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9493B" w14:textId="21C6C4A5" w:rsidR="00743603" w:rsidRPr="009F2151" w:rsidRDefault="00B1321F" w:rsidP="00B1321F">
      <w:pPr>
        <w:spacing w:after="0"/>
        <w:jc w:val="center"/>
        <w:rPr>
          <w:rFonts w:ascii="Times New Roman" w:hAnsi="Times New Roman" w:cs="Times New Roman"/>
          <w:sz w:val="24"/>
          <w:szCs w:val="24"/>
        </w:rPr>
      </w:pPr>
      <w:r w:rsidRPr="009F2151">
        <w:rPr>
          <w:rFonts w:ascii="Times New Roman" w:hAnsi="Times New Roman" w:cs="Times New Roman"/>
          <w:sz w:val="24"/>
          <w:szCs w:val="24"/>
        </w:rPr>
        <w:t>Res</w:t>
      </w:r>
      <w:r w:rsidR="001A5384">
        <w:rPr>
          <w:rFonts w:ascii="Times New Roman" w:hAnsi="Times New Roman" w:cs="Times New Roman"/>
          <w:sz w:val="24"/>
          <w:szCs w:val="24"/>
        </w:rPr>
        <w:t>.</w:t>
      </w:r>
      <w:r w:rsidRPr="009F2151">
        <w:rPr>
          <w:rFonts w:ascii="Times New Roman" w:hAnsi="Times New Roman" w:cs="Times New Roman"/>
          <w:sz w:val="24"/>
          <w:szCs w:val="24"/>
        </w:rPr>
        <w:t xml:space="preserve"> No.</w:t>
      </w:r>
      <w:r w:rsidR="001A5384">
        <w:rPr>
          <w:rFonts w:ascii="Times New Roman" w:hAnsi="Times New Roman" w:cs="Times New Roman"/>
          <w:sz w:val="24"/>
          <w:szCs w:val="24"/>
        </w:rPr>
        <w:t xml:space="preserve"> </w:t>
      </w:r>
      <w:r w:rsidR="00F5586A">
        <w:rPr>
          <w:rFonts w:ascii="Times New Roman" w:hAnsi="Times New Roman" w:cs="Times New Roman"/>
          <w:sz w:val="24"/>
          <w:szCs w:val="24"/>
        </w:rPr>
        <w:t>240</w:t>
      </w:r>
    </w:p>
    <w:p w14:paraId="269B36CD" w14:textId="77777777" w:rsidR="00B1321F" w:rsidRPr="009F2151" w:rsidRDefault="00B1321F" w:rsidP="00B1321F">
      <w:pPr>
        <w:spacing w:after="0"/>
        <w:jc w:val="center"/>
        <w:rPr>
          <w:rFonts w:ascii="Times New Roman" w:hAnsi="Times New Roman" w:cs="Times New Roman"/>
          <w:sz w:val="24"/>
          <w:szCs w:val="24"/>
        </w:rPr>
      </w:pPr>
    </w:p>
    <w:p w14:paraId="408798A6" w14:textId="77777777" w:rsidR="00552815" w:rsidRPr="00552815" w:rsidRDefault="00552815" w:rsidP="00B1321F">
      <w:pPr>
        <w:spacing w:after="0" w:line="240" w:lineRule="auto"/>
        <w:jc w:val="both"/>
        <w:rPr>
          <w:rFonts w:ascii="Times New Roman" w:hAnsi="Times New Roman" w:cs="Times New Roman"/>
          <w:vanish/>
          <w:sz w:val="24"/>
          <w:szCs w:val="24"/>
        </w:rPr>
      </w:pPr>
      <w:r w:rsidRPr="00552815">
        <w:rPr>
          <w:rFonts w:ascii="Times New Roman" w:hAnsi="Times New Roman" w:cs="Times New Roman"/>
          <w:vanish/>
          <w:sz w:val="24"/>
          <w:szCs w:val="24"/>
        </w:rPr>
        <w:t>..Title</w:t>
      </w:r>
    </w:p>
    <w:p w14:paraId="2B920C33" w14:textId="7A7EC50B" w:rsidR="00B1321F" w:rsidRDefault="00B1321F" w:rsidP="00B1321F">
      <w:pPr>
        <w:spacing w:after="0" w:line="240" w:lineRule="auto"/>
        <w:jc w:val="both"/>
        <w:rPr>
          <w:rFonts w:ascii="Times New Roman" w:hAnsi="Times New Roman" w:cs="Times New Roman"/>
          <w:sz w:val="24"/>
          <w:szCs w:val="24"/>
        </w:rPr>
      </w:pPr>
      <w:r w:rsidRPr="009F2151">
        <w:rPr>
          <w:rFonts w:ascii="Times New Roman" w:hAnsi="Times New Roman" w:cs="Times New Roman"/>
          <w:sz w:val="24"/>
          <w:szCs w:val="24"/>
        </w:rPr>
        <w:t xml:space="preserve">Resolution calling upon the New York State Legislature to pass, and the Governor to sign, S.1980/A.3690, S.2059/A.3115, and S.2782/A.3193, which </w:t>
      </w:r>
      <w:r w:rsidR="005955F3" w:rsidRPr="009F2151">
        <w:rPr>
          <w:rFonts w:ascii="Times New Roman" w:hAnsi="Times New Roman" w:cs="Times New Roman"/>
          <w:sz w:val="24"/>
          <w:szCs w:val="24"/>
        </w:rPr>
        <w:t xml:space="preserve">would </w:t>
      </w:r>
      <w:r w:rsidRPr="009F2151">
        <w:rPr>
          <w:rFonts w:ascii="Times New Roman" w:hAnsi="Times New Roman" w:cs="Times New Roman"/>
          <w:sz w:val="24"/>
          <w:szCs w:val="24"/>
        </w:rPr>
        <w:t xml:space="preserve">ensure the wealthiest New Yorkers pay their fair share and increase tax revenues for New York </w:t>
      </w:r>
      <w:r w:rsidR="0008104E" w:rsidRPr="009F2151">
        <w:rPr>
          <w:rFonts w:ascii="Times New Roman" w:hAnsi="Times New Roman" w:cs="Times New Roman"/>
          <w:sz w:val="24"/>
          <w:szCs w:val="24"/>
        </w:rPr>
        <w:t>S</w:t>
      </w:r>
      <w:r w:rsidRPr="009F2151">
        <w:rPr>
          <w:rFonts w:ascii="Times New Roman" w:hAnsi="Times New Roman" w:cs="Times New Roman"/>
          <w:sz w:val="24"/>
          <w:szCs w:val="24"/>
        </w:rPr>
        <w:t>tate</w:t>
      </w:r>
    </w:p>
    <w:p w14:paraId="3C9323D3" w14:textId="7C8120EA" w:rsidR="00552815" w:rsidRPr="00552815" w:rsidRDefault="00552815" w:rsidP="00B1321F">
      <w:pPr>
        <w:spacing w:after="0" w:line="240" w:lineRule="auto"/>
        <w:jc w:val="both"/>
        <w:rPr>
          <w:rFonts w:ascii="Times New Roman" w:hAnsi="Times New Roman" w:cs="Times New Roman"/>
          <w:vanish/>
          <w:sz w:val="24"/>
          <w:szCs w:val="24"/>
        </w:rPr>
      </w:pPr>
      <w:r w:rsidRPr="00552815">
        <w:rPr>
          <w:rFonts w:ascii="Times New Roman" w:hAnsi="Times New Roman" w:cs="Times New Roman"/>
          <w:vanish/>
          <w:sz w:val="24"/>
          <w:szCs w:val="24"/>
        </w:rPr>
        <w:t>..Body</w:t>
      </w:r>
    </w:p>
    <w:p w14:paraId="1CEABD12" w14:textId="77777777" w:rsidR="00B1321F" w:rsidRPr="009F2151" w:rsidRDefault="00B1321F" w:rsidP="00B1321F">
      <w:pPr>
        <w:spacing w:after="0" w:line="240" w:lineRule="auto"/>
        <w:jc w:val="both"/>
        <w:rPr>
          <w:rFonts w:ascii="Times New Roman" w:hAnsi="Times New Roman" w:cs="Times New Roman"/>
          <w:sz w:val="24"/>
          <w:szCs w:val="24"/>
        </w:rPr>
      </w:pPr>
    </w:p>
    <w:p w14:paraId="58CDE98A" w14:textId="77777777" w:rsidR="009C4F5D" w:rsidRDefault="009C4F5D" w:rsidP="009C4F5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By Council Members Hudson, Ossé, Nurse, Avilés, Cabán, Epstein, Louis, Stevens, Joseph, Hanif, Farías, Hankerson, Restler, Santosuosso, Aldebol and the Public Advocate (Mr. Williams)</w:t>
      </w:r>
    </w:p>
    <w:p w14:paraId="6EFCE1C2" w14:textId="77777777" w:rsidR="00A22EF7" w:rsidRDefault="00A22EF7" w:rsidP="00A22EF7">
      <w:pPr>
        <w:autoSpaceDE w:val="0"/>
        <w:autoSpaceDN w:val="0"/>
        <w:adjustRightInd w:val="0"/>
        <w:spacing w:after="0" w:line="240" w:lineRule="auto"/>
        <w:jc w:val="both"/>
        <w:rPr>
          <w:rFonts w:ascii="Times New Roman" w:hAnsi="Times New Roman" w:cs="Times New Roman"/>
          <w:sz w:val="24"/>
          <w:szCs w:val="24"/>
        </w:rPr>
      </w:pPr>
    </w:p>
    <w:p w14:paraId="2D65C964" w14:textId="7CD9696A" w:rsidR="00B1321F" w:rsidRPr="009F2151" w:rsidRDefault="00B1321F" w:rsidP="00B1321F">
      <w:pPr>
        <w:spacing w:after="0" w:line="480" w:lineRule="auto"/>
        <w:jc w:val="both"/>
        <w:rPr>
          <w:rFonts w:ascii="Times New Roman" w:hAnsi="Times New Roman" w:cs="Times New Roman"/>
          <w:sz w:val="24"/>
          <w:szCs w:val="24"/>
        </w:rPr>
      </w:pPr>
      <w:r w:rsidRPr="009F2151">
        <w:rPr>
          <w:rFonts w:ascii="Times New Roman" w:hAnsi="Times New Roman" w:cs="Times New Roman"/>
          <w:sz w:val="24"/>
          <w:szCs w:val="24"/>
        </w:rPr>
        <w:tab/>
        <w:t>Whereas, according to the Economic Policy Institute (EPI), New York State</w:t>
      </w:r>
      <w:r w:rsidR="00476E55" w:rsidRPr="009F2151">
        <w:rPr>
          <w:rFonts w:ascii="Times New Roman" w:hAnsi="Times New Roman" w:cs="Times New Roman"/>
          <w:sz w:val="24"/>
          <w:szCs w:val="24"/>
        </w:rPr>
        <w:t xml:space="preserve"> (“</w:t>
      </w:r>
      <w:r w:rsidR="0008104E" w:rsidRPr="009F2151">
        <w:rPr>
          <w:rFonts w:ascii="Times New Roman" w:hAnsi="Times New Roman" w:cs="Times New Roman"/>
          <w:sz w:val="24"/>
          <w:szCs w:val="24"/>
        </w:rPr>
        <w:t>S</w:t>
      </w:r>
      <w:r w:rsidR="00476E55" w:rsidRPr="009F2151">
        <w:rPr>
          <w:rFonts w:ascii="Times New Roman" w:hAnsi="Times New Roman" w:cs="Times New Roman"/>
          <w:sz w:val="24"/>
          <w:szCs w:val="24"/>
        </w:rPr>
        <w:t>tate”)</w:t>
      </w:r>
      <w:r w:rsidRPr="009F2151">
        <w:rPr>
          <w:rFonts w:ascii="Times New Roman" w:hAnsi="Times New Roman" w:cs="Times New Roman"/>
          <w:sz w:val="24"/>
          <w:szCs w:val="24"/>
        </w:rPr>
        <w:t xml:space="preserve"> has the largest wealth inequality among all 50 states, with the top 1% earning on average 44.4 times more than the bottom 99%, about $2,202,480 a year to about $49,617</w:t>
      </w:r>
      <w:r w:rsidR="0087431A" w:rsidRPr="009F2151">
        <w:rPr>
          <w:rFonts w:ascii="Times New Roman" w:hAnsi="Times New Roman" w:cs="Times New Roman"/>
          <w:sz w:val="24"/>
          <w:szCs w:val="24"/>
        </w:rPr>
        <w:t xml:space="preserve"> a year</w:t>
      </w:r>
      <w:r w:rsidRPr="009F2151">
        <w:rPr>
          <w:rFonts w:ascii="Times New Roman" w:hAnsi="Times New Roman" w:cs="Times New Roman"/>
          <w:sz w:val="24"/>
          <w:szCs w:val="24"/>
        </w:rPr>
        <w:t>; and</w:t>
      </w:r>
    </w:p>
    <w:p w14:paraId="34EBDF70" w14:textId="77777777" w:rsidR="00B1321F" w:rsidRPr="009F2151" w:rsidRDefault="00B1321F" w:rsidP="00B1321F">
      <w:pPr>
        <w:spacing w:after="0" w:line="480" w:lineRule="auto"/>
        <w:jc w:val="both"/>
        <w:rPr>
          <w:rFonts w:ascii="Times New Roman" w:hAnsi="Times New Roman" w:cs="Times New Roman"/>
          <w:sz w:val="24"/>
          <w:szCs w:val="24"/>
        </w:rPr>
      </w:pPr>
      <w:r w:rsidRPr="009F2151">
        <w:rPr>
          <w:rFonts w:ascii="Times New Roman" w:hAnsi="Times New Roman" w:cs="Times New Roman"/>
          <w:sz w:val="24"/>
          <w:szCs w:val="24"/>
        </w:rPr>
        <w:tab/>
        <w:t>Whereas, according to the EPI, New York County (Manhattan Borough) has the second largest wealth inequality among all American counties, with</w:t>
      </w:r>
      <w:r w:rsidR="00476E55" w:rsidRPr="009F2151">
        <w:rPr>
          <w:rFonts w:ascii="Times New Roman" w:hAnsi="Times New Roman" w:cs="Times New Roman"/>
          <w:sz w:val="24"/>
          <w:szCs w:val="24"/>
        </w:rPr>
        <w:t xml:space="preserve"> the</w:t>
      </w:r>
      <w:r w:rsidRPr="009F2151">
        <w:rPr>
          <w:rFonts w:ascii="Times New Roman" w:hAnsi="Times New Roman" w:cs="Times New Roman"/>
          <w:sz w:val="24"/>
          <w:szCs w:val="24"/>
        </w:rPr>
        <w:t xml:space="preserve"> top 1% earning on average 113.0 times more than the bottom 99%, about $8,983,154 a year to about $79,528 a year; and</w:t>
      </w:r>
    </w:p>
    <w:p w14:paraId="57E7AAEC" w14:textId="4840630A" w:rsidR="00476E55" w:rsidRPr="009F2151" w:rsidRDefault="00476E55" w:rsidP="00B1321F">
      <w:pPr>
        <w:spacing w:after="0" w:line="480" w:lineRule="auto"/>
        <w:jc w:val="both"/>
        <w:rPr>
          <w:rFonts w:ascii="Times New Roman" w:hAnsi="Times New Roman" w:cs="Times New Roman"/>
          <w:sz w:val="24"/>
          <w:szCs w:val="24"/>
        </w:rPr>
      </w:pPr>
      <w:r w:rsidRPr="009F2151">
        <w:rPr>
          <w:rFonts w:ascii="Times New Roman" w:hAnsi="Times New Roman" w:cs="Times New Roman"/>
          <w:sz w:val="24"/>
          <w:szCs w:val="24"/>
        </w:rPr>
        <w:tab/>
        <w:t xml:space="preserve">Whereas, according to the EPI, the other four boroughs also have large wealth disparities, with Kings County (Brooklyn Borough) seeing the top 1% </w:t>
      </w:r>
      <w:r w:rsidR="005955F3" w:rsidRPr="009F2151">
        <w:rPr>
          <w:rFonts w:ascii="Times New Roman" w:hAnsi="Times New Roman" w:cs="Times New Roman"/>
          <w:sz w:val="24"/>
          <w:szCs w:val="24"/>
        </w:rPr>
        <w:t xml:space="preserve">earn </w:t>
      </w:r>
      <w:r w:rsidRPr="009F2151">
        <w:rPr>
          <w:rFonts w:ascii="Times New Roman" w:hAnsi="Times New Roman" w:cs="Times New Roman"/>
          <w:sz w:val="24"/>
          <w:szCs w:val="24"/>
        </w:rPr>
        <w:t xml:space="preserve">on average 26.5 time more than the bottom 99%, Richmond County (Staten Island Borough) seeing the top 1% </w:t>
      </w:r>
      <w:r w:rsidR="005955F3" w:rsidRPr="009F2151">
        <w:rPr>
          <w:rFonts w:ascii="Times New Roman" w:hAnsi="Times New Roman" w:cs="Times New Roman"/>
          <w:sz w:val="24"/>
          <w:szCs w:val="24"/>
        </w:rPr>
        <w:t xml:space="preserve">earn </w:t>
      </w:r>
      <w:r w:rsidRPr="009F2151">
        <w:rPr>
          <w:rFonts w:ascii="Times New Roman" w:hAnsi="Times New Roman" w:cs="Times New Roman"/>
          <w:sz w:val="24"/>
          <w:szCs w:val="24"/>
        </w:rPr>
        <w:t xml:space="preserve">on average 13.5 times more than the bottom 99%, Queens County seeing the top 1% </w:t>
      </w:r>
      <w:r w:rsidR="005955F3" w:rsidRPr="009F2151">
        <w:rPr>
          <w:rFonts w:ascii="Times New Roman" w:hAnsi="Times New Roman" w:cs="Times New Roman"/>
          <w:sz w:val="24"/>
          <w:szCs w:val="24"/>
        </w:rPr>
        <w:t xml:space="preserve">earn </w:t>
      </w:r>
      <w:r w:rsidRPr="009F2151">
        <w:rPr>
          <w:rFonts w:ascii="Times New Roman" w:hAnsi="Times New Roman" w:cs="Times New Roman"/>
          <w:sz w:val="24"/>
          <w:szCs w:val="24"/>
        </w:rPr>
        <w:t xml:space="preserve">on average 13.3 times more than the bottom 99%, and Bronx County seeing the top 1% </w:t>
      </w:r>
      <w:r w:rsidR="005955F3" w:rsidRPr="009F2151">
        <w:rPr>
          <w:rFonts w:ascii="Times New Roman" w:hAnsi="Times New Roman" w:cs="Times New Roman"/>
          <w:sz w:val="24"/>
          <w:szCs w:val="24"/>
        </w:rPr>
        <w:t xml:space="preserve">earn </w:t>
      </w:r>
      <w:r w:rsidRPr="009F2151">
        <w:rPr>
          <w:rFonts w:ascii="Times New Roman" w:hAnsi="Times New Roman" w:cs="Times New Roman"/>
          <w:sz w:val="24"/>
          <w:szCs w:val="24"/>
        </w:rPr>
        <w:t>on average 11.3 times more than the bottom 99%; and</w:t>
      </w:r>
    </w:p>
    <w:p w14:paraId="6D94F467" w14:textId="77777777" w:rsidR="00476E55" w:rsidRPr="009F2151" w:rsidRDefault="00476E55" w:rsidP="00B1321F">
      <w:pPr>
        <w:spacing w:after="0" w:line="480" w:lineRule="auto"/>
        <w:jc w:val="both"/>
        <w:rPr>
          <w:rFonts w:ascii="Times New Roman" w:hAnsi="Times New Roman" w:cs="Times New Roman"/>
          <w:sz w:val="24"/>
          <w:szCs w:val="24"/>
        </w:rPr>
      </w:pPr>
      <w:r w:rsidRPr="009F2151">
        <w:rPr>
          <w:rFonts w:ascii="Times New Roman" w:hAnsi="Times New Roman" w:cs="Times New Roman"/>
          <w:sz w:val="24"/>
          <w:szCs w:val="24"/>
        </w:rPr>
        <w:tab/>
        <w:t>Whereas, according to New York State Community Action Association (NYSCAA), over 2.5 million State residents live in poverty; and</w:t>
      </w:r>
    </w:p>
    <w:p w14:paraId="0670F700" w14:textId="692463A7" w:rsidR="00476E55" w:rsidRPr="009F2151" w:rsidRDefault="00476E55" w:rsidP="00B1321F">
      <w:pPr>
        <w:spacing w:after="0" w:line="480" w:lineRule="auto"/>
        <w:jc w:val="both"/>
        <w:rPr>
          <w:rFonts w:ascii="Times New Roman" w:hAnsi="Times New Roman" w:cs="Times New Roman"/>
          <w:sz w:val="24"/>
          <w:szCs w:val="24"/>
        </w:rPr>
      </w:pPr>
      <w:r w:rsidRPr="009F2151">
        <w:rPr>
          <w:rFonts w:ascii="Times New Roman" w:hAnsi="Times New Roman" w:cs="Times New Roman"/>
          <w:sz w:val="24"/>
          <w:szCs w:val="24"/>
        </w:rPr>
        <w:tab/>
        <w:t>Whereas, according to Columbia University Center on Poverty and Social Policy and the non-profit Robin Hood, 1.5 million adults and 420,000 children live in poverty in New York City (“</w:t>
      </w:r>
      <w:r w:rsidR="0008104E" w:rsidRPr="009F2151">
        <w:rPr>
          <w:rFonts w:ascii="Times New Roman" w:hAnsi="Times New Roman" w:cs="Times New Roman"/>
          <w:sz w:val="24"/>
          <w:szCs w:val="24"/>
        </w:rPr>
        <w:t>Ci</w:t>
      </w:r>
      <w:r w:rsidRPr="009F2151">
        <w:rPr>
          <w:rFonts w:ascii="Times New Roman" w:hAnsi="Times New Roman" w:cs="Times New Roman"/>
          <w:sz w:val="24"/>
          <w:szCs w:val="24"/>
        </w:rPr>
        <w:t xml:space="preserve">ty”), and an additional 33% of all </w:t>
      </w:r>
      <w:r w:rsidR="0008104E" w:rsidRPr="009F2151">
        <w:rPr>
          <w:rFonts w:ascii="Times New Roman" w:hAnsi="Times New Roman" w:cs="Times New Roman"/>
          <w:sz w:val="24"/>
          <w:szCs w:val="24"/>
        </w:rPr>
        <w:t>C</w:t>
      </w:r>
      <w:r w:rsidRPr="009F2151">
        <w:rPr>
          <w:rFonts w:ascii="Times New Roman" w:hAnsi="Times New Roman" w:cs="Times New Roman"/>
          <w:sz w:val="24"/>
          <w:szCs w:val="24"/>
        </w:rPr>
        <w:t>ity residents ha</w:t>
      </w:r>
      <w:r w:rsidR="005955F3" w:rsidRPr="009F2151">
        <w:rPr>
          <w:rFonts w:ascii="Times New Roman" w:hAnsi="Times New Roman" w:cs="Times New Roman"/>
          <w:sz w:val="24"/>
          <w:szCs w:val="24"/>
        </w:rPr>
        <w:t>ve</w:t>
      </w:r>
      <w:r w:rsidRPr="009F2151">
        <w:rPr>
          <w:rFonts w:ascii="Times New Roman" w:hAnsi="Times New Roman" w:cs="Times New Roman"/>
          <w:sz w:val="24"/>
          <w:szCs w:val="24"/>
        </w:rPr>
        <w:t xml:space="preserve"> low incomes, defined as incomes between 100% and 200% of the poverty line; and</w:t>
      </w:r>
    </w:p>
    <w:p w14:paraId="36C07DE9" w14:textId="340FEDFD" w:rsidR="005808B4" w:rsidRPr="009F2151" w:rsidRDefault="005808B4" w:rsidP="00B1321F">
      <w:pPr>
        <w:spacing w:after="0" w:line="480" w:lineRule="auto"/>
        <w:jc w:val="both"/>
        <w:rPr>
          <w:rFonts w:ascii="Times New Roman" w:hAnsi="Times New Roman" w:cs="Times New Roman"/>
          <w:sz w:val="24"/>
          <w:szCs w:val="24"/>
        </w:rPr>
      </w:pPr>
      <w:r w:rsidRPr="009F2151">
        <w:rPr>
          <w:rFonts w:ascii="Times New Roman" w:hAnsi="Times New Roman" w:cs="Times New Roman"/>
          <w:sz w:val="24"/>
          <w:szCs w:val="24"/>
        </w:rPr>
        <w:lastRenderedPageBreak/>
        <w:tab/>
        <w:t xml:space="preserve">Whereas, the poverty threshold is continuing to climb, with the threshold being estimated at $40,288 a year for a family of four in 2021, according to the New York City Poverty Measure 2021, and then being </w:t>
      </w:r>
      <w:r w:rsidR="005955F3" w:rsidRPr="009F2151">
        <w:rPr>
          <w:rFonts w:ascii="Times New Roman" w:hAnsi="Times New Roman" w:cs="Times New Roman"/>
          <w:sz w:val="24"/>
          <w:szCs w:val="24"/>
        </w:rPr>
        <w:t xml:space="preserve">estimated </w:t>
      </w:r>
      <w:r w:rsidRPr="009F2151">
        <w:rPr>
          <w:rFonts w:ascii="Times New Roman" w:hAnsi="Times New Roman" w:cs="Times New Roman"/>
          <w:sz w:val="24"/>
          <w:szCs w:val="24"/>
        </w:rPr>
        <w:t>at $43,890 a year for a family of four in 2022, according to the Center on Poverty and Social Policy and Columbia University; and</w:t>
      </w:r>
    </w:p>
    <w:p w14:paraId="11AB355B" w14:textId="2968ED9C" w:rsidR="00476E55" w:rsidRPr="009F2151" w:rsidRDefault="00476E55" w:rsidP="00B1321F">
      <w:pPr>
        <w:spacing w:after="0" w:line="480" w:lineRule="auto"/>
        <w:jc w:val="both"/>
        <w:rPr>
          <w:rFonts w:ascii="Times New Roman" w:hAnsi="Times New Roman" w:cs="Times New Roman"/>
          <w:sz w:val="24"/>
          <w:szCs w:val="24"/>
        </w:rPr>
      </w:pPr>
      <w:r w:rsidRPr="009F2151">
        <w:rPr>
          <w:rFonts w:ascii="Times New Roman" w:hAnsi="Times New Roman" w:cs="Times New Roman"/>
          <w:sz w:val="24"/>
          <w:szCs w:val="24"/>
        </w:rPr>
        <w:tab/>
        <w:t xml:space="preserve">Whereas, according to the Coalition for the Homeless, 250,000 people were homeless at some point in 2019 in the </w:t>
      </w:r>
      <w:r w:rsidR="0008104E" w:rsidRPr="009F2151">
        <w:rPr>
          <w:rFonts w:ascii="Times New Roman" w:hAnsi="Times New Roman" w:cs="Times New Roman"/>
          <w:sz w:val="24"/>
          <w:szCs w:val="24"/>
        </w:rPr>
        <w:t>S</w:t>
      </w:r>
      <w:r w:rsidRPr="009F2151">
        <w:rPr>
          <w:rFonts w:ascii="Times New Roman" w:hAnsi="Times New Roman" w:cs="Times New Roman"/>
          <w:sz w:val="24"/>
          <w:szCs w:val="24"/>
        </w:rPr>
        <w:t xml:space="preserve">tate, and 85% of all homeless people in the </w:t>
      </w:r>
      <w:r w:rsidR="0008104E" w:rsidRPr="009F2151">
        <w:rPr>
          <w:rFonts w:ascii="Times New Roman" w:hAnsi="Times New Roman" w:cs="Times New Roman"/>
          <w:sz w:val="24"/>
          <w:szCs w:val="24"/>
        </w:rPr>
        <w:t>S</w:t>
      </w:r>
      <w:r w:rsidRPr="009F2151">
        <w:rPr>
          <w:rFonts w:ascii="Times New Roman" w:hAnsi="Times New Roman" w:cs="Times New Roman"/>
          <w:sz w:val="24"/>
          <w:szCs w:val="24"/>
        </w:rPr>
        <w:t xml:space="preserve">tate lived in the </w:t>
      </w:r>
      <w:r w:rsidR="0008104E" w:rsidRPr="009F2151">
        <w:rPr>
          <w:rFonts w:ascii="Times New Roman" w:hAnsi="Times New Roman" w:cs="Times New Roman"/>
          <w:sz w:val="24"/>
          <w:szCs w:val="24"/>
        </w:rPr>
        <w:t>C</w:t>
      </w:r>
      <w:r w:rsidRPr="009F2151">
        <w:rPr>
          <w:rFonts w:ascii="Times New Roman" w:hAnsi="Times New Roman" w:cs="Times New Roman"/>
          <w:sz w:val="24"/>
          <w:szCs w:val="24"/>
        </w:rPr>
        <w:t>ity</w:t>
      </w:r>
      <w:r w:rsidR="005808B4" w:rsidRPr="009F2151">
        <w:rPr>
          <w:rFonts w:ascii="Times New Roman" w:hAnsi="Times New Roman" w:cs="Times New Roman"/>
          <w:sz w:val="24"/>
          <w:szCs w:val="24"/>
        </w:rPr>
        <w:t>, which “remains the epicenter of the worst homelessness crisis since the Great Depression</w:t>
      </w:r>
      <w:r w:rsidR="0087431A" w:rsidRPr="009F2151">
        <w:rPr>
          <w:rFonts w:ascii="Times New Roman" w:hAnsi="Times New Roman" w:cs="Times New Roman"/>
          <w:sz w:val="24"/>
          <w:szCs w:val="24"/>
        </w:rPr>
        <w:t>”</w:t>
      </w:r>
      <w:r w:rsidR="005808B4" w:rsidRPr="009F2151">
        <w:rPr>
          <w:rFonts w:ascii="Times New Roman" w:hAnsi="Times New Roman" w:cs="Times New Roman"/>
          <w:sz w:val="24"/>
          <w:szCs w:val="24"/>
        </w:rPr>
        <w:t>; and</w:t>
      </w:r>
    </w:p>
    <w:p w14:paraId="702A9223" w14:textId="77777777" w:rsidR="005808B4" w:rsidRPr="009F2151" w:rsidRDefault="005808B4" w:rsidP="00B1321F">
      <w:pPr>
        <w:spacing w:after="0" w:line="480" w:lineRule="auto"/>
        <w:jc w:val="both"/>
        <w:rPr>
          <w:rFonts w:ascii="Times New Roman" w:hAnsi="Times New Roman" w:cs="Times New Roman"/>
          <w:sz w:val="24"/>
          <w:szCs w:val="24"/>
        </w:rPr>
      </w:pPr>
      <w:r w:rsidRPr="009F2151">
        <w:rPr>
          <w:rFonts w:ascii="Times New Roman" w:hAnsi="Times New Roman" w:cs="Times New Roman"/>
          <w:sz w:val="24"/>
          <w:szCs w:val="24"/>
        </w:rPr>
        <w:tab/>
        <w:t xml:space="preserve">Whereas, in June 2023, according to the New York Times, more than 100,000 people were living in the </w:t>
      </w:r>
      <w:r w:rsidR="0008104E" w:rsidRPr="009F2151">
        <w:rPr>
          <w:rFonts w:ascii="Times New Roman" w:hAnsi="Times New Roman" w:cs="Times New Roman"/>
          <w:sz w:val="24"/>
          <w:szCs w:val="24"/>
        </w:rPr>
        <w:t>C</w:t>
      </w:r>
      <w:r w:rsidRPr="009F2151">
        <w:rPr>
          <w:rFonts w:ascii="Times New Roman" w:hAnsi="Times New Roman" w:cs="Times New Roman"/>
          <w:sz w:val="24"/>
          <w:szCs w:val="24"/>
        </w:rPr>
        <w:t>ity’s homeless shelters, a new record; and</w:t>
      </w:r>
    </w:p>
    <w:p w14:paraId="2C353DC1" w14:textId="6229C119" w:rsidR="005808B4" w:rsidRPr="009F2151" w:rsidRDefault="005808B4" w:rsidP="00B1321F">
      <w:pPr>
        <w:spacing w:after="0" w:line="480" w:lineRule="auto"/>
        <w:jc w:val="both"/>
        <w:rPr>
          <w:rFonts w:ascii="Times New Roman" w:hAnsi="Times New Roman" w:cs="Times New Roman"/>
          <w:sz w:val="24"/>
          <w:szCs w:val="24"/>
        </w:rPr>
      </w:pPr>
      <w:r w:rsidRPr="009F2151">
        <w:rPr>
          <w:rFonts w:ascii="Times New Roman" w:hAnsi="Times New Roman" w:cs="Times New Roman"/>
          <w:sz w:val="24"/>
          <w:szCs w:val="24"/>
        </w:rPr>
        <w:tab/>
        <w:t>Whereas, according to the Office of the New York State Comptroller (OSC), housing costs, which include rent, property taxes, utilities, and furnishings, ma</w:t>
      </w:r>
      <w:r w:rsidR="005955F3" w:rsidRPr="009F2151">
        <w:rPr>
          <w:rFonts w:ascii="Times New Roman" w:hAnsi="Times New Roman" w:cs="Times New Roman"/>
          <w:sz w:val="24"/>
          <w:szCs w:val="24"/>
        </w:rPr>
        <w:t>k</w:t>
      </w:r>
      <w:r w:rsidRPr="009F2151">
        <w:rPr>
          <w:rFonts w:ascii="Times New Roman" w:hAnsi="Times New Roman" w:cs="Times New Roman"/>
          <w:sz w:val="24"/>
          <w:szCs w:val="24"/>
        </w:rPr>
        <w:t xml:space="preserve">e up roughly 40% of total household expenditures for a typical family living in the </w:t>
      </w:r>
      <w:r w:rsidR="0008104E" w:rsidRPr="009F2151">
        <w:rPr>
          <w:rFonts w:ascii="Times New Roman" w:hAnsi="Times New Roman" w:cs="Times New Roman"/>
          <w:sz w:val="24"/>
          <w:szCs w:val="24"/>
        </w:rPr>
        <w:t>C</w:t>
      </w:r>
      <w:r w:rsidRPr="009F2151">
        <w:rPr>
          <w:rFonts w:ascii="Times New Roman" w:hAnsi="Times New Roman" w:cs="Times New Roman"/>
          <w:sz w:val="24"/>
          <w:szCs w:val="24"/>
        </w:rPr>
        <w:t>ity; and</w:t>
      </w:r>
    </w:p>
    <w:p w14:paraId="118EE477" w14:textId="76E1D324" w:rsidR="005808B4" w:rsidRPr="009F2151" w:rsidRDefault="005808B4" w:rsidP="00B1321F">
      <w:pPr>
        <w:spacing w:after="0" w:line="480" w:lineRule="auto"/>
        <w:jc w:val="both"/>
        <w:rPr>
          <w:rFonts w:ascii="Times New Roman" w:hAnsi="Times New Roman" w:cs="Times New Roman"/>
          <w:sz w:val="24"/>
          <w:szCs w:val="24"/>
        </w:rPr>
      </w:pPr>
      <w:r w:rsidRPr="009F2151">
        <w:rPr>
          <w:rFonts w:ascii="Times New Roman" w:hAnsi="Times New Roman" w:cs="Times New Roman"/>
          <w:sz w:val="24"/>
          <w:szCs w:val="24"/>
        </w:rPr>
        <w:tab/>
        <w:t xml:space="preserve">Whereas, according to the OSC, 1 million households in the </w:t>
      </w:r>
      <w:r w:rsidR="0008104E" w:rsidRPr="009F2151">
        <w:rPr>
          <w:rFonts w:ascii="Times New Roman" w:hAnsi="Times New Roman" w:cs="Times New Roman"/>
          <w:sz w:val="24"/>
          <w:szCs w:val="24"/>
        </w:rPr>
        <w:t>C</w:t>
      </w:r>
      <w:r w:rsidRPr="009F2151">
        <w:rPr>
          <w:rFonts w:ascii="Times New Roman" w:hAnsi="Times New Roman" w:cs="Times New Roman"/>
          <w:sz w:val="24"/>
          <w:szCs w:val="24"/>
        </w:rPr>
        <w:t xml:space="preserve">ity, or 53%, </w:t>
      </w:r>
      <w:r w:rsidR="005955F3" w:rsidRPr="009F2151">
        <w:rPr>
          <w:rFonts w:ascii="Times New Roman" w:hAnsi="Times New Roman" w:cs="Times New Roman"/>
          <w:sz w:val="24"/>
          <w:szCs w:val="24"/>
        </w:rPr>
        <w:t xml:space="preserve">are </w:t>
      </w:r>
      <w:r w:rsidRPr="009F2151">
        <w:rPr>
          <w:rFonts w:ascii="Times New Roman" w:hAnsi="Times New Roman" w:cs="Times New Roman"/>
          <w:sz w:val="24"/>
          <w:szCs w:val="24"/>
        </w:rPr>
        <w:t>rent burdened, meaning they spend more than 30% of their income on rent, and of those 1 million households, approximately 600,000, or 60%, were severely rent burdened, meaning they spend over 50% of their income on rent; and</w:t>
      </w:r>
    </w:p>
    <w:p w14:paraId="31DF6A6B" w14:textId="1F7911EA" w:rsidR="005808B4" w:rsidRPr="009F2151" w:rsidRDefault="005808B4" w:rsidP="00B1321F">
      <w:pPr>
        <w:spacing w:after="0" w:line="480" w:lineRule="auto"/>
        <w:jc w:val="both"/>
        <w:rPr>
          <w:rFonts w:ascii="Times New Roman" w:hAnsi="Times New Roman" w:cs="Times New Roman"/>
          <w:sz w:val="24"/>
          <w:szCs w:val="24"/>
        </w:rPr>
      </w:pPr>
      <w:r w:rsidRPr="009F2151">
        <w:rPr>
          <w:rFonts w:ascii="Times New Roman" w:hAnsi="Times New Roman" w:cs="Times New Roman"/>
          <w:sz w:val="24"/>
          <w:szCs w:val="24"/>
        </w:rPr>
        <w:tab/>
      </w:r>
      <w:r w:rsidR="002C4285" w:rsidRPr="009F2151">
        <w:rPr>
          <w:rFonts w:ascii="Times New Roman" w:hAnsi="Times New Roman" w:cs="Times New Roman"/>
          <w:sz w:val="24"/>
          <w:szCs w:val="24"/>
        </w:rPr>
        <w:t xml:space="preserve">Whereas, according to a poll conducted by the Sienna College Research </w:t>
      </w:r>
      <w:r w:rsidR="009F2151" w:rsidRPr="009F2151">
        <w:rPr>
          <w:rFonts w:ascii="Times New Roman" w:hAnsi="Times New Roman" w:cs="Times New Roman"/>
          <w:sz w:val="24"/>
          <w:szCs w:val="24"/>
        </w:rPr>
        <w:t>Institute</w:t>
      </w:r>
      <w:r w:rsidR="002C4285" w:rsidRPr="009F2151">
        <w:rPr>
          <w:rFonts w:ascii="Times New Roman" w:hAnsi="Times New Roman" w:cs="Times New Roman"/>
          <w:sz w:val="24"/>
          <w:szCs w:val="24"/>
        </w:rPr>
        <w:t xml:space="preserve"> on behalf of the Invest in Our New York (IONY) Campaign</w:t>
      </w:r>
      <w:r w:rsidRPr="009F2151">
        <w:rPr>
          <w:rFonts w:ascii="Times New Roman" w:hAnsi="Times New Roman" w:cs="Times New Roman"/>
          <w:sz w:val="24"/>
          <w:szCs w:val="24"/>
        </w:rPr>
        <w:t xml:space="preserve">, 57% of </w:t>
      </w:r>
      <w:r w:rsidR="0008104E" w:rsidRPr="009F2151">
        <w:rPr>
          <w:rFonts w:ascii="Times New Roman" w:hAnsi="Times New Roman" w:cs="Times New Roman"/>
          <w:sz w:val="24"/>
          <w:szCs w:val="24"/>
        </w:rPr>
        <w:t>S</w:t>
      </w:r>
      <w:r w:rsidRPr="009F2151">
        <w:rPr>
          <w:rFonts w:ascii="Times New Roman" w:hAnsi="Times New Roman" w:cs="Times New Roman"/>
          <w:sz w:val="24"/>
          <w:szCs w:val="24"/>
        </w:rPr>
        <w:t xml:space="preserve">tate residents are unsatisfied with the </w:t>
      </w:r>
      <w:r w:rsidR="0008104E" w:rsidRPr="009F2151">
        <w:rPr>
          <w:rFonts w:ascii="Times New Roman" w:hAnsi="Times New Roman" w:cs="Times New Roman"/>
          <w:sz w:val="24"/>
          <w:szCs w:val="24"/>
        </w:rPr>
        <w:t>S</w:t>
      </w:r>
      <w:r w:rsidRPr="009F2151">
        <w:rPr>
          <w:rFonts w:ascii="Times New Roman" w:hAnsi="Times New Roman" w:cs="Times New Roman"/>
          <w:sz w:val="24"/>
          <w:szCs w:val="24"/>
        </w:rPr>
        <w:t xml:space="preserve">tate’s ability to ensure everyone pays their fair share in taxes, and 67% of </w:t>
      </w:r>
      <w:r w:rsidR="0008104E" w:rsidRPr="009F2151">
        <w:rPr>
          <w:rFonts w:ascii="Times New Roman" w:hAnsi="Times New Roman" w:cs="Times New Roman"/>
          <w:sz w:val="24"/>
          <w:szCs w:val="24"/>
        </w:rPr>
        <w:t>S</w:t>
      </w:r>
      <w:r w:rsidRPr="009F2151">
        <w:rPr>
          <w:rFonts w:ascii="Times New Roman" w:hAnsi="Times New Roman" w:cs="Times New Roman"/>
          <w:sz w:val="24"/>
          <w:szCs w:val="24"/>
        </w:rPr>
        <w:t xml:space="preserve">tate residents are in favor of raising taxes on the wealthy; and </w:t>
      </w:r>
    </w:p>
    <w:p w14:paraId="5F365307" w14:textId="77777777" w:rsidR="005955F3" w:rsidRPr="009F2151" w:rsidRDefault="005955F3" w:rsidP="002E2C2A">
      <w:pPr>
        <w:spacing w:after="0" w:line="480" w:lineRule="auto"/>
        <w:ind w:firstLine="720"/>
        <w:jc w:val="both"/>
        <w:rPr>
          <w:rFonts w:ascii="Times New Roman" w:hAnsi="Times New Roman" w:cs="Times New Roman"/>
          <w:sz w:val="24"/>
          <w:szCs w:val="24"/>
        </w:rPr>
      </w:pPr>
      <w:r w:rsidRPr="009F2151">
        <w:rPr>
          <w:rFonts w:ascii="Times New Roman" w:hAnsi="Times New Roman" w:cs="Times New Roman"/>
          <w:sz w:val="24"/>
          <w:szCs w:val="24"/>
        </w:rPr>
        <w:t xml:space="preserve">Whereas, S.1980/A.3690, sponsored by Senator Brad Hoylman-Sigal and Assemblymember Dr. Anna R. Kelles respectively, was introduced to the New York State Senate </w:t>
      </w:r>
      <w:r w:rsidRPr="009F2151">
        <w:rPr>
          <w:rFonts w:ascii="Times New Roman" w:hAnsi="Times New Roman" w:cs="Times New Roman"/>
          <w:sz w:val="24"/>
          <w:szCs w:val="24"/>
        </w:rPr>
        <w:lastRenderedPageBreak/>
        <w:t>(“Senate”) on January 18, 2023 and to the New York State Assembly (“Assembly”) on February 3, 2023; and</w:t>
      </w:r>
    </w:p>
    <w:p w14:paraId="421C121A" w14:textId="4CE9F30C" w:rsidR="005955F3" w:rsidRPr="009F2151" w:rsidRDefault="005955F3" w:rsidP="005955F3">
      <w:pPr>
        <w:spacing w:after="0" w:line="480" w:lineRule="auto"/>
        <w:jc w:val="both"/>
        <w:rPr>
          <w:rFonts w:ascii="Times New Roman" w:hAnsi="Times New Roman" w:cs="Times New Roman"/>
          <w:sz w:val="24"/>
          <w:szCs w:val="24"/>
        </w:rPr>
      </w:pPr>
      <w:r w:rsidRPr="009F2151">
        <w:rPr>
          <w:rFonts w:ascii="Times New Roman" w:hAnsi="Times New Roman" w:cs="Times New Roman"/>
          <w:sz w:val="24"/>
          <w:szCs w:val="24"/>
        </w:rPr>
        <w:tab/>
        <w:t>Whereas, S.2059/A.3115, sponsored by Senator Robert Jackson and Assemblymember Demond Meeks respectively, was introduced to the Senate on January 18, 2023 and to the Assembly on February 2, 2023</w:t>
      </w:r>
      <w:r w:rsidR="002C4285" w:rsidRPr="009F2151">
        <w:rPr>
          <w:rFonts w:ascii="Times New Roman" w:hAnsi="Times New Roman" w:cs="Times New Roman"/>
          <w:sz w:val="24"/>
          <w:szCs w:val="24"/>
        </w:rPr>
        <w:t>, and was originally introduced as S.2622/A.4604 to the Senate on January 22, 2021 and to the Assembly on February 4, 2021</w:t>
      </w:r>
      <w:r w:rsidRPr="009F2151">
        <w:rPr>
          <w:rFonts w:ascii="Times New Roman" w:hAnsi="Times New Roman" w:cs="Times New Roman"/>
          <w:sz w:val="24"/>
          <w:szCs w:val="24"/>
        </w:rPr>
        <w:t>; and</w:t>
      </w:r>
    </w:p>
    <w:p w14:paraId="3CAD4B80" w14:textId="0A383824" w:rsidR="005955F3" w:rsidRPr="009F2151" w:rsidRDefault="005955F3" w:rsidP="00B1321F">
      <w:pPr>
        <w:spacing w:after="0" w:line="480" w:lineRule="auto"/>
        <w:jc w:val="both"/>
        <w:rPr>
          <w:rFonts w:ascii="Times New Roman" w:hAnsi="Times New Roman" w:cs="Times New Roman"/>
          <w:sz w:val="24"/>
          <w:szCs w:val="24"/>
        </w:rPr>
      </w:pPr>
      <w:r w:rsidRPr="009F2151">
        <w:rPr>
          <w:rFonts w:ascii="Times New Roman" w:hAnsi="Times New Roman" w:cs="Times New Roman"/>
          <w:sz w:val="24"/>
          <w:szCs w:val="24"/>
        </w:rPr>
        <w:tab/>
        <w:t>Whereas, S.2782/A.3193, sponsored by Senator Jabari Brisport and Assemblymember Michaelle C. Solages respectively, was introduced to the Senate on January 24, 2023 and to the Assembly on February 2, 2023</w:t>
      </w:r>
      <w:r w:rsidR="002C4285" w:rsidRPr="009F2151">
        <w:rPr>
          <w:rFonts w:ascii="Times New Roman" w:hAnsi="Times New Roman" w:cs="Times New Roman"/>
          <w:sz w:val="24"/>
          <w:szCs w:val="24"/>
        </w:rPr>
        <w:t>, and was originally introduced as S.3462/A.4643A to the Senate on January 29, 2021 and to the Assembly on February 4, 2021</w:t>
      </w:r>
      <w:r w:rsidRPr="009F2151">
        <w:rPr>
          <w:rFonts w:ascii="Times New Roman" w:hAnsi="Times New Roman" w:cs="Times New Roman"/>
          <w:sz w:val="24"/>
          <w:szCs w:val="24"/>
        </w:rPr>
        <w:t>; and</w:t>
      </w:r>
    </w:p>
    <w:p w14:paraId="630265C2" w14:textId="42933834" w:rsidR="005808B4" w:rsidRPr="009F2151" w:rsidRDefault="005808B4" w:rsidP="00B1321F">
      <w:pPr>
        <w:spacing w:after="0" w:line="480" w:lineRule="auto"/>
        <w:jc w:val="both"/>
        <w:rPr>
          <w:rFonts w:ascii="Times New Roman" w:hAnsi="Times New Roman" w:cs="Times New Roman"/>
          <w:sz w:val="24"/>
          <w:szCs w:val="24"/>
        </w:rPr>
      </w:pPr>
      <w:r w:rsidRPr="009F2151">
        <w:rPr>
          <w:rFonts w:ascii="Times New Roman" w:hAnsi="Times New Roman" w:cs="Times New Roman"/>
          <w:sz w:val="24"/>
          <w:szCs w:val="24"/>
        </w:rPr>
        <w:tab/>
        <w:t xml:space="preserve">Whereas, S.1980/A.3690 would help alleviate </w:t>
      </w:r>
      <w:r w:rsidR="0008104E" w:rsidRPr="009F2151">
        <w:rPr>
          <w:rFonts w:ascii="Times New Roman" w:hAnsi="Times New Roman" w:cs="Times New Roman"/>
          <w:sz w:val="24"/>
          <w:szCs w:val="24"/>
        </w:rPr>
        <w:t>these issues</w:t>
      </w:r>
      <w:r w:rsidRPr="009F2151">
        <w:rPr>
          <w:rFonts w:ascii="Times New Roman" w:hAnsi="Times New Roman" w:cs="Times New Roman"/>
          <w:sz w:val="24"/>
          <w:szCs w:val="24"/>
        </w:rPr>
        <w:t xml:space="preserve"> by increasing tax revenue for the State</w:t>
      </w:r>
      <w:r w:rsidR="0008104E" w:rsidRPr="009F2151">
        <w:rPr>
          <w:rFonts w:ascii="Times New Roman" w:hAnsi="Times New Roman" w:cs="Times New Roman"/>
          <w:sz w:val="24"/>
          <w:szCs w:val="24"/>
        </w:rPr>
        <w:t xml:space="preserve"> by increasing the corporate tax rate, lowering the “exempt </w:t>
      </w:r>
      <w:r w:rsidR="000E4CDA" w:rsidRPr="009F2151">
        <w:rPr>
          <w:rFonts w:ascii="Times New Roman" w:hAnsi="Times New Roman" w:cs="Times New Roman"/>
          <w:sz w:val="24"/>
          <w:szCs w:val="24"/>
        </w:rPr>
        <w:t>controlled foreign corporations (</w:t>
      </w:r>
      <w:r w:rsidR="0008104E" w:rsidRPr="009F2151">
        <w:rPr>
          <w:rFonts w:ascii="Times New Roman" w:hAnsi="Times New Roman" w:cs="Times New Roman"/>
          <w:sz w:val="24"/>
          <w:szCs w:val="24"/>
        </w:rPr>
        <w:t>CFC</w:t>
      </w:r>
      <w:r w:rsidR="000E4CDA" w:rsidRPr="009F2151">
        <w:rPr>
          <w:rFonts w:ascii="Times New Roman" w:hAnsi="Times New Roman" w:cs="Times New Roman"/>
          <w:sz w:val="24"/>
          <w:szCs w:val="24"/>
        </w:rPr>
        <w:t>s)</w:t>
      </w:r>
      <w:r w:rsidR="0008104E" w:rsidRPr="009F2151">
        <w:rPr>
          <w:rFonts w:ascii="Times New Roman" w:hAnsi="Times New Roman" w:cs="Times New Roman"/>
          <w:sz w:val="24"/>
          <w:szCs w:val="24"/>
        </w:rPr>
        <w:t xml:space="preserve"> income” from 95% to 50%, raising the percentage of global intangible low-taxed income, reduc</w:t>
      </w:r>
      <w:r w:rsidR="0087431A" w:rsidRPr="009F2151">
        <w:rPr>
          <w:rFonts w:ascii="Times New Roman" w:hAnsi="Times New Roman" w:cs="Times New Roman"/>
          <w:sz w:val="24"/>
          <w:szCs w:val="24"/>
        </w:rPr>
        <w:t>ing</w:t>
      </w:r>
      <w:r w:rsidR="0008104E" w:rsidRPr="009F2151">
        <w:rPr>
          <w:rFonts w:ascii="Times New Roman" w:hAnsi="Times New Roman" w:cs="Times New Roman"/>
          <w:sz w:val="24"/>
          <w:szCs w:val="24"/>
        </w:rPr>
        <w:t xml:space="preserve"> the pass-through entity tax rebate, and creating an additional State income tax; and</w:t>
      </w:r>
    </w:p>
    <w:p w14:paraId="6E06A9FA" w14:textId="77777777" w:rsidR="0008104E" w:rsidRPr="009F2151" w:rsidRDefault="0008104E" w:rsidP="00B1321F">
      <w:pPr>
        <w:spacing w:after="0" w:line="480" w:lineRule="auto"/>
        <w:jc w:val="both"/>
        <w:rPr>
          <w:rFonts w:ascii="Times New Roman" w:hAnsi="Times New Roman" w:cs="Times New Roman"/>
          <w:sz w:val="24"/>
          <w:szCs w:val="24"/>
        </w:rPr>
      </w:pPr>
      <w:r w:rsidRPr="009F2151">
        <w:rPr>
          <w:rFonts w:ascii="Times New Roman" w:hAnsi="Times New Roman" w:cs="Times New Roman"/>
          <w:sz w:val="24"/>
          <w:szCs w:val="24"/>
        </w:rPr>
        <w:tab/>
        <w:t>Whereas, S.2059/A.3115 would alleviate these issues by increasing tax revenue for the State by creating a fair and progressive personal income tax; and</w:t>
      </w:r>
    </w:p>
    <w:p w14:paraId="10B3C83F" w14:textId="69F05463" w:rsidR="00B1321F" w:rsidRPr="009F2151" w:rsidRDefault="0008104E" w:rsidP="00B1321F">
      <w:pPr>
        <w:spacing w:after="0" w:line="480" w:lineRule="auto"/>
        <w:jc w:val="both"/>
        <w:rPr>
          <w:rFonts w:ascii="Times New Roman" w:hAnsi="Times New Roman" w:cs="Times New Roman"/>
          <w:sz w:val="24"/>
          <w:szCs w:val="24"/>
        </w:rPr>
      </w:pPr>
      <w:r w:rsidRPr="009F2151">
        <w:rPr>
          <w:rFonts w:ascii="Times New Roman" w:hAnsi="Times New Roman" w:cs="Times New Roman"/>
          <w:sz w:val="24"/>
          <w:szCs w:val="24"/>
        </w:rPr>
        <w:tab/>
        <w:t xml:space="preserve">Whereas, S.2782/A.3193 would alleviate these issues by increasing tax revenue for the State by </w:t>
      </w:r>
      <w:r w:rsidR="0087431A" w:rsidRPr="009F2151">
        <w:rPr>
          <w:rFonts w:ascii="Times New Roman" w:hAnsi="Times New Roman" w:cs="Times New Roman"/>
          <w:sz w:val="24"/>
          <w:szCs w:val="24"/>
        </w:rPr>
        <w:t>creating</w:t>
      </w:r>
      <w:r w:rsidRPr="009F2151">
        <w:rPr>
          <w:rFonts w:ascii="Times New Roman" w:hAnsi="Times New Roman" w:cs="Times New Roman"/>
          <w:sz w:val="24"/>
          <w:szCs w:val="24"/>
        </w:rPr>
        <w:t xml:space="preserve"> an inheritance income tax and tax on received gift income within the personal income tax, providing new </w:t>
      </w:r>
      <w:r w:rsidR="00707D9B" w:rsidRPr="009F2151">
        <w:rPr>
          <w:rFonts w:ascii="Times New Roman" w:hAnsi="Times New Roman" w:cs="Times New Roman"/>
          <w:sz w:val="24"/>
          <w:szCs w:val="24"/>
        </w:rPr>
        <w:t>rates</w:t>
      </w:r>
      <w:r w:rsidRPr="009F2151">
        <w:rPr>
          <w:rFonts w:ascii="Times New Roman" w:hAnsi="Times New Roman" w:cs="Times New Roman"/>
          <w:sz w:val="24"/>
          <w:szCs w:val="24"/>
        </w:rPr>
        <w:t xml:space="preserve"> for the estate tax for decedents dying after April 1, 2021, and providing a tax on gifts sent; and</w:t>
      </w:r>
    </w:p>
    <w:p w14:paraId="29542ECE" w14:textId="49B2EF4F" w:rsidR="001476A9" w:rsidRPr="009F2151" w:rsidRDefault="001476A9" w:rsidP="00B1321F">
      <w:pPr>
        <w:spacing w:after="0" w:line="480" w:lineRule="auto"/>
        <w:jc w:val="both"/>
        <w:rPr>
          <w:rFonts w:ascii="Times New Roman" w:hAnsi="Times New Roman" w:cs="Times New Roman"/>
          <w:sz w:val="24"/>
          <w:szCs w:val="24"/>
        </w:rPr>
      </w:pPr>
      <w:r w:rsidRPr="009F2151">
        <w:rPr>
          <w:rFonts w:ascii="Times New Roman" w:hAnsi="Times New Roman" w:cs="Times New Roman"/>
          <w:sz w:val="24"/>
          <w:szCs w:val="24"/>
        </w:rPr>
        <w:tab/>
        <w:t xml:space="preserve">Whereas, according </w:t>
      </w:r>
      <w:r w:rsidR="002C4285" w:rsidRPr="009F2151">
        <w:rPr>
          <w:rFonts w:ascii="Times New Roman" w:hAnsi="Times New Roman" w:cs="Times New Roman"/>
          <w:sz w:val="24"/>
          <w:szCs w:val="24"/>
        </w:rPr>
        <w:t>to the IONY C</w:t>
      </w:r>
      <w:r w:rsidRPr="009F2151">
        <w:rPr>
          <w:rFonts w:ascii="Times New Roman" w:hAnsi="Times New Roman" w:cs="Times New Roman"/>
          <w:sz w:val="24"/>
          <w:szCs w:val="24"/>
        </w:rPr>
        <w:t xml:space="preserve">ampaign, education is the great equalizer in the State, </w:t>
      </w:r>
      <w:r w:rsidR="00B413C4" w:rsidRPr="009F2151">
        <w:rPr>
          <w:rFonts w:ascii="Times New Roman" w:hAnsi="Times New Roman" w:cs="Times New Roman"/>
          <w:sz w:val="24"/>
          <w:szCs w:val="24"/>
        </w:rPr>
        <w:t>with more disadvantaged districts receiving almo</w:t>
      </w:r>
      <w:r w:rsidR="0087431A" w:rsidRPr="009F2151">
        <w:rPr>
          <w:rFonts w:ascii="Times New Roman" w:hAnsi="Times New Roman" w:cs="Times New Roman"/>
          <w:sz w:val="24"/>
          <w:szCs w:val="24"/>
        </w:rPr>
        <w:t>s</w:t>
      </w:r>
      <w:r w:rsidR="00B413C4" w:rsidRPr="009F2151">
        <w:rPr>
          <w:rFonts w:ascii="Times New Roman" w:hAnsi="Times New Roman" w:cs="Times New Roman"/>
          <w:sz w:val="24"/>
          <w:szCs w:val="24"/>
        </w:rPr>
        <w:t>t $10,000 less in funding per each student than more advantaged districts; and</w:t>
      </w:r>
    </w:p>
    <w:p w14:paraId="53BA70C1" w14:textId="5C3CDDE9" w:rsidR="00B413C4" w:rsidRPr="009F2151" w:rsidRDefault="00B413C4" w:rsidP="00B413C4">
      <w:pPr>
        <w:spacing w:after="0" w:line="480" w:lineRule="auto"/>
        <w:jc w:val="both"/>
        <w:rPr>
          <w:rFonts w:ascii="Times New Roman" w:hAnsi="Times New Roman" w:cs="Times New Roman"/>
          <w:sz w:val="24"/>
          <w:szCs w:val="24"/>
        </w:rPr>
      </w:pPr>
      <w:r w:rsidRPr="009F2151">
        <w:rPr>
          <w:rFonts w:ascii="Times New Roman" w:hAnsi="Times New Roman" w:cs="Times New Roman"/>
          <w:sz w:val="24"/>
          <w:szCs w:val="24"/>
        </w:rPr>
        <w:lastRenderedPageBreak/>
        <w:tab/>
        <w:t xml:space="preserve">Whereas, according to </w:t>
      </w:r>
      <w:r w:rsidR="002C4285" w:rsidRPr="009F2151">
        <w:rPr>
          <w:rFonts w:ascii="Times New Roman" w:hAnsi="Times New Roman" w:cs="Times New Roman"/>
          <w:sz w:val="24"/>
          <w:szCs w:val="24"/>
        </w:rPr>
        <w:t>the IONY C</w:t>
      </w:r>
      <w:r w:rsidRPr="009F2151">
        <w:rPr>
          <w:rFonts w:ascii="Times New Roman" w:hAnsi="Times New Roman" w:cs="Times New Roman"/>
          <w:sz w:val="24"/>
          <w:szCs w:val="24"/>
        </w:rPr>
        <w:t>ampaign,</w:t>
      </w:r>
      <w:r w:rsidR="0087431A" w:rsidRPr="009F2151">
        <w:rPr>
          <w:rFonts w:ascii="Times New Roman" w:hAnsi="Times New Roman" w:cs="Times New Roman"/>
          <w:sz w:val="24"/>
          <w:szCs w:val="24"/>
        </w:rPr>
        <w:t xml:space="preserve"> because</w:t>
      </w:r>
      <w:r w:rsidRPr="009F2151">
        <w:rPr>
          <w:rFonts w:ascii="Times New Roman" w:hAnsi="Times New Roman" w:cs="Times New Roman"/>
          <w:sz w:val="24"/>
          <w:szCs w:val="24"/>
        </w:rPr>
        <w:t xml:space="preserve"> the childcare workforce is in the 98% percentile</w:t>
      </w:r>
      <w:r w:rsidR="0087431A" w:rsidRPr="009F2151">
        <w:rPr>
          <w:rFonts w:ascii="Times New Roman" w:hAnsi="Times New Roman" w:cs="Times New Roman"/>
          <w:sz w:val="24"/>
          <w:szCs w:val="24"/>
        </w:rPr>
        <w:t xml:space="preserve"> of the lowest paid workers</w:t>
      </w:r>
      <w:r w:rsidRPr="009F2151">
        <w:rPr>
          <w:rFonts w:ascii="Times New Roman" w:hAnsi="Times New Roman" w:cs="Times New Roman"/>
          <w:sz w:val="24"/>
          <w:szCs w:val="24"/>
        </w:rPr>
        <w:t xml:space="preserve">, with workers being predominately Black women and women of color, and, according to a study conducted by the Massachusetts Institute of Technology (MIT), </w:t>
      </w:r>
      <w:r w:rsidR="0087431A" w:rsidRPr="009F2151">
        <w:rPr>
          <w:rFonts w:ascii="Times New Roman" w:hAnsi="Times New Roman" w:cs="Times New Roman"/>
          <w:sz w:val="24"/>
          <w:szCs w:val="24"/>
        </w:rPr>
        <w:t xml:space="preserve">because </w:t>
      </w:r>
      <w:r w:rsidRPr="009F2151">
        <w:rPr>
          <w:rFonts w:ascii="Times New Roman" w:hAnsi="Times New Roman" w:cs="Times New Roman"/>
          <w:sz w:val="24"/>
          <w:szCs w:val="24"/>
        </w:rPr>
        <w:t>attending pre-school</w:t>
      </w:r>
      <w:r w:rsidR="0087431A" w:rsidRPr="009F2151">
        <w:rPr>
          <w:rFonts w:ascii="Times New Roman" w:hAnsi="Times New Roman" w:cs="Times New Roman"/>
          <w:sz w:val="24"/>
          <w:szCs w:val="24"/>
        </w:rPr>
        <w:t xml:space="preserve"> leads to an increased likelihood of graduating high school and entering college on-time, </w:t>
      </w:r>
      <w:r w:rsidRPr="009F2151">
        <w:rPr>
          <w:rFonts w:ascii="Times New Roman" w:hAnsi="Times New Roman" w:cs="Times New Roman"/>
          <w:sz w:val="24"/>
          <w:szCs w:val="24"/>
        </w:rPr>
        <w:t>creating a well-funded childcare system</w:t>
      </w:r>
      <w:r w:rsidR="0087431A" w:rsidRPr="009F2151">
        <w:rPr>
          <w:rFonts w:ascii="Times New Roman" w:hAnsi="Times New Roman" w:cs="Times New Roman"/>
          <w:sz w:val="24"/>
          <w:szCs w:val="24"/>
        </w:rPr>
        <w:t xml:space="preserve"> by using the increased tax funding generated by these three bills</w:t>
      </w:r>
      <w:r w:rsidRPr="009F2151">
        <w:rPr>
          <w:rFonts w:ascii="Times New Roman" w:hAnsi="Times New Roman" w:cs="Times New Roman"/>
          <w:sz w:val="24"/>
          <w:szCs w:val="24"/>
        </w:rPr>
        <w:t xml:space="preserve"> would serve to lift the workers and the children they care for out of poverty; and</w:t>
      </w:r>
    </w:p>
    <w:p w14:paraId="5C15C611" w14:textId="0CE8D3F4" w:rsidR="0008104E" w:rsidRPr="009F2151" w:rsidRDefault="0008104E" w:rsidP="00B1321F">
      <w:pPr>
        <w:spacing w:after="0" w:line="480" w:lineRule="auto"/>
        <w:jc w:val="both"/>
        <w:rPr>
          <w:rFonts w:ascii="Times New Roman" w:hAnsi="Times New Roman" w:cs="Times New Roman"/>
          <w:sz w:val="24"/>
          <w:szCs w:val="24"/>
        </w:rPr>
      </w:pPr>
      <w:r w:rsidRPr="009F2151">
        <w:rPr>
          <w:rFonts w:ascii="Times New Roman" w:hAnsi="Times New Roman" w:cs="Times New Roman"/>
          <w:sz w:val="24"/>
          <w:szCs w:val="24"/>
        </w:rPr>
        <w:tab/>
        <w:t>Whereas, according to</w:t>
      </w:r>
      <w:r w:rsidR="002C4285" w:rsidRPr="009F2151">
        <w:rPr>
          <w:rFonts w:ascii="Times New Roman" w:hAnsi="Times New Roman" w:cs="Times New Roman"/>
          <w:sz w:val="24"/>
          <w:szCs w:val="24"/>
        </w:rPr>
        <w:t xml:space="preserve"> the</w:t>
      </w:r>
      <w:r w:rsidRPr="009F2151">
        <w:rPr>
          <w:rFonts w:ascii="Times New Roman" w:hAnsi="Times New Roman" w:cs="Times New Roman"/>
          <w:sz w:val="24"/>
          <w:szCs w:val="24"/>
        </w:rPr>
        <w:t xml:space="preserve"> IONY </w:t>
      </w:r>
      <w:r w:rsidR="002C4285" w:rsidRPr="009F2151">
        <w:rPr>
          <w:rFonts w:ascii="Times New Roman" w:hAnsi="Times New Roman" w:cs="Times New Roman"/>
          <w:sz w:val="24"/>
          <w:szCs w:val="24"/>
        </w:rPr>
        <w:t>C</w:t>
      </w:r>
      <w:r w:rsidRPr="009F2151">
        <w:rPr>
          <w:rFonts w:ascii="Times New Roman" w:hAnsi="Times New Roman" w:cs="Times New Roman"/>
          <w:sz w:val="24"/>
          <w:szCs w:val="24"/>
        </w:rPr>
        <w:t>ampaign, making the ultra-</w:t>
      </w:r>
      <w:r w:rsidR="000E4CDA" w:rsidRPr="009F2151">
        <w:rPr>
          <w:rFonts w:ascii="Times New Roman" w:hAnsi="Times New Roman" w:cs="Times New Roman"/>
          <w:sz w:val="24"/>
          <w:szCs w:val="24"/>
        </w:rPr>
        <w:t xml:space="preserve">wealthy </w:t>
      </w:r>
      <w:r w:rsidRPr="009F2151">
        <w:rPr>
          <w:rFonts w:ascii="Times New Roman" w:hAnsi="Times New Roman" w:cs="Times New Roman"/>
          <w:sz w:val="24"/>
          <w:szCs w:val="24"/>
        </w:rPr>
        <w:t xml:space="preserve">and </w:t>
      </w:r>
      <w:r w:rsidR="000E4CDA" w:rsidRPr="009F2151">
        <w:rPr>
          <w:rFonts w:ascii="Times New Roman" w:hAnsi="Times New Roman" w:cs="Times New Roman"/>
          <w:sz w:val="24"/>
          <w:szCs w:val="24"/>
        </w:rPr>
        <w:t xml:space="preserve">large </w:t>
      </w:r>
      <w:r w:rsidRPr="009F2151">
        <w:rPr>
          <w:rFonts w:ascii="Times New Roman" w:hAnsi="Times New Roman" w:cs="Times New Roman"/>
          <w:sz w:val="24"/>
          <w:szCs w:val="24"/>
        </w:rPr>
        <w:t>corporations pay their fair share will generate new public dollars to invest into our communities and the programs and services that help residents in both the City and the State reach their full potential;</w:t>
      </w:r>
      <w:r w:rsidR="00707D9B" w:rsidRPr="009F2151">
        <w:rPr>
          <w:rFonts w:ascii="Times New Roman" w:hAnsi="Times New Roman" w:cs="Times New Roman"/>
          <w:sz w:val="24"/>
          <w:szCs w:val="24"/>
        </w:rPr>
        <w:t xml:space="preserve"> now, therefore, be it</w:t>
      </w:r>
    </w:p>
    <w:p w14:paraId="4A5C6852" w14:textId="29576A7B" w:rsidR="00707D9B" w:rsidRPr="009F2151" w:rsidRDefault="00707D9B" w:rsidP="00B1321F">
      <w:pPr>
        <w:spacing w:after="0" w:line="480" w:lineRule="auto"/>
        <w:jc w:val="both"/>
        <w:rPr>
          <w:rFonts w:ascii="Times New Roman" w:hAnsi="Times New Roman" w:cs="Times New Roman"/>
          <w:sz w:val="24"/>
          <w:szCs w:val="24"/>
        </w:rPr>
      </w:pPr>
      <w:r w:rsidRPr="009F2151">
        <w:rPr>
          <w:rFonts w:ascii="Times New Roman" w:hAnsi="Times New Roman" w:cs="Times New Roman"/>
          <w:sz w:val="24"/>
          <w:szCs w:val="24"/>
        </w:rPr>
        <w:tab/>
        <w:t>Resolved, That the Council of the City of New York calls upon the New York State Legislature to pass, and the Governor to sign, S.1980/A.3690, S.2059/A.3115, and S.2782/A.3193, which will ensure the wealthiest New Yorkers pay their fair share and increase tax revenues for New York State.</w:t>
      </w:r>
    </w:p>
    <w:p w14:paraId="22F0EA72" w14:textId="77777777" w:rsidR="00A22EF7" w:rsidRPr="001B6E4D" w:rsidRDefault="00A22EF7" w:rsidP="00A22EF7">
      <w:pPr>
        <w:spacing w:after="0" w:line="240" w:lineRule="auto"/>
        <w:jc w:val="both"/>
        <w:rPr>
          <w:rFonts w:ascii="Times New Roman" w:hAnsi="Times New Roman" w:cs="Times New Roman"/>
          <w:sz w:val="20"/>
          <w:szCs w:val="20"/>
        </w:rPr>
      </w:pPr>
      <w:r w:rsidRPr="009F2151">
        <w:rPr>
          <w:rFonts w:ascii="Times New Roman" w:hAnsi="Times New Roman" w:cs="Times New Roman"/>
          <w:sz w:val="20"/>
          <w:szCs w:val="20"/>
        </w:rPr>
        <w:t>JN</w:t>
      </w:r>
    </w:p>
    <w:p w14:paraId="561AEC14" w14:textId="0F5EE39F" w:rsidR="00707D9B" w:rsidRPr="009F2151" w:rsidRDefault="00707D9B" w:rsidP="00707D9B">
      <w:pPr>
        <w:spacing w:after="0" w:line="240" w:lineRule="auto"/>
        <w:jc w:val="both"/>
        <w:rPr>
          <w:rFonts w:ascii="Times New Roman" w:hAnsi="Times New Roman" w:cs="Times New Roman"/>
          <w:sz w:val="20"/>
          <w:szCs w:val="20"/>
        </w:rPr>
      </w:pPr>
      <w:r w:rsidRPr="009F2151">
        <w:rPr>
          <w:rFonts w:ascii="Times New Roman" w:hAnsi="Times New Roman" w:cs="Times New Roman"/>
          <w:sz w:val="20"/>
          <w:szCs w:val="20"/>
        </w:rPr>
        <w:t xml:space="preserve">LS </w:t>
      </w:r>
      <w:r w:rsidR="00A22EF7">
        <w:rPr>
          <w:rFonts w:ascii="Times New Roman" w:hAnsi="Times New Roman" w:cs="Times New Roman"/>
          <w:sz w:val="20"/>
          <w:szCs w:val="20"/>
        </w:rPr>
        <w:t>#</w:t>
      </w:r>
      <w:r w:rsidRPr="009F2151">
        <w:rPr>
          <w:rFonts w:ascii="Times New Roman" w:hAnsi="Times New Roman" w:cs="Times New Roman"/>
          <w:sz w:val="20"/>
          <w:szCs w:val="20"/>
        </w:rPr>
        <w:t>18002</w:t>
      </w:r>
    </w:p>
    <w:p w14:paraId="624DA16A" w14:textId="77777777" w:rsidR="00A22EF7" w:rsidRDefault="00A22EF7" w:rsidP="00A22EF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Res. #0694-2024</w:t>
      </w:r>
    </w:p>
    <w:p w14:paraId="62467EF6" w14:textId="3F05F325" w:rsidR="00707D9B" w:rsidRDefault="00A22EF7" w:rsidP="00B1321F">
      <w:pPr>
        <w:spacing w:after="0" w:line="480" w:lineRule="auto"/>
        <w:jc w:val="both"/>
        <w:rPr>
          <w:rFonts w:ascii="Times New Roman" w:hAnsi="Times New Roman" w:cs="Times New Roman"/>
          <w:sz w:val="24"/>
          <w:szCs w:val="24"/>
        </w:rPr>
      </w:pPr>
      <w:r>
        <w:rPr>
          <w:rFonts w:ascii="Times New Roman" w:hAnsi="Times New Roman" w:cs="Times New Roman"/>
          <w:sz w:val="20"/>
          <w:szCs w:val="20"/>
        </w:rPr>
        <w:t>1/5/2026 2:40 PM</w:t>
      </w:r>
    </w:p>
    <w:sectPr w:rsidR="00707D9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3E97E" w14:textId="77777777" w:rsidR="00CE3140" w:rsidRDefault="00CE3140" w:rsidP="00743603">
      <w:pPr>
        <w:spacing w:after="0" w:line="240" w:lineRule="auto"/>
      </w:pPr>
      <w:r>
        <w:separator/>
      </w:r>
    </w:p>
  </w:endnote>
  <w:endnote w:type="continuationSeparator" w:id="0">
    <w:p w14:paraId="34160B04" w14:textId="77777777" w:rsidR="00CE3140" w:rsidRDefault="00CE3140" w:rsidP="00743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2940614"/>
      <w:docPartObj>
        <w:docPartGallery w:val="Page Numbers (Bottom of Page)"/>
        <w:docPartUnique/>
      </w:docPartObj>
    </w:sdtPr>
    <w:sdtEndPr>
      <w:rPr>
        <w:noProof/>
      </w:rPr>
    </w:sdtEndPr>
    <w:sdtContent>
      <w:p w14:paraId="025606AA" w14:textId="720E5BD3" w:rsidR="00743603" w:rsidRDefault="0074360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C9062D" w14:textId="77777777" w:rsidR="00743603" w:rsidRDefault="007436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08982" w14:textId="77777777" w:rsidR="00CE3140" w:rsidRDefault="00CE3140" w:rsidP="00743603">
      <w:pPr>
        <w:spacing w:after="0" w:line="240" w:lineRule="auto"/>
      </w:pPr>
      <w:r>
        <w:separator/>
      </w:r>
    </w:p>
  </w:footnote>
  <w:footnote w:type="continuationSeparator" w:id="0">
    <w:p w14:paraId="45C1209A" w14:textId="77777777" w:rsidR="00CE3140" w:rsidRDefault="00CE3140" w:rsidP="007436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21F"/>
    <w:rsid w:val="000436B5"/>
    <w:rsid w:val="00062390"/>
    <w:rsid w:val="0008104E"/>
    <w:rsid w:val="000E4CDA"/>
    <w:rsid w:val="0010644D"/>
    <w:rsid w:val="001476A9"/>
    <w:rsid w:val="00164B52"/>
    <w:rsid w:val="0018117B"/>
    <w:rsid w:val="001A5384"/>
    <w:rsid w:val="001E08D0"/>
    <w:rsid w:val="00235650"/>
    <w:rsid w:val="002A68CF"/>
    <w:rsid w:val="002C4285"/>
    <w:rsid w:val="002E2C2A"/>
    <w:rsid w:val="00364CEB"/>
    <w:rsid w:val="003D6D52"/>
    <w:rsid w:val="004550BF"/>
    <w:rsid w:val="004609E7"/>
    <w:rsid w:val="00476E55"/>
    <w:rsid w:val="004E3262"/>
    <w:rsid w:val="005077C4"/>
    <w:rsid w:val="00512BBB"/>
    <w:rsid w:val="00552815"/>
    <w:rsid w:val="005808B4"/>
    <w:rsid w:val="005955F3"/>
    <w:rsid w:val="005E3D9E"/>
    <w:rsid w:val="00707D9B"/>
    <w:rsid w:val="00720009"/>
    <w:rsid w:val="00743603"/>
    <w:rsid w:val="00792B4F"/>
    <w:rsid w:val="007932E9"/>
    <w:rsid w:val="00807660"/>
    <w:rsid w:val="0087431A"/>
    <w:rsid w:val="008C7213"/>
    <w:rsid w:val="008D1F20"/>
    <w:rsid w:val="00903690"/>
    <w:rsid w:val="00907930"/>
    <w:rsid w:val="00921859"/>
    <w:rsid w:val="00957020"/>
    <w:rsid w:val="00970390"/>
    <w:rsid w:val="009C4F5D"/>
    <w:rsid w:val="009D1EEA"/>
    <w:rsid w:val="009F2151"/>
    <w:rsid w:val="00A22EF7"/>
    <w:rsid w:val="00A2311B"/>
    <w:rsid w:val="00A42AAF"/>
    <w:rsid w:val="00A53FA2"/>
    <w:rsid w:val="00B01395"/>
    <w:rsid w:val="00B1321F"/>
    <w:rsid w:val="00B3351F"/>
    <w:rsid w:val="00B413C4"/>
    <w:rsid w:val="00B43637"/>
    <w:rsid w:val="00BD2F70"/>
    <w:rsid w:val="00BE1067"/>
    <w:rsid w:val="00C0015B"/>
    <w:rsid w:val="00C436EF"/>
    <w:rsid w:val="00C73407"/>
    <w:rsid w:val="00C736F9"/>
    <w:rsid w:val="00CB3649"/>
    <w:rsid w:val="00CE3140"/>
    <w:rsid w:val="00D20C7A"/>
    <w:rsid w:val="00D55A58"/>
    <w:rsid w:val="00ED25A9"/>
    <w:rsid w:val="00F0294D"/>
    <w:rsid w:val="00F02C64"/>
    <w:rsid w:val="00F5586A"/>
    <w:rsid w:val="00F56D50"/>
    <w:rsid w:val="00FB3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B3C28"/>
  <w15:chartTrackingRefBased/>
  <w15:docId w15:val="{D05FB3BE-1A27-4D3C-9C77-6175A7FA1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955F3"/>
    <w:rPr>
      <w:sz w:val="16"/>
      <w:szCs w:val="16"/>
    </w:rPr>
  </w:style>
  <w:style w:type="paragraph" w:styleId="CommentText">
    <w:name w:val="annotation text"/>
    <w:basedOn w:val="Normal"/>
    <w:link w:val="CommentTextChar"/>
    <w:uiPriority w:val="99"/>
    <w:semiHidden/>
    <w:unhideWhenUsed/>
    <w:rsid w:val="005955F3"/>
    <w:pPr>
      <w:spacing w:line="240" w:lineRule="auto"/>
    </w:pPr>
    <w:rPr>
      <w:sz w:val="20"/>
      <w:szCs w:val="20"/>
    </w:rPr>
  </w:style>
  <w:style w:type="character" w:customStyle="1" w:styleId="CommentTextChar">
    <w:name w:val="Comment Text Char"/>
    <w:basedOn w:val="DefaultParagraphFont"/>
    <w:link w:val="CommentText"/>
    <w:uiPriority w:val="99"/>
    <w:semiHidden/>
    <w:rsid w:val="005955F3"/>
    <w:rPr>
      <w:sz w:val="20"/>
      <w:szCs w:val="20"/>
    </w:rPr>
  </w:style>
  <w:style w:type="paragraph" w:styleId="CommentSubject">
    <w:name w:val="annotation subject"/>
    <w:basedOn w:val="CommentText"/>
    <w:next w:val="CommentText"/>
    <w:link w:val="CommentSubjectChar"/>
    <w:uiPriority w:val="99"/>
    <w:semiHidden/>
    <w:unhideWhenUsed/>
    <w:rsid w:val="005955F3"/>
    <w:rPr>
      <w:b/>
      <w:bCs/>
    </w:rPr>
  </w:style>
  <w:style w:type="character" w:customStyle="1" w:styleId="CommentSubjectChar">
    <w:name w:val="Comment Subject Char"/>
    <w:basedOn w:val="CommentTextChar"/>
    <w:link w:val="CommentSubject"/>
    <w:uiPriority w:val="99"/>
    <w:semiHidden/>
    <w:rsid w:val="005955F3"/>
    <w:rPr>
      <w:b/>
      <w:bCs/>
      <w:sz w:val="20"/>
      <w:szCs w:val="20"/>
    </w:rPr>
  </w:style>
  <w:style w:type="paragraph" w:styleId="BalloonText">
    <w:name w:val="Balloon Text"/>
    <w:basedOn w:val="Normal"/>
    <w:link w:val="BalloonTextChar"/>
    <w:uiPriority w:val="99"/>
    <w:semiHidden/>
    <w:unhideWhenUsed/>
    <w:rsid w:val="005955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5F3"/>
    <w:rPr>
      <w:rFonts w:ascii="Segoe UI" w:hAnsi="Segoe UI" w:cs="Segoe UI"/>
      <w:sz w:val="18"/>
      <w:szCs w:val="18"/>
    </w:rPr>
  </w:style>
  <w:style w:type="paragraph" w:styleId="Header">
    <w:name w:val="header"/>
    <w:basedOn w:val="Normal"/>
    <w:link w:val="HeaderChar"/>
    <w:uiPriority w:val="99"/>
    <w:unhideWhenUsed/>
    <w:rsid w:val="007436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3603"/>
  </w:style>
  <w:style w:type="paragraph" w:styleId="Footer">
    <w:name w:val="footer"/>
    <w:basedOn w:val="Normal"/>
    <w:link w:val="FooterChar"/>
    <w:uiPriority w:val="99"/>
    <w:unhideWhenUsed/>
    <w:rsid w:val="007436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36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928603">
      <w:bodyDiv w:val="1"/>
      <w:marLeft w:val="0"/>
      <w:marRight w:val="0"/>
      <w:marTop w:val="0"/>
      <w:marBottom w:val="0"/>
      <w:divBdr>
        <w:top w:val="none" w:sz="0" w:space="0" w:color="auto"/>
        <w:left w:val="none" w:sz="0" w:space="0" w:color="auto"/>
        <w:bottom w:val="none" w:sz="0" w:space="0" w:color="auto"/>
        <w:right w:val="none" w:sz="0" w:space="0" w:color="auto"/>
      </w:divBdr>
    </w:div>
    <w:div w:id="170991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b7caef4-b576-45cc-8309-d81463d919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DC189FD0A46942B4C1A667F00B718E" ma:contentTypeVersion="10" ma:contentTypeDescription="Create a new document." ma:contentTypeScope="" ma:versionID="0b53ebd964c43c2879ec50f04e68633f">
  <xsd:schema xmlns:xsd="http://www.w3.org/2001/XMLSchema" xmlns:xs="http://www.w3.org/2001/XMLSchema" xmlns:p="http://schemas.microsoft.com/office/2006/metadata/properties" xmlns:ns3="0b7caef4-b576-45cc-8309-d81463d9197f" targetNamespace="http://schemas.microsoft.com/office/2006/metadata/properties" ma:root="true" ma:fieldsID="346013fc999f4762d18af969f5d53d6c" ns3:_="">
    <xsd:import namespace="0b7caef4-b576-45cc-8309-d81463d9197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caef4-b576-45cc-8309-d81463d9197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28FFE7-AAE2-4031-8A4C-C84A9C6D3052}">
  <ds:schemaRefs>
    <ds:schemaRef ds:uri="http://schemas.microsoft.com/sharepoint/v3/contenttype/forms"/>
  </ds:schemaRefs>
</ds:datastoreItem>
</file>

<file path=customXml/itemProps2.xml><?xml version="1.0" encoding="utf-8"?>
<ds:datastoreItem xmlns:ds="http://schemas.openxmlformats.org/officeDocument/2006/customXml" ds:itemID="{7EFD4600-9CC6-4ADA-860F-504FD6453447}">
  <ds:schemaRefs>
    <ds:schemaRef ds:uri="http://schemas.microsoft.com/office/2006/metadata/properties"/>
    <ds:schemaRef ds:uri="http://schemas.microsoft.com/office/infopath/2007/PartnerControls"/>
    <ds:schemaRef ds:uri="0b7caef4-b576-45cc-8309-d81463d9197f"/>
  </ds:schemaRefs>
</ds:datastoreItem>
</file>

<file path=customXml/itemProps3.xml><?xml version="1.0" encoding="utf-8"?>
<ds:datastoreItem xmlns:ds="http://schemas.openxmlformats.org/officeDocument/2006/customXml" ds:itemID="{A3BAA370-01D6-4865-9EE9-333170F52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caef4-b576-45cc-8309-d81463d919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1014</Words>
  <Characters>5784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Newman</dc:creator>
  <cp:keywords/>
  <dc:description/>
  <cp:lastModifiedBy>Martin, William</cp:lastModifiedBy>
  <cp:revision>22</cp:revision>
  <dcterms:created xsi:type="dcterms:W3CDTF">2026-03-02T18:30:00Z</dcterms:created>
  <dcterms:modified xsi:type="dcterms:W3CDTF">2026-03-23T13:41:00Z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0x01010037DC189FD0A46942B4C1A667F00B718E</vt:lpwstr>
  </property>
</Properties>
</file>