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6225" w14:textId="12FD40A7" w:rsidR="00176DC4" w:rsidRDefault="00872F00" w:rsidP="00C4015B">
      <w:pPr>
        <w:spacing w:after="0" w:line="240" w:lineRule="auto"/>
        <w:contextualSpacing/>
        <w:jc w:val="center"/>
        <w:rPr>
          <w:rFonts w:ascii="Times New Roman" w:hAnsi="Times New Roman" w:cs="Times New Roman"/>
          <w:sz w:val="24"/>
          <w:szCs w:val="24"/>
        </w:rPr>
      </w:pPr>
      <w:r w:rsidRPr="00872F00">
        <w:rPr>
          <w:rFonts w:ascii="Times New Roman" w:hAnsi="Times New Roman" w:cs="Times New Roman"/>
          <w:sz w:val="24"/>
          <w:szCs w:val="24"/>
        </w:rPr>
        <w:t>Int. No.</w:t>
      </w:r>
      <w:r w:rsidR="00C34F8F">
        <w:rPr>
          <w:rFonts w:ascii="Times New Roman" w:hAnsi="Times New Roman" w:cs="Times New Roman"/>
          <w:sz w:val="24"/>
          <w:szCs w:val="24"/>
        </w:rPr>
        <w:t xml:space="preserve"> 565</w:t>
      </w:r>
    </w:p>
    <w:p w14:paraId="71DAF204" w14:textId="77777777" w:rsidR="00872F00" w:rsidRPr="00872F00" w:rsidRDefault="00872F00" w:rsidP="00C4015B">
      <w:pPr>
        <w:spacing w:after="0" w:line="240" w:lineRule="auto"/>
        <w:contextualSpacing/>
        <w:jc w:val="center"/>
        <w:rPr>
          <w:rFonts w:ascii="Times New Roman" w:hAnsi="Times New Roman" w:cs="Times New Roman"/>
          <w:sz w:val="24"/>
          <w:szCs w:val="24"/>
        </w:rPr>
      </w:pPr>
    </w:p>
    <w:p w14:paraId="0FE2EA64" w14:textId="77777777" w:rsidR="00DB2085" w:rsidRDefault="00DB2085" w:rsidP="00DB208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Gennaro and Louis</w:t>
      </w:r>
    </w:p>
    <w:p w14:paraId="0947EDD6" w14:textId="77777777" w:rsidR="00872F00" w:rsidRPr="00872F00" w:rsidRDefault="00872F00" w:rsidP="00C4015B">
      <w:pPr>
        <w:spacing w:after="0" w:line="240" w:lineRule="auto"/>
        <w:contextualSpacing/>
        <w:rPr>
          <w:rFonts w:ascii="Times New Roman" w:hAnsi="Times New Roman" w:cs="Times New Roman"/>
          <w:sz w:val="24"/>
          <w:szCs w:val="24"/>
        </w:rPr>
      </w:pPr>
    </w:p>
    <w:p w14:paraId="1C74471C" w14:textId="77777777" w:rsidR="000E68FA" w:rsidRPr="000E68FA" w:rsidRDefault="000E68FA" w:rsidP="00C4015B">
      <w:pPr>
        <w:spacing w:after="0" w:line="240" w:lineRule="auto"/>
        <w:contextualSpacing/>
        <w:jc w:val="both"/>
        <w:rPr>
          <w:rFonts w:ascii="Times New Roman" w:hAnsi="Times New Roman" w:cs="Times New Roman"/>
          <w:vanish/>
          <w:sz w:val="24"/>
          <w:szCs w:val="24"/>
        </w:rPr>
      </w:pPr>
      <w:r w:rsidRPr="000E68FA">
        <w:rPr>
          <w:rFonts w:ascii="Times New Roman" w:hAnsi="Times New Roman" w:cs="Times New Roman"/>
          <w:vanish/>
          <w:sz w:val="24"/>
          <w:szCs w:val="24"/>
        </w:rPr>
        <w:t>..Title</w:t>
      </w:r>
    </w:p>
    <w:p w14:paraId="4661A250" w14:textId="39315B57" w:rsidR="00872F00" w:rsidRDefault="000E68FA" w:rsidP="00C4015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 Local Law t</w:t>
      </w:r>
      <w:r w:rsidR="00872F00" w:rsidRPr="00872F00">
        <w:rPr>
          <w:rFonts w:ascii="Times New Roman" w:hAnsi="Times New Roman" w:cs="Times New Roman"/>
          <w:sz w:val="24"/>
          <w:szCs w:val="24"/>
        </w:rPr>
        <w:t xml:space="preserve">o </w:t>
      </w:r>
      <w:r w:rsidR="00872F00" w:rsidRPr="00262895">
        <w:rPr>
          <w:rFonts w:ascii="Times New Roman" w:hAnsi="Times New Roman" w:cs="Times New Roman"/>
          <w:sz w:val="24"/>
          <w:szCs w:val="24"/>
        </w:rPr>
        <w:t>amend the New York</w:t>
      </w:r>
      <w:r w:rsidR="00AA53CE" w:rsidRPr="00262895">
        <w:rPr>
          <w:rFonts w:ascii="Times New Roman" w:hAnsi="Times New Roman" w:cs="Times New Roman"/>
          <w:sz w:val="24"/>
          <w:szCs w:val="24"/>
        </w:rPr>
        <w:t xml:space="preserve"> city plumbing code</w:t>
      </w:r>
      <w:r w:rsidR="00872F00" w:rsidRPr="00262895">
        <w:rPr>
          <w:rFonts w:ascii="Times New Roman" w:hAnsi="Times New Roman" w:cs="Times New Roman"/>
          <w:sz w:val="24"/>
          <w:szCs w:val="24"/>
        </w:rPr>
        <w:t xml:space="preserve">, </w:t>
      </w:r>
      <w:r w:rsidR="00262895" w:rsidRPr="00262895">
        <w:rPr>
          <w:rFonts w:ascii="Times New Roman" w:hAnsi="Times New Roman" w:cs="Times New Roman"/>
          <w:sz w:val="24"/>
          <w:szCs w:val="24"/>
        </w:rPr>
        <w:t>in relation to the drainage location of certain building roofs</w:t>
      </w:r>
    </w:p>
    <w:p w14:paraId="3589E961" w14:textId="0643E060" w:rsidR="000E68FA" w:rsidRPr="000E68FA" w:rsidRDefault="000E68FA" w:rsidP="00C4015B">
      <w:pPr>
        <w:spacing w:after="0" w:line="240" w:lineRule="auto"/>
        <w:contextualSpacing/>
        <w:jc w:val="both"/>
        <w:rPr>
          <w:rFonts w:ascii="Times New Roman" w:hAnsi="Times New Roman" w:cs="Times New Roman"/>
          <w:vanish/>
          <w:sz w:val="24"/>
          <w:szCs w:val="24"/>
        </w:rPr>
      </w:pPr>
      <w:r w:rsidRPr="000E68FA">
        <w:rPr>
          <w:rFonts w:ascii="Times New Roman" w:hAnsi="Times New Roman" w:cs="Times New Roman"/>
          <w:vanish/>
          <w:sz w:val="24"/>
          <w:szCs w:val="24"/>
        </w:rPr>
        <w:t>..Body</w:t>
      </w:r>
    </w:p>
    <w:p w14:paraId="2A9CC283" w14:textId="77777777" w:rsidR="00872F00" w:rsidRDefault="00872F00" w:rsidP="00C4015B">
      <w:pPr>
        <w:spacing w:after="0" w:line="240" w:lineRule="auto"/>
        <w:contextualSpacing/>
        <w:rPr>
          <w:rFonts w:ascii="Times New Roman" w:hAnsi="Times New Roman" w:cs="Times New Roman"/>
          <w:sz w:val="24"/>
          <w:szCs w:val="24"/>
        </w:rPr>
      </w:pPr>
    </w:p>
    <w:p w14:paraId="5ADEE132" w14:textId="77777777" w:rsidR="00872F00" w:rsidRDefault="00872F00" w:rsidP="00C4015B">
      <w:pPr>
        <w:spacing w:after="0" w:line="240" w:lineRule="auto"/>
        <w:contextualSpacing/>
        <w:rPr>
          <w:rFonts w:ascii="Times New Roman" w:hAnsi="Times New Roman" w:cs="Times New Roman"/>
          <w:sz w:val="24"/>
          <w:szCs w:val="24"/>
          <w:u w:val="single"/>
        </w:rPr>
      </w:pPr>
      <w:r w:rsidRPr="00872F00">
        <w:rPr>
          <w:rFonts w:ascii="Times New Roman" w:hAnsi="Times New Roman" w:cs="Times New Roman"/>
          <w:sz w:val="24"/>
          <w:szCs w:val="24"/>
          <w:u w:val="single"/>
        </w:rPr>
        <w:t>Be it enacted by the Council as follows:</w:t>
      </w:r>
    </w:p>
    <w:p w14:paraId="3372318D" w14:textId="77777777" w:rsidR="00872F00" w:rsidRDefault="00872F00" w:rsidP="00872F00">
      <w:pPr>
        <w:spacing w:line="240" w:lineRule="auto"/>
        <w:contextualSpacing/>
        <w:rPr>
          <w:rFonts w:ascii="Times New Roman" w:hAnsi="Times New Roman" w:cs="Times New Roman"/>
          <w:sz w:val="24"/>
          <w:szCs w:val="24"/>
          <w:u w:val="single"/>
        </w:rPr>
      </w:pPr>
    </w:p>
    <w:p w14:paraId="3EE3C7C3" w14:textId="77777777" w:rsidR="00872F00" w:rsidRDefault="00872F00" w:rsidP="00872F00">
      <w:pPr>
        <w:spacing w:line="240" w:lineRule="auto"/>
        <w:contextualSpacing/>
        <w:rPr>
          <w:rFonts w:ascii="Times New Roman" w:hAnsi="Times New Roman" w:cs="Times New Roman"/>
          <w:sz w:val="24"/>
          <w:szCs w:val="24"/>
          <w:u w:val="single"/>
        </w:rPr>
        <w:sectPr w:rsidR="00872F00">
          <w:pgSz w:w="12240" w:h="15840"/>
          <w:pgMar w:top="1440" w:right="1440" w:bottom="1440" w:left="1440" w:header="720" w:footer="720" w:gutter="0"/>
          <w:cols w:space="720"/>
          <w:docGrid w:linePitch="360"/>
        </w:sectPr>
      </w:pPr>
    </w:p>
    <w:p w14:paraId="3C94B4C6" w14:textId="563957EE" w:rsidR="00AD3FC8" w:rsidRDefault="00872F00" w:rsidP="00DD795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AD3FC8">
        <w:rPr>
          <w:rFonts w:ascii="Times New Roman" w:hAnsi="Times New Roman" w:cs="Times New Roman"/>
          <w:sz w:val="24"/>
          <w:szCs w:val="24"/>
        </w:rPr>
        <w:t>Section 1.</w:t>
      </w:r>
      <w:r w:rsidR="00DF3270">
        <w:rPr>
          <w:rFonts w:ascii="Times New Roman" w:hAnsi="Times New Roman" w:cs="Times New Roman"/>
          <w:sz w:val="24"/>
          <w:szCs w:val="24"/>
        </w:rPr>
        <w:t xml:space="preserve"> Section 1101.2 of the New York city plumbing code, as </w:t>
      </w:r>
      <w:r w:rsidR="002F1AC0">
        <w:rPr>
          <w:rFonts w:ascii="Times New Roman" w:hAnsi="Times New Roman" w:cs="Times New Roman"/>
          <w:sz w:val="24"/>
          <w:szCs w:val="24"/>
        </w:rPr>
        <w:t>added</w:t>
      </w:r>
      <w:r w:rsidR="00DF3270">
        <w:rPr>
          <w:rFonts w:ascii="Times New Roman" w:hAnsi="Times New Roman" w:cs="Times New Roman"/>
          <w:sz w:val="24"/>
          <w:szCs w:val="24"/>
        </w:rPr>
        <w:t xml:space="preserve"> b</w:t>
      </w:r>
      <w:r w:rsidR="002F1AC0">
        <w:rPr>
          <w:rFonts w:ascii="Times New Roman" w:hAnsi="Times New Roman" w:cs="Times New Roman"/>
          <w:sz w:val="24"/>
          <w:szCs w:val="24"/>
        </w:rPr>
        <w:t>y local law number 14 for the year 2020</w:t>
      </w:r>
      <w:r w:rsidR="00DF3270">
        <w:rPr>
          <w:rFonts w:ascii="Times New Roman" w:hAnsi="Times New Roman" w:cs="Times New Roman"/>
          <w:sz w:val="24"/>
          <w:szCs w:val="24"/>
        </w:rPr>
        <w:t>, is amended to read as follows:</w:t>
      </w:r>
    </w:p>
    <w:p w14:paraId="1B7D29CF" w14:textId="38F6116B" w:rsidR="00DF3270" w:rsidRPr="00DF3270" w:rsidRDefault="00DF3270" w:rsidP="00DF3270">
      <w:pPr>
        <w:shd w:val="clear" w:color="auto" w:fill="FFFFFF"/>
        <w:jc w:val="both"/>
        <w:rPr>
          <w:rFonts w:ascii="Times New Roman" w:eastAsia="Times New Roman" w:hAnsi="Times New Roman" w:cs="Times New Roman"/>
          <w:sz w:val="24"/>
          <w:szCs w:val="24"/>
        </w:rPr>
      </w:pPr>
      <w:r>
        <w:rPr>
          <w:rFonts w:ascii="Times New Roman" w:hAnsi="Times New Roman" w:cs="Times New Roman"/>
          <w:b/>
          <w:sz w:val="24"/>
          <w:szCs w:val="24"/>
        </w:rPr>
        <w:t xml:space="preserve">1101.2 Where required. </w:t>
      </w:r>
      <w:r w:rsidRPr="00DF3270">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w:t>
      </w:r>
      <w:r w:rsidRPr="00DF3270">
        <w:rPr>
          <w:rFonts w:ascii="Times New Roman" w:eastAsia="Times New Roman" w:hAnsi="Times New Roman" w:cs="Times New Roman"/>
          <w:sz w:val="24"/>
          <w:szCs w:val="24"/>
        </w:rPr>
        <w:t>roofs,</w:t>
      </w:r>
      <w:r>
        <w:rPr>
          <w:rFonts w:ascii="Times New Roman" w:eastAsia="Times New Roman" w:hAnsi="Times New Roman" w:cs="Times New Roman"/>
          <w:sz w:val="24"/>
          <w:szCs w:val="24"/>
        </w:rPr>
        <w:t xml:space="preserve">] </w:t>
      </w:r>
      <w:r w:rsidRPr="00DF3270">
        <w:rPr>
          <w:rFonts w:ascii="Times New Roman" w:eastAsia="Times New Roman" w:hAnsi="Times New Roman" w:cs="Times New Roman"/>
          <w:sz w:val="24"/>
          <w:szCs w:val="24"/>
        </w:rPr>
        <w:t>paved areas, yards, courts</w:t>
      </w:r>
      <w:r w:rsidR="00BD2CFE">
        <w:rPr>
          <w:rFonts w:ascii="Times New Roman" w:eastAsia="Times New Roman" w:hAnsi="Times New Roman" w:cs="Times New Roman"/>
          <w:sz w:val="24"/>
          <w:szCs w:val="24"/>
          <w:u w:val="single"/>
        </w:rPr>
        <w:t>,</w:t>
      </w:r>
      <w:r w:rsidRPr="00DF3270">
        <w:rPr>
          <w:rFonts w:ascii="Times New Roman" w:eastAsia="Times New Roman" w:hAnsi="Times New Roman" w:cs="Times New Roman"/>
          <w:sz w:val="24"/>
          <w:szCs w:val="24"/>
        </w:rPr>
        <w:t xml:space="preserve"> </w:t>
      </w:r>
      <w:r w:rsidR="00BD2CFE">
        <w:rPr>
          <w:rFonts w:ascii="Times New Roman" w:eastAsia="Times New Roman" w:hAnsi="Times New Roman" w:cs="Times New Roman"/>
          <w:sz w:val="24"/>
          <w:szCs w:val="24"/>
        </w:rPr>
        <w:t>[</w:t>
      </w:r>
      <w:r w:rsidRPr="00DF3270">
        <w:rPr>
          <w:rFonts w:ascii="Times New Roman" w:eastAsia="Times New Roman" w:hAnsi="Times New Roman" w:cs="Times New Roman"/>
          <w:sz w:val="24"/>
          <w:szCs w:val="24"/>
        </w:rPr>
        <w:t>and</w:t>
      </w:r>
      <w:r w:rsidR="00BD2CFE">
        <w:rPr>
          <w:rFonts w:ascii="Times New Roman" w:eastAsia="Times New Roman" w:hAnsi="Times New Roman" w:cs="Times New Roman"/>
          <w:sz w:val="24"/>
          <w:szCs w:val="24"/>
        </w:rPr>
        <w:t>]</w:t>
      </w:r>
      <w:r w:rsidRPr="00DF3270">
        <w:rPr>
          <w:rFonts w:ascii="Times New Roman" w:eastAsia="Times New Roman" w:hAnsi="Times New Roman" w:cs="Times New Roman"/>
          <w:sz w:val="24"/>
          <w:szCs w:val="24"/>
        </w:rPr>
        <w:t xml:space="preserve"> courtyards</w:t>
      </w:r>
      <w:r w:rsidR="00BD2CFE">
        <w:rPr>
          <w:rFonts w:ascii="Times New Roman" w:eastAsia="Times New Roman" w:hAnsi="Times New Roman" w:cs="Times New Roman"/>
          <w:sz w:val="24"/>
          <w:szCs w:val="24"/>
          <w:u w:val="single"/>
        </w:rPr>
        <w:t>, and roofs, othe</w:t>
      </w:r>
      <w:r w:rsidR="00DF1947">
        <w:rPr>
          <w:rFonts w:ascii="Times New Roman" w:eastAsia="Times New Roman" w:hAnsi="Times New Roman" w:cs="Times New Roman"/>
          <w:sz w:val="24"/>
          <w:szCs w:val="24"/>
          <w:u w:val="single"/>
        </w:rPr>
        <w:t>r than those roofs subject to</w:t>
      </w:r>
      <w:r w:rsidR="00BD2CFE">
        <w:rPr>
          <w:rFonts w:ascii="Times New Roman" w:eastAsia="Times New Roman" w:hAnsi="Times New Roman" w:cs="Times New Roman"/>
          <w:sz w:val="24"/>
          <w:szCs w:val="24"/>
          <w:u w:val="single"/>
        </w:rPr>
        <w:t xml:space="preserve"> Section 1101.2.5</w:t>
      </w:r>
      <w:r w:rsidR="00CE20AF">
        <w:rPr>
          <w:rFonts w:ascii="Times New Roman" w:eastAsia="Times New Roman" w:hAnsi="Times New Roman" w:cs="Times New Roman"/>
          <w:sz w:val="24"/>
          <w:szCs w:val="24"/>
          <w:u w:val="single"/>
        </w:rPr>
        <w:t xml:space="preserve"> of this code</w:t>
      </w:r>
      <w:r w:rsidR="00BD2CFE">
        <w:rPr>
          <w:rFonts w:ascii="Times New Roman" w:eastAsia="Times New Roman" w:hAnsi="Times New Roman" w:cs="Times New Roman"/>
          <w:sz w:val="24"/>
          <w:szCs w:val="24"/>
          <w:u w:val="single"/>
        </w:rPr>
        <w:t>,</w:t>
      </w:r>
      <w:r w:rsidRPr="00DF3270">
        <w:rPr>
          <w:rFonts w:ascii="Times New Roman" w:eastAsia="Times New Roman" w:hAnsi="Times New Roman" w:cs="Times New Roman"/>
          <w:sz w:val="24"/>
          <w:szCs w:val="24"/>
        </w:rPr>
        <w:t xml:space="preserve"> shall drain into a separate storm sewer system, or a combined sewer system, or to a place of disposal approved by the commissioner and in accordance with the requirements of the Department of Environmental Protection. An approved system for beneficial collection and use of storm water may be installed, in which case overflow from such a system shall be discharged to a safe location subject to the approval of the commissioner and the Departme</w:t>
      </w:r>
      <w:r>
        <w:rPr>
          <w:rFonts w:ascii="Times New Roman" w:eastAsia="Times New Roman" w:hAnsi="Times New Roman" w:cs="Times New Roman"/>
          <w:sz w:val="24"/>
          <w:szCs w:val="24"/>
        </w:rPr>
        <w:t xml:space="preserve">nt of Environmental Protection. </w:t>
      </w:r>
      <w:r w:rsidRPr="00DF3270">
        <w:rPr>
          <w:rFonts w:ascii="Times New Roman" w:eastAsia="Times New Roman" w:hAnsi="Times New Roman" w:cs="Times New Roman"/>
          <w:sz w:val="24"/>
          <w:szCs w:val="24"/>
        </w:rPr>
        <w:t>See Section</w:t>
      </w:r>
      <w:r>
        <w:rPr>
          <w:rFonts w:ascii="Times New Roman" w:eastAsia="Times New Roman" w:hAnsi="Times New Roman" w:cs="Times New Roman"/>
          <w:sz w:val="24"/>
          <w:szCs w:val="24"/>
        </w:rPr>
        <w:t xml:space="preserve"> </w:t>
      </w:r>
      <w:r w:rsidRPr="00DF3270">
        <w:rPr>
          <w:rFonts w:ascii="Times New Roman" w:eastAsia="Times New Roman" w:hAnsi="Times New Roman" w:cs="Times New Roman"/>
          <w:sz w:val="24"/>
          <w:szCs w:val="24"/>
        </w:rPr>
        <w:t>107.6.2 of this code for required construction documents relating to provisions for discharge for stormwater runoff.</w:t>
      </w:r>
    </w:p>
    <w:p w14:paraId="4B4ED9C9" w14:textId="36A72350" w:rsidR="006A3EBB" w:rsidRDefault="00AD3FC8" w:rsidP="004968A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F3270">
        <w:rPr>
          <w:rFonts w:ascii="Times New Roman" w:hAnsi="Times New Roman" w:cs="Times New Roman"/>
          <w:sz w:val="24"/>
          <w:szCs w:val="24"/>
        </w:rPr>
        <w:t xml:space="preserve">§ </w:t>
      </w:r>
      <w:r w:rsidR="00CA1A9B">
        <w:rPr>
          <w:rFonts w:ascii="Times New Roman" w:hAnsi="Times New Roman" w:cs="Times New Roman"/>
          <w:sz w:val="24"/>
          <w:szCs w:val="24"/>
        </w:rPr>
        <w:t>2</w:t>
      </w:r>
      <w:r>
        <w:rPr>
          <w:rFonts w:ascii="Times New Roman" w:hAnsi="Times New Roman" w:cs="Times New Roman"/>
          <w:sz w:val="24"/>
          <w:szCs w:val="24"/>
        </w:rPr>
        <w:t>. Section 1101</w:t>
      </w:r>
      <w:r w:rsidR="004927E2">
        <w:rPr>
          <w:rFonts w:ascii="Times New Roman" w:hAnsi="Times New Roman" w:cs="Times New Roman"/>
          <w:sz w:val="24"/>
          <w:szCs w:val="24"/>
        </w:rPr>
        <w:t>.2</w:t>
      </w:r>
      <w:r w:rsidR="006A3EBB">
        <w:rPr>
          <w:rFonts w:ascii="Times New Roman" w:hAnsi="Times New Roman" w:cs="Times New Roman"/>
          <w:sz w:val="24"/>
          <w:szCs w:val="24"/>
        </w:rPr>
        <w:t xml:space="preserve"> of the New York city plumbing code is amended by adding </w:t>
      </w:r>
      <w:r w:rsidR="00E7504E">
        <w:rPr>
          <w:rFonts w:ascii="Times New Roman" w:hAnsi="Times New Roman" w:cs="Times New Roman"/>
          <w:sz w:val="24"/>
          <w:szCs w:val="24"/>
        </w:rPr>
        <w:t xml:space="preserve">a new </w:t>
      </w:r>
      <w:r w:rsidR="006A3EBB">
        <w:rPr>
          <w:rFonts w:ascii="Times New Roman" w:hAnsi="Times New Roman" w:cs="Times New Roman"/>
          <w:sz w:val="24"/>
          <w:szCs w:val="24"/>
        </w:rPr>
        <w:t>section</w:t>
      </w:r>
      <w:r w:rsidR="003E5AA2">
        <w:rPr>
          <w:rFonts w:ascii="Times New Roman" w:hAnsi="Times New Roman" w:cs="Times New Roman"/>
          <w:sz w:val="24"/>
          <w:szCs w:val="24"/>
        </w:rPr>
        <w:t xml:space="preserve"> 1101.2.5</w:t>
      </w:r>
      <w:r w:rsidR="00E7504E">
        <w:rPr>
          <w:rFonts w:ascii="Times New Roman" w:hAnsi="Times New Roman" w:cs="Times New Roman"/>
          <w:sz w:val="24"/>
          <w:szCs w:val="24"/>
        </w:rPr>
        <w:t xml:space="preserve"> to read as follows:</w:t>
      </w:r>
    </w:p>
    <w:p w14:paraId="20460E7D" w14:textId="6A4CF8C1" w:rsidR="009E0C7B" w:rsidRPr="00277E17" w:rsidRDefault="00DF3270" w:rsidP="007F7DBD">
      <w:pPr>
        <w:spacing w:line="240" w:lineRule="auto"/>
        <w:ind w:left="360"/>
        <w:contextualSpacing/>
        <w:jc w:val="both"/>
        <w:rPr>
          <w:rFonts w:ascii="Times New Roman" w:hAnsi="Times New Roman" w:cs="Times New Roman"/>
          <w:sz w:val="24"/>
          <w:szCs w:val="24"/>
          <w:u w:val="single"/>
        </w:rPr>
      </w:pPr>
      <w:r w:rsidRPr="00A910DC">
        <w:rPr>
          <w:rFonts w:ascii="Times New Roman" w:hAnsi="Times New Roman" w:cs="Times New Roman"/>
          <w:b/>
          <w:sz w:val="24"/>
          <w:szCs w:val="24"/>
          <w:u w:val="single"/>
        </w:rPr>
        <w:t>1101.2.5</w:t>
      </w:r>
      <w:r w:rsidR="00BD2CFE" w:rsidRPr="00A910DC">
        <w:rPr>
          <w:rFonts w:ascii="Times New Roman" w:hAnsi="Times New Roman" w:cs="Times New Roman"/>
          <w:b/>
          <w:sz w:val="24"/>
          <w:szCs w:val="24"/>
          <w:u w:val="single"/>
        </w:rPr>
        <w:t xml:space="preserve"> </w:t>
      </w:r>
      <w:r w:rsidR="00236446">
        <w:rPr>
          <w:rFonts w:ascii="Times New Roman" w:hAnsi="Times New Roman" w:cs="Times New Roman"/>
          <w:b/>
          <w:sz w:val="24"/>
          <w:szCs w:val="24"/>
          <w:u w:val="single"/>
        </w:rPr>
        <w:t>Roof drainage</w:t>
      </w:r>
      <w:r w:rsidR="00242DF7" w:rsidRPr="00A910DC">
        <w:rPr>
          <w:rFonts w:ascii="Times New Roman" w:hAnsi="Times New Roman" w:cs="Times New Roman"/>
          <w:b/>
          <w:sz w:val="24"/>
          <w:szCs w:val="24"/>
          <w:u w:val="single"/>
        </w:rPr>
        <w:t xml:space="preserve"> </w:t>
      </w:r>
      <w:r w:rsidR="00236446">
        <w:rPr>
          <w:rFonts w:ascii="Times New Roman" w:hAnsi="Times New Roman" w:cs="Times New Roman"/>
          <w:b/>
          <w:sz w:val="24"/>
          <w:szCs w:val="24"/>
          <w:u w:val="single"/>
        </w:rPr>
        <w:t>location</w:t>
      </w:r>
      <w:r w:rsidR="00E7504E" w:rsidRPr="00277E17">
        <w:rPr>
          <w:rFonts w:ascii="Times New Roman" w:hAnsi="Times New Roman" w:cs="Times New Roman"/>
          <w:b/>
          <w:sz w:val="24"/>
          <w:szCs w:val="24"/>
          <w:u w:val="single"/>
        </w:rPr>
        <w:t>.</w:t>
      </w:r>
      <w:r w:rsidR="00E7504E" w:rsidRPr="00A910DC">
        <w:rPr>
          <w:rFonts w:ascii="Times New Roman" w:hAnsi="Times New Roman" w:cs="Times New Roman"/>
          <w:sz w:val="24"/>
          <w:szCs w:val="24"/>
          <w:u w:val="single"/>
        </w:rPr>
        <w:t xml:space="preserve"> </w:t>
      </w:r>
      <w:r w:rsidR="00D12172">
        <w:rPr>
          <w:rFonts w:ascii="Times New Roman" w:hAnsi="Times New Roman" w:cs="Times New Roman"/>
          <w:sz w:val="24"/>
          <w:szCs w:val="24"/>
          <w:u w:val="single"/>
        </w:rPr>
        <w:t>The roof</w:t>
      </w:r>
      <w:r w:rsidR="00135A2E">
        <w:rPr>
          <w:rFonts w:ascii="Times New Roman" w:hAnsi="Times New Roman" w:cs="Times New Roman"/>
          <w:sz w:val="24"/>
          <w:szCs w:val="24"/>
          <w:u w:val="single"/>
        </w:rPr>
        <w:t xml:space="preserve"> of </w:t>
      </w:r>
      <w:r w:rsidR="00D12172">
        <w:rPr>
          <w:rFonts w:ascii="Times New Roman" w:hAnsi="Times New Roman" w:cs="Times New Roman"/>
          <w:sz w:val="24"/>
          <w:szCs w:val="24"/>
          <w:u w:val="single"/>
        </w:rPr>
        <w:t xml:space="preserve">any </w:t>
      </w:r>
      <w:r w:rsidR="00D7226B" w:rsidRPr="00A910DC">
        <w:rPr>
          <w:rFonts w:ascii="Times New Roman" w:hAnsi="Times New Roman" w:cs="Times New Roman"/>
          <w:sz w:val="24"/>
          <w:szCs w:val="24"/>
          <w:u w:val="single"/>
        </w:rPr>
        <w:t>residential</w:t>
      </w:r>
      <w:r w:rsidR="002C36BF" w:rsidRPr="00A910DC">
        <w:rPr>
          <w:rFonts w:ascii="Times New Roman" w:hAnsi="Times New Roman" w:cs="Times New Roman"/>
          <w:sz w:val="24"/>
          <w:szCs w:val="24"/>
          <w:u w:val="single"/>
        </w:rPr>
        <w:t xml:space="preserve"> building</w:t>
      </w:r>
      <w:r w:rsidR="00D12172">
        <w:rPr>
          <w:rFonts w:ascii="Times New Roman" w:hAnsi="Times New Roman" w:cs="Times New Roman"/>
          <w:sz w:val="24"/>
          <w:szCs w:val="24"/>
          <w:u w:val="single"/>
        </w:rPr>
        <w:t xml:space="preserve"> located</w:t>
      </w:r>
      <w:r w:rsidR="002C36BF" w:rsidRPr="00A910DC">
        <w:rPr>
          <w:rFonts w:ascii="Times New Roman" w:hAnsi="Times New Roman" w:cs="Times New Roman"/>
          <w:sz w:val="24"/>
          <w:szCs w:val="24"/>
          <w:u w:val="single"/>
        </w:rPr>
        <w:t xml:space="preserve"> </w:t>
      </w:r>
      <w:r w:rsidR="009542E4">
        <w:rPr>
          <w:rFonts w:ascii="Times New Roman" w:hAnsi="Times New Roman" w:cs="Times New Roman"/>
          <w:sz w:val="24"/>
          <w:szCs w:val="24"/>
          <w:u w:val="single"/>
        </w:rPr>
        <w:t xml:space="preserve">within an area served by a </w:t>
      </w:r>
      <w:r w:rsidR="0040000D">
        <w:rPr>
          <w:rFonts w:ascii="Times New Roman" w:hAnsi="Times New Roman" w:cs="Times New Roman"/>
          <w:sz w:val="24"/>
          <w:szCs w:val="24"/>
          <w:u w:val="single"/>
        </w:rPr>
        <w:t>combined sewer</w:t>
      </w:r>
      <w:r w:rsidR="00D7226B">
        <w:rPr>
          <w:rFonts w:ascii="Times New Roman" w:hAnsi="Times New Roman" w:cs="Times New Roman"/>
          <w:sz w:val="24"/>
          <w:szCs w:val="24"/>
          <w:u w:val="single"/>
        </w:rPr>
        <w:t>,</w:t>
      </w:r>
      <w:r w:rsidR="002C36BF">
        <w:rPr>
          <w:rFonts w:ascii="Times New Roman" w:hAnsi="Times New Roman" w:cs="Times New Roman"/>
          <w:sz w:val="24"/>
          <w:szCs w:val="24"/>
          <w:u w:val="single"/>
        </w:rPr>
        <w:t xml:space="preserve"> and </w:t>
      </w:r>
      <w:r w:rsidR="00D7226B">
        <w:rPr>
          <w:rFonts w:ascii="Times New Roman" w:hAnsi="Times New Roman" w:cs="Times New Roman"/>
          <w:sz w:val="24"/>
          <w:szCs w:val="24"/>
          <w:u w:val="single"/>
        </w:rPr>
        <w:t xml:space="preserve">where the </w:t>
      </w:r>
      <w:r w:rsidR="0099597B">
        <w:rPr>
          <w:rFonts w:ascii="Times New Roman" w:hAnsi="Times New Roman" w:cs="Times New Roman"/>
          <w:sz w:val="24"/>
          <w:szCs w:val="24"/>
          <w:u w:val="single"/>
        </w:rPr>
        <w:t xml:space="preserve">area of the building </w:t>
      </w:r>
      <w:r w:rsidR="00314852">
        <w:rPr>
          <w:rFonts w:ascii="Times New Roman" w:hAnsi="Times New Roman" w:cs="Times New Roman"/>
          <w:sz w:val="24"/>
          <w:szCs w:val="24"/>
          <w:u w:val="single"/>
        </w:rPr>
        <w:t xml:space="preserve">front yard, as defined in </w:t>
      </w:r>
      <w:r w:rsidR="0099597B">
        <w:rPr>
          <w:rFonts w:ascii="Times New Roman" w:hAnsi="Times New Roman" w:cs="Times New Roman"/>
          <w:sz w:val="24"/>
          <w:szCs w:val="24"/>
          <w:u w:val="single"/>
        </w:rPr>
        <w:t xml:space="preserve">Section 12-10 of the </w:t>
      </w:r>
      <w:r w:rsidR="0099597B" w:rsidRPr="00537266">
        <w:rPr>
          <w:rFonts w:ascii="Times New Roman" w:hAnsi="Times New Roman" w:cs="Times New Roman"/>
          <w:i/>
          <w:sz w:val="24"/>
          <w:szCs w:val="24"/>
          <w:u w:val="single"/>
        </w:rPr>
        <w:t>New York City Zoning Resolution</w:t>
      </w:r>
      <w:r w:rsidR="0099597B">
        <w:rPr>
          <w:rFonts w:ascii="Times New Roman" w:hAnsi="Times New Roman" w:cs="Times New Roman"/>
          <w:sz w:val="24"/>
          <w:szCs w:val="24"/>
          <w:u w:val="single"/>
        </w:rPr>
        <w:t>,</w:t>
      </w:r>
      <w:r w:rsidR="00355370">
        <w:rPr>
          <w:rFonts w:ascii="Times New Roman" w:hAnsi="Times New Roman" w:cs="Times New Roman"/>
          <w:sz w:val="24"/>
          <w:szCs w:val="24"/>
          <w:u w:val="single"/>
        </w:rPr>
        <w:t xml:space="preserve"> is at least </w:t>
      </w:r>
      <w:r w:rsidR="004A5F09">
        <w:rPr>
          <w:rFonts w:ascii="Times New Roman" w:hAnsi="Times New Roman" w:cs="Times New Roman"/>
          <w:sz w:val="24"/>
          <w:szCs w:val="24"/>
          <w:u w:val="single"/>
        </w:rPr>
        <w:t>20</w:t>
      </w:r>
      <w:r w:rsidR="007C57C6">
        <w:rPr>
          <w:rFonts w:ascii="Times New Roman" w:hAnsi="Times New Roman" w:cs="Times New Roman"/>
          <w:sz w:val="24"/>
          <w:szCs w:val="24"/>
          <w:u w:val="single"/>
        </w:rPr>
        <w:t xml:space="preserve"> percent</w:t>
      </w:r>
      <w:r w:rsidR="00D7226B">
        <w:rPr>
          <w:rFonts w:ascii="Times New Roman" w:hAnsi="Times New Roman" w:cs="Times New Roman"/>
          <w:sz w:val="24"/>
          <w:szCs w:val="24"/>
          <w:u w:val="single"/>
        </w:rPr>
        <w:t xml:space="preserve"> of </w:t>
      </w:r>
      <w:r w:rsidR="00723D27">
        <w:rPr>
          <w:rFonts w:ascii="Times New Roman" w:hAnsi="Times New Roman" w:cs="Times New Roman"/>
          <w:sz w:val="24"/>
          <w:szCs w:val="24"/>
          <w:u w:val="single"/>
        </w:rPr>
        <w:t xml:space="preserve">lot coverage multiplied by the lot area, as those terms are defined in Section 12-10 of the </w:t>
      </w:r>
      <w:r w:rsidR="00723D27" w:rsidRPr="00537266">
        <w:rPr>
          <w:rFonts w:ascii="Times New Roman" w:hAnsi="Times New Roman" w:cs="Times New Roman"/>
          <w:i/>
          <w:sz w:val="24"/>
          <w:szCs w:val="24"/>
          <w:u w:val="single"/>
        </w:rPr>
        <w:t>New York City Zoning Resolution</w:t>
      </w:r>
      <w:r w:rsidR="00723D27">
        <w:rPr>
          <w:rFonts w:ascii="Times New Roman" w:hAnsi="Times New Roman" w:cs="Times New Roman"/>
          <w:sz w:val="24"/>
          <w:szCs w:val="24"/>
          <w:u w:val="single"/>
        </w:rPr>
        <w:t xml:space="preserve">, </w:t>
      </w:r>
      <w:r w:rsidR="002C36BF">
        <w:rPr>
          <w:rFonts w:ascii="Times New Roman" w:hAnsi="Times New Roman" w:cs="Times New Roman"/>
          <w:sz w:val="24"/>
          <w:szCs w:val="24"/>
          <w:u w:val="single"/>
        </w:rPr>
        <w:t xml:space="preserve">shall drain </w:t>
      </w:r>
      <w:r w:rsidR="00314852">
        <w:rPr>
          <w:rFonts w:ascii="Times New Roman" w:hAnsi="Times New Roman" w:cs="Times New Roman"/>
          <w:sz w:val="24"/>
          <w:szCs w:val="24"/>
          <w:u w:val="single"/>
        </w:rPr>
        <w:t xml:space="preserve">towards the street and </w:t>
      </w:r>
      <w:r w:rsidR="002C36BF">
        <w:rPr>
          <w:rFonts w:ascii="Times New Roman" w:hAnsi="Times New Roman" w:cs="Times New Roman"/>
          <w:sz w:val="24"/>
          <w:szCs w:val="24"/>
          <w:u w:val="single"/>
        </w:rPr>
        <w:t xml:space="preserve">onto </w:t>
      </w:r>
      <w:r w:rsidR="00D7226B">
        <w:rPr>
          <w:rFonts w:ascii="Times New Roman" w:hAnsi="Times New Roman" w:cs="Times New Roman"/>
          <w:sz w:val="24"/>
          <w:szCs w:val="24"/>
          <w:u w:val="single"/>
        </w:rPr>
        <w:t>a permeable surface</w:t>
      </w:r>
      <w:r w:rsidR="002C36BF">
        <w:rPr>
          <w:rFonts w:ascii="Times New Roman" w:hAnsi="Times New Roman" w:cs="Times New Roman"/>
          <w:sz w:val="24"/>
          <w:szCs w:val="24"/>
          <w:u w:val="single"/>
        </w:rPr>
        <w:t xml:space="preserve"> exterior to the building in accordance with the rules of the Department of Environmental P</w:t>
      </w:r>
      <w:r w:rsidR="00822E6B">
        <w:rPr>
          <w:rFonts w:ascii="Times New Roman" w:hAnsi="Times New Roman" w:cs="Times New Roman"/>
          <w:sz w:val="24"/>
          <w:szCs w:val="24"/>
          <w:u w:val="single"/>
        </w:rPr>
        <w:t>rotection.</w:t>
      </w:r>
    </w:p>
    <w:p w14:paraId="75FC1E95" w14:textId="505E2684" w:rsidR="008D6EBA" w:rsidRPr="00277E17" w:rsidRDefault="008D6EBA" w:rsidP="008D6EBA">
      <w:pPr>
        <w:spacing w:line="240" w:lineRule="auto"/>
        <w:contextualSpacing/>
        <w:jc w:val="both"/>
        <w:rPr>
          <w:rFonts w:ascii="Times New Roman" w:hAnsi="Times New Roman" w:cs="Times New Roman"/>
          <w:sz w:val="24"/>
          <w:szCs w:val="24"/>
          <w:u w:val="single"/>
        </w:rPr>
      </w:pPr>
    </w:p>
    <w:p w14:paraId="3232FED2" w14:textId="59FBDB05" w:rsidR="001D7EC9" w:rsidRPr="00277E17" w:rsidRDefault="00832010" w:rsidP="007F7DBD">
      <w:pPr>
        <w:spacing w:line="240" w:lineRule="auto"/>
        <w:ind w:left="720"/>
        <w:contextualSpacing/>
        <w:jc w:val="both"/>
        <w:rPr>
          <w:rFonts w:ascii="Times New Roman" w:hAnsi="Times New Roman" w:cs="Times New Roman"/>
          <w:b/>
          <w:sz w:val="24"/>
          <w:szCs w:val="24"/>
          <w:u w:val="single"/>
        </w:rPr>
      </w:pPr>
      <w:r w:rsidRPr="00277E17">
        <w:rPr>
          <w:rFonts w:ascii="Times New Roman" w:hAnsi="Times New Roman" w:cs="Times New Roman"/>
          <w:b/>
          <w:sz w:val="24"/>
          <w:szCs w:val="24"/>
          <w:u w:val="single"/>
        </w:rPr>
        <w:t>Exception</w:t>
      </w:r>
      <w:r w:rsidR="001D7EC9" w:rsidRPr="00277E17">
        <w:rPr>
          <w:rFonts w:ascii="Times New Roman" w:hAnsi="Times New Roman" w:cs="Times New Roman"/>
          <w:b/>
          <w:sz w:val="24"/>
          <w:szCs w:val="24"/>
          <w:u w:val="single"/>
        </w:rPr>
        <w:t>s</w:t>
      </w:r>
      <w:r w:rsidRPr="00277E17">
        <w:rPr>
          <w:rFonts w:ascii="Times New Roman" w:hAnsi="Times New Roman" w:cs="Times New Roman"/>
          <w:b/>
          <w:sz w:val="24"/>
          <w:szCs w:val="24"/>
          <w:u w:val="single"/>
        </w:rPr>
        <w:t xml:space="preserve">: </w:t>
      </w:r>
    </w:p>
    <w:p w14:paraId="6CA9F47A" w14:textId="452754EA" w:rsidR="001D7EC9" w:rsidRPr="00277E17" w:rsidRDefault="001D7EC9" w:rsidP="007F7DBD">
      <w:pPr>
        <w:spacing w:line="240" w:lineRule="auto"/>
        <w:ind w:left="720"/>
        <w:contextualSpacing/>
        <w:jc w:val="both"/>
        <w:rPr>
          <w:rFonts w:ascii="Times New Roman" w:hAnsi="Times New Roman" w:cs="Times New Roman"/>
          <w:b/>
          <w:sz w:val="24"/>
          <w:szCs w:val="24"/>
          <w:u w:val="single"/>
        </w:rPr>
      </w:pPr>
    </w:p>
    <w:p w14:paraId="240F7E85" w14:textId="1CFBDDC5" w:rsidR="001D7EC9" w:rsidRPr="00277E17" w:rsidRDefault="001D7EC9" w:rsidP="007F7DBD">
      <w:pPr>
        <w:spacing w:line="240" w:lineRule="auto"/>
        <w:ind w:left="720"/>
        <w:contextualSpacing/>
        <w:jc w:val="both"/>
        <w:rPr>
          <w:rFonts w:ascii="Times New Roman" w:hAnsi="Times New Roman" w:cs="Times New Roman"/>
          <w:sz w:val="24"/>
          <w:szCs w:val="24"/>
          <w:u w:val="single"/>
        </w:rPr>
      </w:pPr>
      <w:r w:rsidRPr="00277E17">
        <w:rPr>
          <w:rFonts w:ascii="Times New Roman" w:hAnsi="Times New Roman" w:cs="Times New Roman"/>
          <w:sz w:val="24"/>
          <w:szCs w:val="24"/>
          <w:u w:val="single"/>
        </w:rPr>
        <w:t xml:space="preserve">1. A </w:t>
      </w:r>
      <w:r w:rsidR="00D12172">
        <w:rPr>
          <w:rFonts w:ascii="Times New Roman" w:hAnsi="Times New Roman" w:cs="Times New Roman"/>
          <w:sz w:val="24"/>
          <w:szCs w:val="24"/>
          <w:u w:val="single"/>
        </w:rPr>
        <w:t xml:space="preserve">residential </w:t>
      </w:r>
      <w:r w:rsidRPr="00277E17">
        <w:rPr>
          <w:rFonts w:ascii="Times New Roman" w:hAnsi="Times New Roman" w:cs="Times New Roman"/>
          <w:sz w:val="24"/>
          <w:szCs w:val="24"/>
          <w:u w:val="single"/>
        </w:rPr>
        <w:t xml:space="preserve">building located in the </w:t>
      </w:r>
      <w:r w:rsidR="00D70FFC" w:rsidRPr="00277E17">
        <w:rPr>
          <w:rFonts w:ascii="Times New Roman" w:hAnsi="Times New Roman" w:cs="Times New Roman"/>
          <w:sz w:val="24"/>
          <w:szCs w:val="24"/>
          <w:u w:val="single"/>
        </w:rPr>
        <w:t xml:space="preserve">10-year rainfall flood risk area as defined in Section 24-809 of the </w:t>
      </w:r>
      <w:r w:rsidR="00D70FFC" w:rsidRPr="00277E17">
        <w:rPr>
          <w:rFonts w:ascii="Times New Roman" w:hAnsi="Times New Roman" w:cs="Times New Roman"/>
          <w:i/>
          <w:sz w:val="24"/>
          <w:szCs w:val="24"/>
          <w:u w:val="single"/>
        </w:rPr>
        <w:t>Administrative Code</w:t>
      </w:r>
      <w:r w:rsidR="00D70FFC" w:rsidRPr="00277E17">
        <w:rPr>
          <w:rFonts w:ascii="Times New Roman" w:hAnsi="Times New Roman" w:cs="Times New Roman"/>
          <w:sz w:val="24"/>
          <w:szCs w:val="24"/>
          <w:u w:val="single"/>
        </w:rPr>
        <w:t>.</w:t>
      </w:r>
    </w:p>
    <w:p w14:paraId="05555017" w14:textId="77777777" w:rsidR="001D7EC9" w:rsidRPr="00277E17" w:rsidRDefault="001D7EC9" w:rsidP="007F7DBD">
      <w:pPr>
        <w:spacing w:line="240" w:lineRule="auto"/>
        <w:ind w:left="720"/>
        <w:contextualSpacing/>
        <w:jc w:val="both"/>
        <w:rPr>
          <w:rFonts w:ascii="Times New Roman" w:hAnsi="Times New Roman" w:cs="Times New Roman"/>
          <w:b/>
          <w:sz w:val="24"/>
          <w:szCs w:val="24"/>
          <w:u w:val="single"/>
        </w:rPr>
      </w:pPr>
    </w:p>
    <w:p w14:paraId="1CEB631B" w14:textId="49EB14D5" w:rsidR="00181A7A" w:rsidRPr="00277E17" w:rsidRDefault="001D7EC9" w:rsidP="007F7DBD">
      <w:pPr>
        <w:spacing w:line="240" w:lineRule="auto"/>
        <w:ind w:left="720"/>
        <w:contextualSpacing/>
        <w:jc w:val="both"/>
        <w:rPr>
          <w:rFonts w:ascii="Times New Roman" w:eastAsia="Times New Roman" w:hAnsi="Times New Roman" w:cs="Times New Roman"/>
          <w:sz w:val="24"/>
          <w:szCs w:val="24"/>
          <w:u w:val="single"/>
        </w:rPr>
      </w:pPr>
      <w:r w:rsidRPr="00277E17">
        <w:rPr>
          <w:rFonts w:ascii="Times New Roman" w:hAnsi="Times New Roman" w:cs="Times New Roman"/>
          <w:sz w:val="24"/>
          <w:szCs w:val="24"/>
          <w:u w:val="single"/>
        </w:rPr>
        <w:t>2.</w:t>
      </w:r>
      <w:r w:rsidRPr="00277E17">
        <w:rPr>
          <w:rFonts w:ascii="Times New Roman" w:hAnsi="Times New Roman" w:cs="Times New Roman"/>
          <w:b/>
          <w:sz w:val="24"/>
          <w:szCs w:val="24"/>
          <w:u w:val="single"/>
        </w:rPr>
        <w:t xml:space="preserve"> </w:t>
      </w:r>
      <w:r w:rsidRPr="00277E17">
        <w:rPr>
          <w:rFonts w:ascii="Times New Roman" w:hAnsi="Times New Roman" w:cs="Times New Roman"/>
          <w:sz w:val="24"/>
          <w:szCs w:val="24"/>
          <w:u w:val="single"/>
        </w:rPr>
        <w:t xml:space="preserve">A </w:t>
      </w:r>
      <w:r w:rsidR="00D12172">
        <w:rPr>
          <w:rFonts w:ascii="Times New Roman" w:hAnsi="Times New Roman" w:cs="Times New Roman"/>
          <w:sz w:val="24"/>
          <w:szCs w:val="24"/>
          <w:u w:val="single"/>
        </w:rPr>
        <w:t xml:space="preserve">residential </w:t>
      </w:r>
      <w:r w:rsidRPr="00277E17">
        <w:rPr>
          <w:rFonts w:ascii="Times New Roman" w:hAnsi="Times New Roman" w:cs="Times New Roman"/>
          <w:sz w:val="24"/>
          <w:szCs w:val="24"/>
          <w:u w:val="single"/>
        </w:rPr>
        <w:t>building for which t</w:t>
      </w:r>
      <w:r w:rsidR="008D6EBA" w:rsidRPr="00277E17">
        <w:rPr>
          <w:rFonts w:ascii="Times New Roman" w:hAnsi="Times New Roman" w:cs="Times New Roman"/>
          <w:sz w:val="24"/>
          <w:szCs w:val="24"/>
          <w:u w:val="single"/>
        </w:rPr>
        <w:t xml:space="preserve">he Department of Environmental Protection </w:t>
      </w:r>
      <w:r w:rsidR="00F930DD">
        <w:rPr>
          <w:rFonts w:ascii="Times New Roman" w:hAnsi="Times New Roman" w:cs="Times New Roman"/>
          <w:sz w:val="24"/>
          <w:szCs w:val="24"/>
          <w:u w:val="single"/>
        </w:rPr>
        <w:t xml:space="preserve">or the Department of Buildings </w:t>
      </w:r>
      <w:r w:rsidRPr="00277E17">
        <w:rPr>
          <w:rFonts w:ascii="Times New Roman" w:hAnsi="Times New Roman" w:cs="Times New Roman"/>
          <w:sz w:val="24"/>
          <w:szCs w:val="24"/>
          <w:u w:val="single"/>
        </w:rPr>
        <w:t>determines that compliance with this section would pose a threat</w:t>
      </w:r>
      <w:r w:rsidR="00B24EED">
        <w:rPr>
          <w:rFonts w:ascii="Times New Roman" w:hAnsi="Times New Roman" w:cs="Times New Roman"/>
          <w:sz w:val="24"/>
          <w:szCs w:val="24"/>
          <w:u w:val="single"/>
        </w:rPr>
        <w:t xml:space="preserve"> to health, safety, or property, including but not limited to a building located in an area with a high groundwater level.</w:t>
      </w:r>
    </w:p>
    <w:p w14:paraId="466EE031" w14:textId="1E74903B" w:rsidR="00872F00" w:rsidRPr="00967118" w:rsidRDefault="00DF3270" w:rsidP="00967118">
      <w:pPr>
        <w:spacing w:before="480" w:after="0" w:line="480" w:lineRule="auto"/>
        <w:rPr>
          <w:rFonts w:ascii="Times New Roman" w:hAnsi="Times New Roman" w:cs="Times New Roman"/>
          <w:sz w:val="24"/>
          <w:szCs w:val="24"/>
        </w:rPr>
        <w:sectPr w:rsidR="00872F00" w:rsidRPr="00967118" w:rsidSect="00872F00">
          <w:type w:val="continuous"/>
          <w:pgSz w:w="12240" w:h="15840"/>
          <w:pgMar w:top="1440" w:right="1440" w:bottom="1440" w:left="1440" w:header="720" w:footer="720" w:gutter="0"/>
          <w:lnNumType w:countBy="1"/>
          <w:cols w:space="720"/>
          <w:docGrid w:linePitch="360"/>
        </w:sectPr>
      </w:pPr>
      <w:r>
        <w:rPr>
          <w:rFonts w:ascii="Times New Roman" w:hAnsi="Times New Roman" w:cs="Times New Roman"/>
          <w:sz w:val="24"/>
          <w:szCs w:val="24"/>
        </w:rPr>
        <w:tab/>
        <w:t>§ 3</w:t>
      </w:r>
      <w:r w:rsidR="00872F00">
        <w:rPr>
          <w:rFonts w:ascii="Times New Roman" w:hAnsi="Times New Roman" w:cs="Times New Roman"/>
          <w:sz w:val="24"/>
          <w:szCs w:val="24"/>
        </w:rPr>
        <w:t xml:space="preserve">. This local law takes effect </w:t>
      </w:r>
      <w:r w:rsidR="001823B8">
        <w:rPr>
          <w:rFonts w:ascii="Times New Roman" w:hAnsi="Times New Roman" w:cs="Times New Roman"/>
          <w:sz w:val="24"/>
          <w:szCs w:val="24"/>
        </w:rPr>
        <w:t>180 days after it becomes law</w:t>
      </w:r>
      <w:r w:rsidR="00B05BD2">
        <w:rPr>
          <w:rFonts w:ascii="Times New Roman" w:hAnsi="Times New Roman" w:cs="Times New Roman"/>
          <w:sz w:val="24"/>
          <w:szCs w:val="24"/>
        </w:rPr>
        <w:t>.</w:t>
      </w:r>
    </w:p>
    <w:p w14:paraId="47615296" w14:textId="0F966926" w:rsidR="00872F00" w:rsidRPr="00872F00" w:rsidRDefault="00872F00" w:rsidP="00872F00">
      <w:pPr>
        <w:spacing w:line="240" w:lineRule="auto"/>
        <w:contextualSpacing/>
        <w:rPr>
          <w:rFonts w:ascii="Times New Roman" w:hAnsi="Times New Roman" w:cs="Times New Roman"/>
          <w:sz w:val="18"/>
          <w:szCs w:val="18"/>
        </w:rPr>
      </w:pPr>
      <w:r w:rsidRPr="00872F00">
        <w:rPr>
          <w:rFonts w:ascii="Times New Roman" w:hAnsi="Times New Roman" w:cs="Times New Roman"/>
          <w:sz w:val="18"/>
          <w:szCs w:val="18"/>
        </w:rPr>
        <w:t>AGB</w:t>
      </w:r>
    </w:p>
    <w:p w14:paraId="7BAA255F" w14:textId="77777777" w:rsidR="00872F00" w:rsidRDefault="00872F00" w:rsidP="00872F00">
      <w:pPr>
        <w:spacing w:line="240" w:lineRule="auto"/>
        <w:contextualSpacing/>
        <w:rPr>
          <w:rFonts w:ascii="Times New Roman" w:hAnsi="Times New Roman" w:cs="Times New Roman"/>
          <w:sz w:val="18"/>
          <w:szCs w:val="18"/>
        </w:rPr>
      </w:pPr>
      <w:r w:rsidRPr="00872F00">
        <w:rPr>
          <w:rFonts w:ascii="Times New Roman" w:hAnsi="Times New Roman" w:cs="Times New Roman"/>
          <w:sz w:val="18"/>
          <w:szCs w:val="18"/>
        </w:rPr>
        <w:t>LS #18633</w:t>
      </w:r>
    </w:p>
    <w:p w14:paraId="3EA6262A" w14:textId="314ECF1B" w:rsidR="00984DBE" w:rsidRPr="00872F00" w:rsidRDefault="00984DBE" w:rsidP="00872F00">
      <w:pPr>
        <w:spacing w:line="240" w:lineRule="auto"/>
        <w:contextualSpacing/>
        <w:rPr>
          <w:rFonts w:ascii="Times New Roman" w:hAnsi="Times New Roman" w:cs="Times New Roman"/>
          <w:sz w:val="18"/>
          <w:szCs w:val="18"/>
        </w:rPr>
      </w:pPr>
      <w:r>
        <w:rPr>
          <w:rFonts w:ascii="Times New Roman" w:hAnsi="Times New Roman" w:cs="Times New Roman"/>
          <w:sz w:val="18"/>
          <w:szCs w:val="18"/>
        </w:rPr>
        <w:lastRenderedPageBreak/>
        <w:t>Int. #1352-2025</w:t>
      </w:r>
    </w:p>
    <w:p w14:paraId="55826426" w14:textId="1F64F963" w:rsidR="005440FB" w:rsidRDefault="00984DBE" w:rsidP="003B4AFF">
      <w:pPr>
        <w:spacing w:line="240" w:lineRule="auto"/>
        <w:contextualSpacing/>
        <w:rPr>
          <w:rFonts w:ascii="Times New Roman" w:hAnsi="Times New Roman" w:cs="Times New Roman"/>
          <w:sz w:val="18"/>
          <w:szCs w:val="18"/>
        </w:rPr>
      </w:pPr>
      <w:r>
        <w:rPr>
          <w:rFonts w:ascii="Times New Roman" w:hAnsi="Times New Roman" w:cs="Times New Roman"/>
          <w:sz w:val="18"/>
          <w:szCs w:val="18"/>
        </w:rPr>
        <w:t>1</w:t>
      </w:r>
      <w:r w:rsidR="00672B0F">
        <w:rPr>
          <w:rFonts w:ascii="Times New Roman" w:hAnsi="Times New Roman" w:cs="Times New Roman"/>
          <w:sz w:val="18"/>
          <w:szCs w:val="18"/>
        </w:rPr>
        <w:t>/</w:t>
      </w:r>
      <w:r>
        <w:rPr>
          <w:rFonts w:ascii="Times New Roman" w:hAnsi="Times New Roman" w:cs="Times New Roman"/>
          <w:sz w:val="18"/>
          <w:szCs w:val="18"/>
        </w:rPr>
        <w:t>5</w:t>
      </w:r>
      <w:r w:rsidR="00672B0F">
        <w:rPr>
          <w:rFonts w:ascii="Times New Roman" w:hAnsi="Times New Roman" w:cs="Times New Roman"/>
          <w:sz w:val="18"/>
          <w:szCs w:val="18"/>
        </w:rPr>
        <w:t>/202</w:t>
      </w:r>
      <w:r>
        <w:rPr>
          <w:rFonts w:ascii="Times New Roman" w:hAnsi="Times New Roman" w:cs="Times New Roman"/>
          <w:sz w:val="18"/>
          <w:szCs w:val="18"/>
        </w:rPr>
        <w:t>6</w:t>
      </w:r>
      <w:r w:rsidR="00672B0F">
        <w:rPr>
          <w:rFonts w:ascii="Times New Roman" w:hAnsi="Times New Roman" w:cs="Times New Roman"/>
          <w:sz w:val="18"/>
          <w:szCs w:val="18"/>
        </w:rPr>
        <w:t xml:space="preserve"> </w:t>
      </w:r>
      <w:r>
        <w:rPr>
          <w:rFonts w:ascii="Times New Roman" w:hAnsi="Times New Roman" w:cs="Times New Roman"/>
          <w:sz w:val="18"/>
          <w:szCs w:val="18"/>
        </w:rPr>
        <w:t>2</w:t>
      </w:r>
      <w:r w:rsidR="00672B0F">
        <w:rPr>
          <w:rFonts w:ascii="Times New Roman" w:hAnsi="Times New Roman" w:cs="Times New Roman"/>
          <w:sz w:val="18"/>
          <w:szCs w:val="18"/>
        </w:rPr>
        <w:t>:</w:t>
      </w:r>
      <w:r>
        <w:rPr>
          <w:rFonts w:ascii="Times New Roman" w:hAnsi="Times New Roman" w:cs="Times New Roman"/>
          <w:sz w:val="18"/>
          <w:szCs w:val="18"/>
        </w:rPr>
        <w:t>42 PM</w:t>
      </w:r>
    </w:p>
    <w:p w14:paraId="02F6D5DC" w14:textId="07D2A62F" w:rsidR="00302F8F" w:rsidRDefault="00302F8F" w:rsidP="003B4AFF">
      <w:pPr>
        <w:spacing w:line="240" w:lineRule="auto"/>
        <w:contextualSpacing/>
        <w:rPr>
          <w:rFonts w:ascii="Times New Roman" w:hAnsi="Times New Roman" w:cs="Times New Roman"/>
          <w:sz w:val="18"/>
          <w:szCs w:val="18"/>
        </w:rPr>
      </w:pPr>
    </w:p>
    <w:p w14:paraId="7EA5AAF7" w14:textId="593AD3DD" w:rsidR="00434919" w:rsidRPr="00434919" w:rsidRDefault="00434919" w:rsidP="00434919">
      <w:pPr>
        <w:spacing w:line="240" w:lineRule="auto"/>
        <w:rPr>
          <w:rFonts w:ascii="Times New Roman" w:hAnsi="Times New Roman" w:cs="Times New Roman"/>
          <w:sz w:val="18"/>
          <w:szCs w:val="18"/>
        </w:rPr>
      </w:pPr>
    </w:p>
    <w:sectPr w:rsidR="00434919" w:rsidRPr="00434919" w:rsidSect="00872F0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401A8"/>
    <w:multiLevelType w:val="hybridMultilevel"/>
    <w:tmpl w:val="7A98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3F4969"/>
    <w:multiLevelType w:val="hybridMultilevel"/>
    <w:tmpl w:val="28EAD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9646820">
    <w:abstractNumId w:val="1"/>
  </w:num>
  <w:num w:numId="2" w16cid:durableId="1922719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AE6"/>
    <w:rsid w:val="00000982"/>
    <w:rsid w:val="0003513C"/>
    <w:rsid w:val="0003790D"/>
    <w:rsid w:val="00043704"/>
    <w:rsid w:val="00092EE4"/>
    <w:rsid w:val="000A32D7"/>
    <w:rsid w:val="000E68FA"/>
    <w:rsid w:val="0010734A"/>
    <w:rsid w:val="00135A2E"/>
    <w:rsid w:val="0014190A"/>
    <w:rsid w:val="001539FE"/>
    <w:rsid w:val="0016185C"/>
    <w:rsid w:val="00176DC4"/>
    <w:rsid w:val="00181A7A"/>
    <w:rsid w:val="001823B8"/>
    <w:rsid w:val="001837B0"/>
    <w:rsid w:val="001D7EC9"/>
    <w:rsid w:val="001F1D41"/>
    <w:rsid w:val="00236446"/>
    <w:rsid w:val="002372F4"/>
    <w:rsid w:val="00242DF7"/>
    <w:rsid w:val="00243BC3"/>
    <w:rsid w:val="00250824"/>
    <w:rsid w:val="00262895"/>
    <w:rsid w:val="00262F5E"/>
    <w:rsid w:val="00277E17"/>
    <w:rsid w:val="002C16B4"/>
    <w:rsid w:val="002C36BF"/>
    <w:rsid w:val="002F1AC0"/>
    <w:rsid w:val="002F3425"/>
    <w:rsid w:val="00302F8F"/>
    <w:rsid w:val="00314852"/>
    <w:rsid w:val="0031652F"/>
    <w:rsid w:val="003353FC"/>
    <w:rsid w:val="00336151"/>
    <w:rsid w:val="00355370"/>
    <w:rsid w:val="003853B5"/>
    <w:rsid w:val="003A0EAE"/>
    <w:rsid w:val="003B4AFF"/>
    <w:rsid w:val="003E5AA2"/>
    <w:rsid w:val="003F4029"/>
    <w:rsid w:val="0040000D"/>
    <w:rsid w:val="00434919"/>
    <w:rsid w:val="004927E2"/>
    <w:rsid w:val="004968AA"/>
    <w:rsid w:val="004A5F09"/>
    <w:rsid w:val="004C5F06"/>
    <w:rsid w:val="004C6239"/>
    <w:rsid w:val="00513132"/>
    <w:rsid w:val="00524711"/>
    <w:rsid w:val="00537266"/>
    <w:rsid w:val="00540CBF"/>
    <w:rsid w:val="005440FB"/>
    <w:rsid w:val="00572572"/>
    <w:rsid w:val="005B6EE4"/>
    <w:rsid w:val="005F71C9"/>
    <w:rsid w:val="00631BFA"/>
    <w:rsid w:val="00672B0F"/>
    <w:rsid w:val="006A3EBB"/>
    <w:rsid w:val="006B5946"/>
    <w:rsid w:val="006D0B70"/>
    <w:rsid w:val="00701A43"/>
    <w:rsid w:val="00723D27"/>
    <w:rsid w:val="00740847"/>
    <w:rsid w:val="00760611"/>
    <w:rsid w:val="00782641"/>
    <w:rsid w:val="007C57C6"/>
    <w:rsid w:val="007D6EE7"/>
    <w:rsid w:val="007E500A"/>
    <w:rsid w:val="007F7DBD"/>
    <w:rsid w:val="008113E1"/>
    <w:rsid w:val="00822E6B"/>
    <w:rsid w:val="00832010"/>
    <w:rsid w:val="0086574E"/>
    <w:rsid w:val="00872F00"/>
    <w:rsid w:val="00891029"/>
    <w:rsid w:val="008D075D"/>
    <w:rsid w:val="008D6EBA"/>
    <w:rsid w:val="008E3F10"/>
    <w:rsid w:val="009542E4"/>
    <w:rsid w:val="00967118"/>
    <w:rsid w:val="009803B7"/>
    <w:rsid w:val="00983052"/>
    <w:rsid w:val="00984DBE"/>
    <w:rsid w:val="0099597B"/>
    <w:rsid w:val="009C2643"/>
    <w:rsid w:val="009D125F"/>
    <w:rsid w:val="009E0C7B"/>
    <w:rsid w:val="00A2052E"/>
    <w:rsid w:val="00A910DC"/>
    <w:rsid w:val="00AA47A1"/>
    <w:rsid w:val="00AA53CE"/>
    <w:rsid w:val="00AB768C"/>
    <w:rsid w:val="00AC61C7"/>
    <w:rsid w:val="00AD3FC8"/>
    <w:rsid w:val="00AD4712"/>
    <w:rsid w:val="00AE407F"/>
    <w:rsid w:val="00B05BD2"/>
    <w:rsid w:val="00B14A3D"/>
    <w:rsid w:val="00B24EED"/>
    <w:rsid w:val="00B62EE5"/>
    <w:rsid w:val="00B906AE"/>
    <w:rsid w:val="00BD2CFE"/>
    <w:rsid w:val="00BF223E"/>
    <w:rsid w:val="00C01EDE"/>
    <w:rsid w:val="00C34F8F"/>
    <w:rsid w:val="00C4015B"/>
    <w:rsid w:val="00C42197"/>
    <w:rsid w:val="00CA1A9B"/>
    <w:rsid w:val="00CE20AF"/>
    <w:rsid w:val="00D12172"/>
    <w:rsid w:val="00D13D93"/>
    <w:rsid w:val="00D70FFC"/>
    <w:rsid w:val="00D7226B"/>
    <w:rsid w:val="00DB2085"/>
    <w:rsid w:val="00DD7954"/>
    <w:rsid w:val="00DF1947"/>
    <w:rsid w:val="00DF3270"/>
    <w:rsid w:val="00DF536E"/>
    <w:rsid w:val="00E27AE6"/>
    <w:rsid w:val="00E43B8C"/>
    <w:rsid w:val="00E7504E"/>
    <w:rsid w:val="00EA6D5E"/>
    <w:rsid w:val="00EB5A82"/>
    <w:rsid w:val="00EC3AB2"/>
    <w:rsid w:val="00EE7CEF"/>
    <w:rsid w:val="00EF44BD"/>
    <w:rsid w:val="00F4295C"/>
    <w:rsid w:val="00F50C22"/>
    <w:rsid w:val="00F565CE"/>
    <w:rsid w:val="00F930DD"/>
    <w:rsid w:val="00F964F2"/>
    <w:rsid w:val="00FA7065"/>
    <w:rsid w:val="00FD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3180"/>
  <w15:chartTrackingRefBased/>
  <w15:docId w15:val="{CB7272CA-3224-4465-B201-89E31444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F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72F00"/>
    <w:rPr>
      <w:rFonts w:ascii="Times New Roman" w:hAnsi="Times New Roman"/>
    </w:rPr>
  </w:style>
  <w:style w:type="paragraph" w:styleId="ListParagraph">
    <w:name w:val="List Paragraph"/>
    <w:basedOn w:val="Normal"/>
    <w:uiPriority w:val="34"/>
    <w:qFormat/>
    <w:rsid w:val="009C2643"/>
    <w:pPr>
      <w:ind w:left="720"/>
      <w:contextualSpacing/>
    </w:pPr>
  </w:style>
  <w:style w:type="character" w:styleId="CommentReference">
    <w:name w:val="annotation reference"/>
    <w:basedOn w:val="DefaultParagraphFont"/>
    <w:uiPriority w:val="99"/>
    <w:semiHidden/>
    <w:unhideWhenUsed/>
    <w:rsid w:val="00EE7CEF"/>
    <w:rPr>
      <w:sz w:val="16"/>
      <w:szCs w:val="16"/>
    </w:rPr>
  </w:style>
  <w:style w:type="paragraph" w:styleId="CommentText">
    <w:name w:val="annotation text"/>
    <w:basedOn w:val="Normal"/>
    <w:link w:val="CommentTextChar"/>
    <w:uiPriority w:val="99"/>
    <w:semiHidden/>
    <w:unhideWhenUsed/>
    <w:rsid w:val="00EE7CEF"/>
    <w:pPr>
      <w:spacing w:line="240" w:lineRule="auto"/>
    </w:pPr>
    <w:rPr>
      <w:sz w:val="20"/>
      <w:szCs w:val="20"/>
    </w:rPr>
  </w:style>
  <w:style w:type="character" w:customStyle="1" w:styleId="CommentTextChar">
    <w:name w:val="Comment Text Char"/>
    <w:basedOn w:val="DefaultParagraphFont"/>
    <w:link w:val="CommentText"/>
    <w:uiPriority w:val="99"/>
    <w:semiHidden/>
    <w:rsid w:val="00EE7CEF"/>
    <w:rPr>
      <w:sz w:val="20"/>
      <w:szCs w:val="20"/>
    </w:rPr>
  </w:style>
  <w:style w:type="paragraph" w:styleId="CommentSubject">
    <w:name w:val="annotation subject"/>
    <w:basedOn w:val="CommentText"/>
    <w:next w:val="CommentText"/>
    <w:link w:val="CommentSubjectChar"/>
    <w:uiPriority w:val="99"/>
    <w:semiHidden/>
    <w:unhideWhenUsed/>
    <w:rsid w:val="00EE7CEF"/>
    <w:rPr>
      <w:b/>
      <w:bCs/>
    </w:rPr>
  </w:style>
  <w:style w:type="character" w:customStyle="1" w:styleId="CommentSubjectChar">
    <w:name w:val="Comment Subject Char"/>
    <w:basedOn w:val="CommentTextChar"/>
    <w:link w:val="CommentSubject"/>
    <w:uiPriority w:val="99"/>
    <w:semiHidden/>
    <w:rsid w:val="00EE7CEF"/>
    <w:rPr>
      <w:b/>
      <w:bCs/>
      <w:sz w:val="20"/>
      <w:szCs w:val="20"/>
    </w:rPr>
  </w:style>
  <w:style w:type="paragraph" w:styleId="BalloonText">
    <w:name w:val="Balloon Text"/>
    <w:basedOn w:val="Normal"/>
    <w:link w:val="BalloonTextChar"/>
    <w:uiPriority w:val="99"/>
    <w:semiHidden/>
    <w:unhideWhenUsed/>
    <w:rsid w:val="00EE7C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C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237073">
      <w:bodyDiv w:val="1"/>
      <w:marLeft w:val="0"/>
      <w:marRight w:val="0"/>
      <w:marTop w:val="0"/>
      <w:marBottom w:val="0"/>
      <w:divBdr>
        <w:top w:val="none" w:sz="0" w:space="0" w:color="auto"/>
        <w:left w:val="none" w:sz="0" w:space="0" w:color="auto"/>
        <w:bottom w:val="none" w:sz="0" w:space="0" w:color="auto"/>
        <w:right w:val="none" w:sz="0" w:space="0" w:color="auto"/>
      </w:divBdr>
      <w:divsChild>
        <w:div w:id="629557760">
          <w:marLeft w:val="0"/>
          <w:marRight w:val="0"/>
          <w:marTop w:val="0"/>
          <w:marBottom w:val="0"/>
          <w:divBdr>
            <w:top w:val="none" w:sz="0" w:space="0" w:color="auto"/>
            <w:left w:val="none" w:sz="0" w:space="0" w:color="auto"/>
            <w:bottom w:val="none" w:sz="0" w:space="0" w:color="auto"/>
            <w:right w:val="none" w:sz="0" w:space="0" w:color="auto"/>
          </w:divBdr>
        </w:div>
        <w:div w:id="11952993">
          <w:marLeft w:val="0"/>
          <w:marRight w:val="0"/>
          <w:marTop w:val="0"/>
          <w:marBottom w:val="0"/>
          <w:divBdr>
            <w:top w:val="none" w:sz="0" w:space="0" w:color="auto"/>
            <w:left w:val="none" w:sz="0" w:space="0" w:color="auto"/>
            <w:bottom w:val="none" w:sz="0" w:space="0" w:color="auto"/>
            <w:right w:val="none" w:sz="0" w:space="0" w:color="auto"/>
          </w:divBdr>
        </w:div>
        <w:div w:id="863714139">
          <w:marLeft w:val="0"/>
          <w:marRight w:val="0"/>
          <w:marTop w:val="0"/>
          <w:marBottom w:val="0"/>
          <w:divBdr>
            <w:top w:val="none" w:sz="0" w:space="0" w:color="auto"/>
            <w:left w:val="none" w:sz="0" w:space="0" w:color="auto"/>
            <w:bottom w:val="none" w:sz="0" w:space="0" w:color="auto"/>
            <w:right w:val="none" w:sz="0" w:space="0" w:color="auto"/>
          </w:divBdr>
        </w:div>
        <w:div w:id="612711334">
          <w:marLeft w:val="0"/>
          <w:marRight w:val="0"/>
          <w:marTop w:val="0"/>
          <w:marBottom w:val="0"/>
          <w:divBdr>
            <w:top w:val="none" w:sz="0" w:space="0" w:color="auto"/>
            <w:left w:val="none" w:sz="0" w:space="0" w:color="auto"/>
            <w:bottom w:val="none" w:sz="0" w:space="0" w:color="auto"/>
            <w:right w:val="none" w:sz="0" w:space="0" w:color="auto"/>
          </w:divBdr>
        </w:div>
        <w:div w:id="1761220750">
          <w:marLeft w:val="0"/>
          <w:marRight w:val="0"/>
          <w:marTop w:val="0"/>
          <w:marBottom w:val="0"/>
          <w:divBdr>
            <w:top w:val="none" w:sz="0" w:space="0" w:color="auto"/>
            <w:left w:val="none" w:sz="0" w:space="0" w:color="auto"/>
            <w:bottom w:val="none" w:sz="0" w:space="0" w:color="auto"/>
            <w:right w:val="none" w:sz="0" w:space="0" w:color="auto"/>
          </w:divBdr>
        </w:div>
        <w:div w:id="491263828">
          <w:marLeft w:val="0"/>
          <w:marRight w:val="0"/>
          <w:marTop w:val="0"/>
          <w:marBottom w:val="0"/>
          <w:divBdr>
            <w:top w:val="none" w:sz="0" w:space="0" w:color="auto"/>
            <w:left w:val="none" w:sz="0" w:space="0" w:color="auto"/>
            <w:bottom w:val="none" w:sz="0" w:space="0" w:color="auto"/>
            <w:right w:val="none" w:sz="0" w:space="0" w:color="auto"/>
          </w:divBdr>
        </w:div>
        <w:div w:id="219826500">
          <w:marLeft w:val="0"/>
          <w:marRight w:val="0"/>
          <w:marTop w:val="0"/>
          <w:marBottom w:val="0"/>
          <w:divBdr>
            <w:top w:val="none" w:sz="0" w:space="0" w:color="auto"/>
            <w:left w:val="none" w:sz="0" w:space="0" w:color="auto"/>
            <w:bottom w:val="none" w:sz="0" w:space="0" w:color="auto"/>
            <w:right w:val="none" w:sz="0" w:space="0" w:color="auto"/>
          </w:divBdr>
        </w:div>
        <w:div w:id="1317491266">
          <w:marLeft w:val="0"/>
          <w:marRight w:val="0"/>
          <w:marTop w:val="0"/>
          <w:marBottom w:val="0"/>
          <w:divBdr>
            <w:top w:val="none" w:sz="0" w:space="0" w:color="auto"/>
            <w:left w:val="none" w:sz="0" w:space="0" w:color="auto"/>
            <w:bottom w:val="none" w:sz="0" w:space="0" w:color="auto"/>
            <w:right w:val="none" w:sz="0" w:space="0" w:color="auto"/>
          </w:divBdr>
        </w:div>
        <w:div w:id="1201472315">
          <w:marLeft w:val="0"/>
          <w:marRight w:val="0"/>
          <w:marTop w:val="0"/>
          <w:marBottom w:val="0"/>
          <w:divBdr>
            <w:top w:val="none" w:sz="0" w:space="0" w:color="auto"/>
            <w:left w:val="none" w:sz="0" w:space="0" w:color="auto"/>
            <w:bottom w:val="none" w:sz="0" w:space="0" w:color="auto"/>
            <w:right w:val="none" w:sz="0" w:space="0" w:color="auto"/>
          </w:divBdr>
        </w:div>
        <w:div w:id="1937712644">
          <w:marLeft w:val="0"/>
          <w:marRight w:val="0"/>
          <w:marTop w:val="0"/>
          <w:marBottom w:val="0"/>
          <w:divBdr>
            <w:top w:val="none" w:sz="0" w:space="0" w:color="auto"/>
            <w:left w:val="none" w:sz="0" w:space="0" w:color="auto"/>
            <w:bottom w:val="none" w:sz="0" w:space="0" w:color="auto"/>
            <w:right w:val="none" w:sz="0" w:space="0" w:color="auto"/>
          </w:divBdr>
        </w:div>
      </w:divsChild>
    </w:div>
    <w:div w:id="2123526163">
      <w:bodyDiv w:val="1"/>
      <w:marLeft w:val="0"/>
      <w:marRight w:val="0"/>
      <w:marTop w:val="0"/>
      <w:marBottom w:val="0"/>
      <w:divBdr>
        <w:top w:val="none" w:sz="0" w:space="0" w:color="auto"/>
        <w:left w:val="none" w:sz="0" w:space="0" w:color="auto"/>
        <w:bottom w:val="none" w:sz="0" w:space="0" w:color="auto"/>
        <w:right w:val="none" w:sz="0" w:space="0" w:color="auto"/>
      </w:divBdr>
      <w:divsChild>
        <w:div w:id="197741011">
          <w:marLeft w:val="0"/>
          <w:marRight w:val="0"/>
          <w:marTop w:val="0"/>
          <w:marBottom w:val="0"/>
          <w:divBdr>
            <w:top w:val="none" w:sz="0" w:space="0" w:color="auto"/>
            <w:left w:val="none" w:sz="0" w:space="0" w:color="auto"/>
            <w:bottom w:val="none" w:sz="0" w:space="0" w:color="auto"/>
            <w:right w:val="none" w:sz="0" w:space="0" w:color="auto"/>
          </w:divBdr>
        </w:div>
        <w:div w:id="1132678225">
          <w:marLeft w:val="0"/>
          <w:marRight w:val="0"/>
          <w:marTop w:val="0"/>
          <w:marBottom w:val="0"/>
          <w:divBdr>
            <w:top w:val="none" w:sz="0" w:space="0" w:color="auto"/>
            <w:left w:val="none" w:sz="0" w:space="0" w:color="auto"/>
            <w:bottom w:val="none" w:sz="0" w:space="0" w:color="auto"/>
            <w:right w:val="none" w:sz="0" w:space="0" w:color="auto"/>
          </w:divBdr>
        </w:div>
        <w:div w:id="1751344377">
          <w:marLeft w:val="0"/>
          <w:marRight w:val="0"/>
          <w:marTop w:val="0"/>
          <w:marBottom w:val="0"/>
          <w:divBdr>
            <w:top w:val="none" w:sz="0" w:space="0" w:color="auto"/>
            <w:left w:val="none" w:sz="0" w:space="0" w:color="auto"/>
            <w:bottom w:val="none" w:sz="0" w:space="0" w:color="auto"/>
            <w:right w:val="none" w:sz="0" w:space="0" w:color="auto"/>
          </w:divBdr>
        </w:div>
        <w:div w:id="1140001006">
          <w:marLeft w:val="0"/>
          <w:marRight w:val="0"/>
          <w:marTop w:val="0"/>
          <w:marBottom w:val="0"/>
          <w:divBdr>
            <w:top w:val="none" w:sz="0" w:space="0" w:color="auto"/>
            <w:left w:val="none" w:sz="0" w:space="0" w:color="auto"/>
            <w:bottom w:val="none" w:sz="0" w:space="0" w:color="auto"/>
            <w:right w:val="none" w:sz="0" w:space="0" w:color="auto"/>
          </w:divBdr>
        </w:div>
        <w:div w:id="538012373">
          <w:marLeft w:val="0"/>
          <w:marRight w:val="0"/>
          <w:marTop w:val="0"/>
          <w:marBottom w:val="0"/>
          <w:divBdr>
            <w:top w:val="none" w:sz="0" w:space="0" w:color="auto"/>
            <w:left w:val="none" w:sz="0" w:space="0" w:color="auto"/>
            <w:bottom w:val="none" w:sz="0" w:space="0" w:color="auto"/>
            <w:right w:val="none" w:sz="0" w:space="0" w:color="auto"/>
          </w:divBdr>
        </w:div>
        <w:div w:id="229466050">
          <w:marLeft w:val="0"/>
          <w:marRight w:val="0"/>
          <w:marTop w:val="0"/>
          <w:marBottom w:val="0"/>
          <w:divBdr>
            <w:top w:val="none" w:sz="0" w:space="0" w:color="auto"/>
            <w:left w:val="none" w:sz="0" w:space="0" w:color="auto"/>
            <w:bottom w:val="none" w:sz="0" w:space="0" w:color="auto"/>
            <w:right w:val="none" w:sz="0" w:space="0" w:color="auto"/>
          </w:divBdr>
        </w:div>
        <w:div w:id="951211197">
          <w:marLeft w:val="0"/>
          <w:marRight w:val="0"/>
          <w:marTop w:val="0"/>
          <w:marBottom w:val="0"/>
          <w:divBdr>
            <w:top w:val="none" w:sz="0" w:space="0" w:color="auto"/>
            <w:left w:val="none" w:sz="0" w:space="0" w:color="auto"/>
            <w:bottom w:val="none" w:sz="0" w:space="0" w:color="auto"/>
            <w:right w:val="none" w:sz="0" w:space="0" w:color="auto"/>
          </w:divBdr>
        </w:div>
        <w:div w:id="2098211521">
          <w:marLeft w:val="0"/>
          <w:marRight w:val="0"/>
          <w:marTop w:val="0"/>
          <w:marBottom w:val="0"/>
          <w:divBdr>
            <w:top w:val="none" w:sz="0" w:space="0" w:color="auto"/>
            <w:left w:val="none" w:sz="0" w:space="0" w:color="auto"/>
            <w:bottom w:val="none" w:sz="0" w:space="0" w:color="auto"/>
            <w:right w:val="none" w:sz="0" w:space="0" w:color="auto"/>
          </w:divBdr>
        </w:div>
        <w:div w:id="1115515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Bourne, Andrew</dc:creator>
  <cp:keywords/>
  <dc:description/>
  <cp:lastModifiedBy>Martin, William</cp:lastModifiedBy>
  <cp:revision>4</cp:revision>
  <dcterms:created xsi:type="dcterms:W3CDTF">2026-03-04T15:25:00Z</dcterms:created>
  <dcterms:modified xsi:type="dcterms:W3CDTF">2026-03-04T20:27:00Z</dcterms:modified>
</cp:coreProperties>
</file>