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725C" w14:textId="7B050D15" w:rsidR="004E1CF2" w:rsidRDefault="5BC7C702" w:rsidP="00CA42D8">
      <w:pPr>
        <w:ind w:firstLine="0"/>
        <w:jc w:val="center"/>
      </w:pPr>
      <w:r>
        <w:t>Int. No.</w:t>
      </w:r>
      <w:r w:rsidR="00F11B9C">
        <w:t xml:space="preserve"> 575</w:t>
      </w:r>
    </w:p>
    <w:p w14:paraId="721E20BD" w14:textId="26BA0BA2" w:rsidR="00E97376" w:rsidRDefault="00F97D26" w:rsidP="00F97D26">
      <w:pPr>
        <w:tabs>
          <w:tab w:val="left" w:pos="1290"/>
        </w:tabs>
        <w:ind w:firstLine="0"/>
      </w:pPr>
      <w:r>
        <w:tab/>
      </w:r>
    </w:p>
    <w:p w14:paraId="2FD982F9" w14:textId="77777777" w:rsidR="00880D82" w:rsidRDefault="00880D82" w:rsidP="00880D82">
      <w:pPr>
        <w:autoSpaceDE w:val="0"/>
        <w:autoSpaceDN w:val="0"/>
        <w:adjustRightInd w:val="0"/>
        <w:ind w:firstLine="0"/>
        <w:jc w:val="both"/>
        <w:rPr>
          <w:rFonts w:eastAsia="Calibri"/>
        </w:rPr>
      </w:pPr>
      <w:r>
        <w:rPr>
          <w:rFonts w:eastAsia="Calibri"/>
        </w:rPr>
        <w:t>By Council Members Gennaro, Krishnan, Louis, Hudson and Hanif</w:t>
      </w:r>
    </w:p>
    <w:p w14:paraId="0BFAA71F" w14:textId="77777777" w:rsidR="004E1CF2" w:rsidRDefault="004E1CF2" w:rsidP="00CA42D8">
      <w:pPr>
        <w:pStyle w:val="BodyText"/>
        <w:spacing w:line="240" w:lineRule="auto"/>
        <w:ind w:firstLine="0"/>
      </w:pPr>
    </w:p>
    <w:p w14:paraId="59250239" w14:textId="77777777" w:rsidR="003C3FA9" w:rsidRPr="003C3FA9" w:rsidRDefault="003C3FA9" w:rsidP="00CA42D8">
      <w:pPr>
        <w:pStyle w:val="BodyText"/>
        <w:spacing w:line="240" w:lineRule="auto"/>
        <w:ind w:firstLine="0"/>
        <w:rPr>
          <w:vanish/>
        </w:rPr>
      </w:pPr>
      <w:r w:rsidRPr="003C3FA9">
        <w:rPr>
          <w:vanish/>
        </w:rPr>
        <w:t>..Title</w:t>
      </w:r>
    </w:p>
    <w:p w14:paraId="27EB63DC" w14:textId="21286B39" w:rsidR="0089644D" w:rsidRDefault="003C3FA9" w:rsidP="00CA42D8">
      <w:pPr>
        <w:pStyle w:val="BodyText"/>
        <w:spacing w:line="240" w:lineRule="auto"/>
        <w:ind w:firstLine="0"/>
      </w:pPr>
      <w:r>
        <w:t>A Local Law t</w:t>
      </w:r>
      <w:r w:rsidR="004E1CF2">
        <w:t xml:space="preserve">o </w:t>
      </w:r>
      <w:r w:rsidR="00E310B4">
        <w:t>amend the</w:t>
      </w:r>
      <w:r w:rsidR="00FC547E">
        <w:t xml:space="preserve"> </w:t>
      </w:r>
      <w:r w:rsidR="005D32D1">
        <w:t>administrative code of the city of New York</w:t>
      </w:r>
      <w:r w:rsidR="004E1CF2">
        <w:t>, in relation to</w:t>
      </w:r>
      <w:r w:rsidR="00873B26">
        <w:t xml:space="preserve"> </w:t>
      </w:r>
      <w:r w:rsidR="005D32D1" w:rsidRPr="005D32D1">
        <w:t>requiring the</w:t>
      </w:r>
      <w:r w:rsidR="00857F4F">
        <w:t xml:space="preserve"> </w:t>
      </w:r>
      <w:r w:rsidR="00BF57D5">
        <w:t>d</w:t>
      </w:r>
      <w:r w:rsidR="00857F4F">
        <w:t xml:space="preserve">epartment of </w:t>
      </w:r>
      <w:r w:rsidR="00BF57D5">
        <w:t>p</w:t>
      </w:r>
      <w:r w:rsidR="00857F4F">
        <w:t xml:space="preserve">arks and </w:t>
      </w:r>
      <w:r w:rsidR="00BF57D5">
        <w:t>r</w:t>
      </w:r>
      <w:r w:rsidR="00857F4F">
        <w:t>ecreation</w:t>
      </w:r>
      <w:r w:rsidR="005D32D1" w:rsidRPr="005D32D1">
        <w:t xml:space="preserve"> to </w:t>
      </w:r>
      <w:r w:rsidR="006A796F">
        <w:t>resolve</w:t>
      </w:r>
      <w:r w:rsidR="006A796F" w:rsidRPr="002F1F24">
        <w:t xml:space="preserve"> </w:t>
      </w:r>
      <w:r w:rsidR="002F1F24" w:rsidRPr="002F1F24">
        <w:t>risks posed by trees on public property</w:t>
      </w:r>
    </w:p>
    <w:p w14:paraId="26A6305E" w14:textId="4C79B5BA" w:rsidR="003C3FA9" w:rsidRPr="003C3FA9" w:rsidRDefault="003C3FA9" w:rsidP="00CA42D8">
      <w:pPr>
        <w:pStyle w:val="BodyText"/>
        <w:spacing w:line="240" w:lineRule="auto"/>
        <w:ind w:firstLine="0"/>
        <w:rPr>
          <w:vanish/>
        </w:rPr>
      </w:pPr>
      <w:r w:rsidRPr="003C3FA9">
        <w:rPr>
          <w:vanish/>
        </w:rPr>
        <w:t>..Body</w:t>
      </w:r>
    </w:p>
    <w:p w14:paraId="11AF7A8F" w14:textId="77777777" w:rsidR="004E1CF2" w:rsidRDefault="004E1CF2" w:rsidP="00CA42D8">
      <w:pPr>
        <w:pStyle w:val="BodyText"/>
        <w:spacing w:line="240" w:lineRule="auto"/>
        <w:ind w:firstLine="0"/>
        <w:rPr>
          <w:u w:val="single"/>
        </w:rPr>
      </w:pPr>
    </w:p>
    <w:p w14:paraId="13FD809E" w14:textId="77777777" w:rsidR="004E1CF2" w:rsidRDefault="004E1CF2" w:rsidP="00CA42D8">
      <w:pPr>
        <w:ind w:firstLine="0"/>
        <w:jc w:val="both"/>
      </w:pPr>
      <w:r>
        <w:rPr>
          <w:u w:val="single"/>
        </w:rPr>
        <w:t>Be it enacted by the Council as follows</w:t>
      </w:r>
      <w:r w:rsidRPr="005B5DE4">
        <w:rPr>
          <w:u w:val="single"/>
        </w:rPr>
        <w:t>:</w:t>
      </w:r>
    </w:p>
    <w:p w14:paraId="7F3BD781" w14:textId="77777777" w:rsidR="004E1CF2" w:rsidRDefault="004E1CF2" w:rsidP="00CA42D8">
      <w:pPr>
        <w:jc w:val="both"/>
      </w:pPr>
    </w:p>
    <w:p w14:paraId="35C77337" w14:textId="77777777" w:rsidR="006A691C" w:rsidRDefault="006A691C" w:rsidP="00CA42D8">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F9BC87E" w14:textId="1F9E824B" w:rsidR="00595589" w:rsidRDefault="007101A2" w:rsidP="00CA42D8">
      <w:pPr>
        <w:spacing w:line="480" w:lineRule="auto"/>
        <w:jc w:val="both"/>
      </w:pPr>
      <w:r>
        <w:t>S</w:t>
      </w:r>
      <w:r w:rsidR="004E1CF2">
        <w:t>ection 1.</w:t>
      </w:r>
      <w:r w:rsidR="007E79D5">
        <w:t xml:space="preserve"> </w:t>
      </w:r>
      <w:r w:rsidR="00536984">
        <w:t xml:space="preserve">Subdivision a of </w:t>
      </w:r>
      <w:r w:rsidR="00C22B2A">
        <w:t>s</w:t>
      </w:r>
      <w:r w:rsidR="005D32D1">
        <w:t>ection 18-157 of the administrative code of the city of New York</w:t>
      </w:r>
      <w:r w:rsidR="00536984">
        <w:t xml:space="preserve">, as added by local law </w:t>
      </w:r>
      <w:r w:rsidR="00C22B2A">
        <w:t xml:space="preserve">number </w:t>
      </w:r>
      <w:r w:rsidR="00536984">
        <w:t>20 for the year 2022,</w:t>
      </w:r>
      <w:r w:rsidR="00AB62C7">
        <w:t xml:space="preserve"> </w:t>
      </w:r>
      <w:r w:rsidR="005D32D1">
        <w:t>is amended</w:t>
      </w:r>
      <w:r w:rsidR="009C1DE4">
        <w:t>, and new subdivisions b and c are added,</w:t>
      </w:r>
      <w:r w:rsidR="005D32D1">
        <w:t xml:space="preserve"> </w:t>
      </w:r>
      <w:r w:rsidR="00AB62C7">
        <w:t>t</w:t>
      </w:r>
      <w:r w:rsidR="005D32D1">
        <w:t>o read as follows</w:t>
      </w:r>
      <w:r w:rsidR="005D32D1" w:rsidRPr="00863BD2">
        <w:t>:</w:t>
      </w:r>
    </w:p>
    <w:p w14:paraId="24DAF2F3" w14:textId="3C4BDB4E" w:rsidR="005A05A3" w:rsidRDefault="0083038C" w:rsidP="005A05A3">
      <w:pPr>
        <w:spacing w:line="480" w:lineRule="auto"/>
        <w:jc w:val="both"/>
        <w:rPr>
          <w:u w:val="single"/>
        </w:rPr>
      </w:pPr>
      <w:r>
        <w:t>a</w:t>
      </w:r>
      <w:r w:rsidR="00AB62C7">
        <w:t xml:space="preserve">. </w:t>
      </w:r>
      <w:r w:rsidR="005A05A3">
        <w:rPr>
          <w:u w:val="single"/>
        </w:rPr>
        <w:t>As used in t</w:t>
      </w:r>
      <w:r w:rsidR="005A05A3" w:rsidRPr="00C637D2">
        <w:rPr>
          <w:u w:val="single"/>
        </w:rPr>
        <w:t xml:space="preserve">his </w:t>
      </w:r>
      <w:r w:rsidR="005A05A3">
        <w:rPr>
          <w:u w:val="single"/>
        </w:rPr>
        <w:t>section</w:t>
      </w:r>
      <w:r w:rsidR="005A05A3" w:rsidRPr="00C637D2">
        <w:rPr>
          <w:u w:val="single"/>
        </w:rPr>
        <w:t xml:space="preserve">, the following terms have the following </w:t>
      </w:r>
      <w:r w:rsidR="005A05A3">
        <w:rPr>
          <w:u w:val="single"/>
        </w:rPr>
        <w:t>meanings</w:t>
      </w:r>
      <w:r w:rsidR="005A05A3" w:rsidRPr="00C637D2">
        <w:rPr>
          <w:u w:val="single"/>
        </w:rPr>
        <w:t xml:space="preserve">: </w:t>
      </w:r>
    </w:p>
    <w:p w14:paraId="7EA71A08" w14:textId="0AEA8D63" w:rsidR="005A05A3" w:rsidRPr="00E86B28" w:rsidRDefault="005A05A3" w:rsidP="005A05A3">
      <w:pPr>
        <w:spacing w:line="480" w:lineRule="auto"/>
        <w:jc w:val="both"/>
        <w:rPr>
          <w:u w:val="single"/>
        </w:rPr>
      </w:pPr>
      <w:r w:rsidRPr="00E86B28">
        <w:rPr>
          <w:u w:val="single"/>
        </w:rPr>
        <w:t xml:space="preserve">Extreme overall risk. The term “extreme overall risk” </w:t>
      </w:r>
      <w:r>
        <w:rPr>
          <w:u w:val="single"/>
        </w:rPr>
        <w:t>means</w:t>
      </w:r>
      <w:r w:rsidRPr="00E86B28">
        <w:rPr>
          <w:u w:val="single"/>
        </w:rPr>
        <w:t xml:space="preserve"> when tree failure is imminent</w:t>
      </w:r>
      <w:r>
        <w:rPr>
          <w:u w:val="single"/>
        </w:rPr>
        <w:t>,</w:t>
      </w:r>
      <w:r w:rsidRPr="00E86B28">
        <w:rPr>
          <w:u w:val="single"/>
        </w:rPr>
        <w:t xml:space="preserve"> there is a high likelihood of tree failure impacting a </w:t>
      </w:r>
      <w:r>
        <w:rPr>
          <w:u w:val="single"/>
        </w:rPr>
        <w:t xml:space="preserve">target, and the consequences </w:t>
      </w:r>
      <w:r w:rsidRPr="00E86B28">
        <w:rPr>
          <w:u w:val="single"/>
        </w:rPr>
        <w:t>of</w:t>
      </w:r>
      <w:r>
        <w:rPr>
          <w:u w:val="single"/>
        </w:rPr>
        <w:t xml:space="preserve"> the failure are severe, in accordance</w:t>
      </w:r>
      <w:r w:rsidR="00A3439C">
        <w:rPr>
          <w:u w:val="single"/>
        </w:rPr>
        <w:t>, or substantial equivalence,</w:t>
      </w:r>
      <w:r>
        <w:rPr>
          <w:u w:val="single"/>
        </w:rPr>
        <w:t xml:space="preserve"> with “ANSI A300 tree risk assessment standard part 9” of 2017, developed by the American National Standards Institute.</w:t>
      </w:r>
    </w:p>
    <w:p w14:paraId="6B9EA93A" w14:textId="6ABC4EB6" w:rsidR="005A05A3" w:rsidRPr="00C637D2" w:rsidRDefault="005A05A3" w:rsidP="005A05A3">
      <w:pPr>
        <w:spacing w:line="480" w:lineRule="auto"/>
        <w:jc w:val="both"/>
        <w:rPr>
          <w:u w:val="single"/>
        </w:rPr>
      </w:pPr>
      <w:r>
        <w:rPr>
          <w:u w:val="single"/>
        </w:rPr>
        <w:t>H</w:t>
      </w:r>
      <w:r w:rsidRPr="00C637D2">
        <w:rPr>
          <w:u w:val="single"/>
        </w:rPr>
        <w:t xml:space="preserve">igh </w:t>
      </w:r>
      <w:r w:rsidRPr="00E86B28">
        <w:rPr>
          <w:u w:val="single"/>
        </w:rPr>
        <w:t xml:space="preserve">overall risk. The term “high overall risk” </w:t>
      </w:r>
      <w:r>
        <w:rPr>
          <w:u w:val="single"/>
        </w:rPr>
        <w:t xml:space="preserve">means </w:t>
      </w:r>
      <w:r w:rsidRPr="00E86B28">
        <w:rPr>
          <w:u w:val="single"/>
        </w:rPr>
        <w:t>(i) when consequences of tree failure are significant and likelihood of tree failure impacting a target is very likely</w:t>
      </w:r>
      <w:r>
        <w:rPr>
          <w:u w:val="single"/>
        </w:rPr>
        <w:t xml:space="preserve"> or likely;</w:t>
      </w:r>
      <w:r w:rsidRPr="00E86B28">
        <w:rPr>
          <w:u w:val="single"/>
        </w:rPr>
        <w:t xml:space="preserve"> or</w:t>
      </w:r>
      <w:r>
        <w:rPr>
          <w:u w:val="single"/>
        </w:rPr>
        <w:t xml:space="preserve"> (ii)</w:t>
      </w:r>
      <w:r w:rsidRPr="00E86B28">
        <w:rPr>
          <w:u w:val="single"/>
        </w:rPr>
        <w:t xml:space="preserve"> when consequences of tree failure are severe and likelihood of tree failure impacting a target is likely</w:t>
      </w:r>
      <w:r w:rsidR="00A3439C">
        <w:rPr>
          <w:u w:val="single"/>
        </w:rPr>
        <w:t>;</w:t>
      </w:r>
      <w:r>
        <w:rPr>
          <w:u w:val="single"/>
        </w:rPr>
        <w:t xml:space="preserve"> in accordance</w:t>
      </w:r>
      <w:r w:rsidR="00A3439C">
        <w:rPr>
          <w:u w:val="single"/>
        </w:rPr>
        <w:t>, or substantial equivalence,</w:t>
      </w:r>
      <w:r>
        <w:rPr>
          <w:u w:val="single"/>
        </w:rPr>
        <w:t xml:space="preserve"> with “ANSI A300 tree risk assessment standard part 9” of 2017, developed by the American National Standards Institute.</w:t>
      </w:r>
    </w:p>
    <w:p w14:paraId="40CF0DE2" w14:textId="5542158B" w:rsidR="005A05A3" w:rsidRDefault="005A05A3" w:rsidP="005A05A3">
      <w:pPr>
        <w:spacing w:line="480" w:lineRule="auto"/>
        <w:jc w:val="both"/>
        <w:rPr>
          <w:u w:val="single"/>
        </w:rPr>
      </w:pPr>
      <w:r>
        <w:rPr>
          <w:u w:val="single"/>
        </w:rPr>
        <w:t>Low overall risk. The term “low overall risk” means</w:t>
      </w:r>
      <w:r w:rsidRPr="00C637D2">
        <w:rPr>
          <w:u w:val="single"/>
        </w:rPr>
        <w:t xml:space="preserve"> </w:t>
      </w:r>
      <w:r>
        <w:rPr>
          <w:u w:val="single"/>
        </w:rPr>
        <w:t xml:space="preserve">(i) </w:t>
      </w:r>
      <w:r w:rsidRPr="00C637D2">
        <w:rPr>
          <w:u w:val="single"/>
        </w:rPr>
        <w:t>when consequences</w:t>
      </w:r>
      <w:r>
        <w:rPr>
          <w:u w:val="single"/>
        </w:rPr>
        <w:t xml:space="preserve"> of tree failure</w:t>
      </w:r>
      <w:r w:rsidRPr="00C637D2">
        <w:rPr>
          <w:u w:val="single"/>
        </w:rPr>
        <w:t xml:space="preserve"> are negligible and likelihood</w:t>
      </w:r>
      <w:r>
        <w:rPr>
          <w:u w:val="single"/>
        </w:rPr>
        <w:t xml:space="preserve"> of tree failure impacting a target</w:t>
      </w:r>
      <w:r w:rsidRPr="00C637D2">
        <w:rPr>
          <w:u w:val="single"/>
        </w:rPr>
        <w:t xml:space="preserve"> is unlikely; or </w:t>
      </w:r>
      <w:r>
        <w:rPr>
          <w:u w:val="single"/>
        </w:rPr>
        <w:t xml:space="preserve">(ii) </w:t>
      </w:r>
      <w:r w:rsidRPr="00C637D2">
        <w:rPr>
          <w:u w:val="single"/>
        </w:rPr>
        <w:t>when consequences</w:t>
      </w:r>
      <w:r>
        <w:rPr>
          <w:u w:val="single"/>
        </w:rPr>
        <w:t xml:space="preserve"> of tree failure</w:t>
      </w:r>
      <w:r w:rsidRPr="00C637D2">
        <w:rPr>
          <w:u w:val="single"/>
        </w:rPr>
        <w:t xml:space="preserve"> are minor and likelihood </w:t>
      </w:r>
      <w:r>
        <w:rPr>
          <w:u w:val="single"/>
        </w:rPr>
        <w:t>of tree failure</w:t>
      </w:r>
      <w:r w:rsidRPr="00C637D2">
        <w:rPr>
          <w:u w:val="single"/>
        </w:rPr>
        <w:t xml:space="preserve"> </w:t>
      </w:r>
      <w:r>
        <w:rPr>
          <w:u w:val="single"/>
        </w:rPr>
        <w:t>impacting a target is somewhat likely</w:t>
      </w:r>
      <w:r w:rsidR="00A3439C">
        <w:rPr>
          <w:u w:val="single"/>
        </w:rPr>
        <w:t>;</w:t>
      </w:r>
      <w:r w:rsidRPr="003D2507">
        <w:rPr>
          <w:u w:val="single"/>
        </w:rPr>
        <w:t xml:space="preserve"> </w:t>
      </w:r>
      <w:r>
        <w:rPr>
          <w:u w:val="single"/>
        </w:rPr>
        <w:t>in accordance</w:t>
      </w:r>
      <w:r w:rsidR="00A3439C">
        <w:rPr>
          <w:u w:val="single"/>
        </w:rPr>
        <w:t>, or substantial equivalence,</w:t>
      </w:r>
      <w:r>
        <w:rPr>
          <w:u w:val="single"/>
        </w:rPr>
        <w:t xml:space="preserve"> with “ANSI A300 tree risk assessment standard part 9” of 2017, developed by the American National Standards Institute.</w:t>
      </w:r>
    </w:p>
    <w:p w14:paraId="62545BA9" w14:textId="31237BFE" w:rsidR="005A05A3" w:rsidRPr="00C637D2" w:rsidRDefault="005A05A3" w:rsidP="005A05A3">
      <w:pPr>
        <w:spacing w:line="480" w:lineRule="auto"/>
        <w:jc w:val="both"/>
        <w:rPr>
          <w:u w:val="single"/>
        </w:rPr>
      </w:pPr>
      <w:r w:rsidRPr="00C637D2">
        <w:rPr>
          <w:u w:val="single"/>
        </w:rPr>
        <w:lastRenderedPageBreak/>
        <w:t xml:space="preserve">Moderate overall risk. The term “moderate overall risk” </w:t>
      </w:r>
      <w:r>
        <w:rPr>
          <w:u w:val="single"/>
        </w:rPr>
        <w:t xml:space="preserve">means (i) when consequences </w:t>
      </w:r>
      <w:r w:rsidRPr="00C637D2">
        <w:rPr>
          <w:u w:val="single"/>
        </w:rPr>
        <w:t>of tree failure are minor and likelihood of tree failure impacting a target is very likely or likely; or (ii) when consequences of tree failure are significant or severe and likelihood of tree failure impacting a target is somewhat likely</w:t>
      </w:r>
      <w:r w:rsidR="00A3439C">
        <w:rPr>
          <w:u w:val="single"/>
        </w:rPr>
        <w:t>;</w:t>
      </w:r>
      <w:r w:rsidRPr="00E32C2A">
        <w:rPr>
          <w:u w:val="single"/>
        </w:rPr>
        <w:t xml:space="preserve"> </w:t>
      </w:r>
      <w:r>
        <w:rPr>
          <w:u w:val="single"/>
        </w:rPr>
        <w:t>in accordance</w:t>
      </w:r>
      <w:r w:rsidR="00A3439C">
        <w:rPr>
          <w:u w:val="single"/>
        </w:rPr>
        <w:t>, or substantial equivalence,</w:t>
      </w:r>
      <w:r>
        <w:rPr>
          <w:u w:val="single"/>
        </w:rPr>
        <w:t xml:space="preserve"> with “ANSI A300 tree risk assessment standard part 9” of 2017, developed by the American National Standards Institute.</w:t>
      </w:r>
    </w:p>
    <w:p w14:paraId="56675680" w14:textId="1C8E4132" w:rsidR="00AB62C7" w:rsidRDefault="00A26D4D" w:rsidP="00CA42D8">
      <w:pPr>
        <w:spacing w:line="480" w:lineRule="auto"/>
        <w:jc w:val="both"/>
        <w:rPr>
          <w:u w:val="single"/>
        </w:rPr>
      </w:pPr>
      <w:r w:rsidRPr="009C4FD7">
        <w:rPr>
          <w:u w:val="single"/>
        </w:rPr>
        <w:t>b.</w:t>
      </w:r>
      <w:r>
        <w:t xml:space="preserve"> </w:t>
      </w:r>
      <w:r w:rsidR="00AB62C7">
        <w:t xml:space="preserve">The department shall inspect each tree under its jurisdiction over 6 inches in caliper, to determine if any issue threatens the health of such tree or causes such tree to pose a threat to public safety, at least [once] </w:t>
      </w:r>
      <w:r w:rsidR="00AB62C7" w:rsidRPr="00AB62C7">
        <w:rPr>
          <w:u w:val="single"/>
        </w:rPr>
        <w:t>twice</w:t>
      </w:r>
      <w:r w:rsidR="00AB62C7">
        <w:t xml:space="preserve"> between each time such tree is pruned by the department or by a person authorized by the department to perform routine scheduled maintenance of such tree. Such inspection shall not be required for trees in forests and natural areas, and shall be limited to inspections of trees located on streets and trees located in landscaped parks, which for purposes of this section are referred to as </w:t>
      </w:r>
      <w:r w:rsidR="00536984">
        <w:t>“covered trees”</w:t>
      </w:r>
      <w:r w:rsidR="00AB62C7">
        <w:t>.</w:t>
      </w:r>
      <w:r w:rsidR="00D97BAC">
        <w:t xml:space="preserve"> </w:t>
      </w:r>
      <w:r w:rsidR="00D97BAC" w:rsidRPr="00A706E9">
        <w:rPr>
          <w:u w:val="single"/>
        </w:rPr>
        <w:t xml:space="preserve">The </w:t>
      </w:r>
      <w:r w:rsidR="00D97BAC">
        <w:rPr>
          <w:u w:val="single"/>
        </w:rPr>
        <w:t xml:space="preserve">department shall adopt a protocol for such inspections that shall use either of the following standards: </w:t>
      </w:r>
      <w:r w:rsidR="004E4661">
        <w:rPr>
          <w:u w:val="single"/>
        </w:rPr>
        <w:t xml:space="preserve">“ANSI A300 tree risk assessment standard part 9” of 2017, developed by the </w:t>
      </w:r>
      <w:r w:rsidR="00FA1806">
        <w:rPr>
          <w:u w:val="single"/>
        </w:rPr>
        <w:t>A</w:t>
      </w:r>
      <w:r w:rsidR="004E4661">
        <w:rPr>
          <w:u w:val="single"/>
        </w:rPr>
        <w:t xml:space="preserve">merican </w:t>
      </w:r>
      <w:r w:rsidR="00FA1806">
        <w:rPr>
          <w:u w:val="single"/>
        </w:rPr>
        <w:t>N</w:t>
      </w:r>
      <w:r w:rsidR="004E4661">
        <w:rPr>
          <w:u w:val="single"/>
        </w:rPr>
        <w:t xml:space="preserve">ational </w:t>
      </w:r>
      <w:r w:rsidR="00FA1806">
        <w:rPr>
          <w:u w:val="single"/>
        </w:rPr>
        <w:t>S</w:t>
      </w:r>
      <w:r w:rsidR="004E4661">
        <w:rPr>
          <w:u w:val="single"/>
        </w:rPr>
        <w:t xml:space="preserve">tandards </w:t>
      </w:r>
      <w:r w:rsidR="00FA1806">
        <w:rPr>
          <w:u w:val="single"/>
        </w:rPr>
        <w:t>I</w:t>
      </w:r>
      <w:r w:rsidR="004E4661">
        <w:rPr>
          <w:u w:val="single"/>
        </w:rPr>
        <w:t>nstitute, or</w:t>
      </w:r>
      <w:r w:rsidR="00D97BAC">
        <w:rPr>
          <w:u w:val="single"/>
        </w:rPr>
        <w:t xml:space="preserve"> </w:t>
      </w:r>
      <w:r w:rsidR="004E4661">
        <w:rPr>
          <w:u w:val="single"/>
        </w:rPr>
        <w:t>“T</w:t>
      </w:r>
      <w:r w:rsidR="00D97BAC">
        <w:rPr>
          <w:u w:val="single"/>
        </w:rPr>
        <w:t xml:space="preserve">ree </w:t>
      </w:r>
      <w:r w:rsidR="004E4661">
        <w:rPr>
          <w:u w:val="single"/>
        </w:rPr>
        <w:t>R</w:t>
      </w:r>
      <w:r w:rsidR="00D97BAC">
        <w:rPr>
          <w:u w:val="single"/>
        </w:rPr>
        <w:t xml:space="preserve">isk </w:t>
      </w:r>
      <w:r w:rsidR="004E4661">
        <w:rPr>
          <w:u w:val="single"/>
        </w:rPr>
        <w:t>A</w:t>
      </w:r>
      <w:r w:rsidR="00D97BAC">
        <w:rPr>
          <w:u w:val="single"/>
        </w:rPr>
        <w:t>ssessment, second edition,</w:t>
      </w:r>
      <w:r w:rsidR="004E4661">
        <w:rPr>
          <w:u w:val="single"/>
        </w:rPr>
        <w:t>”</w:t>
      </w:r>
      <w:r w:rsidR="00FA1806">
        <w:rPr>
          <w:u w:val="single"/>
        </w:rPr>
        <w:t xml:space="preserve"> developed by the I</w:t>
      </w:r>
      <w:r w:rsidR="00D97BAC">
        <w:rPr>
          <w:u w:val="single"/>
        </w:rPr>
        <w:t xml:space="preserve">nternational </w:t>
      </w:r>
      <w:r w:rsidR="00FA1806">
        <w:rPr>
          <w:u w:val="single"/>
        </w:rPr>
        <w:t>S</w:t>
      </w:r>
      <w:r w:rsidR="00D97BAC">
        <w:rPr>
          <w:u w:val="single"/>
        </w:rPr>
        <w:t xml:space="preserve">ociety of </w:t>
      </w:r>
      <w:r w:rsidR="00FA1806">
        <w:rPr>
          <w:u w:val="single"/>
        </w:rPr>
        <w:t>A</w:t>
      </w:r>
      <w:r w:rsidR="00D97BAC">
        <w:rPr>
          <w:u w:val="single"/>
        </w:rPr>
        <w:t xml:space="preserve">rboriculture. </w:t>
      </w:r>
      <w:r w:rsidR="004E4661">
        <w:rPr>
          <w:u w:val="single"/>
        </w:rPr>
        <w:t xml:space="preserve">Such adopted protocol may differ from such standards where </w:t>
      </w:r>
      <w:r w:rsidR="00FA1806">
        <w:rPr>
          <w:u w:val="single"/>
        </w:rPr>
        <w:t>necessitated</w:t>
      </w:r>
      <w:r w:rsidR="004E4661">
        <w:rPr>
          <w:u w:val="single"/>
        </w:rPr>
        <w:t xml:space="preserve"> by New York city’s unique environment</w:t>
      </w:r>
      <w:r w:rsidR="00FA1806">
        <w:rPr>
          <w:u w:val="single"/>
        </w:rPr>
        <w:t>, provided that it considers factors such as likelihood of tree failure, likelihood of impacting</w:t>
      </w:r>
      <w:r w:rsidR="00A3439C">
        <w:rPr>
          <w:u w:val="single"/>
        </w:rPr>
        <w:t xml:space="preserve"> a</w:t>
      </w:r>
      <w:r w:rsidR="00FA1806">
        <w:rPr>
          <w:u w:val="single"/>
        </w:rPr>
        <w:t xml:space="preserve"> target, and consequences of impacting </w:t>
      </w:r>
      <w:r w:rsidR="00A3439C">
        <w:rPr>
          <w:u w:val="single"/>
        </w:rPr>
        <w:t xml:space="preserve">a </w:t>
      </w:r>
      <w:r w:rsidR="00FA1806">
        <w:rPr>
          <w:u w:val="single"/>
        </w:rPr>
        <w:t>target</w:t>
      </w:r>
      <w:r w:rsidR="00D97BAC" w:rsidRPr="00A706E9">
        <w:rPr>
          <w:u w:val="single"/>
        </w:rPr>
        <w:t>.</w:t>
      </w:r>
    </w:p>
    <w:p w14:paraId="1D334999" w14:textId="0A4C3A27" w:rsidR="00581D87" w:rsidRDefault="00A26D4D" w:rsidP="00581D87">
      <w:pPr>
        <w:spacing w:line="480" w:lineRule="auto"/>
        <w:jc w:val="both"/>
        <w:rPr>
          <w:u w:val="single"/>
        </w:rPr>
      </w:pPr>
      <w:r>
        <w:rPr>
          <w:u w:val="single"/>
        </w:rPr>
        <w:t xml:space="preserve">c. </w:t>
      </w:r>
      <w:r w:rsidR="00581D87">
        <w:rPr>
          <w:u w:val="single"/>
        </w:rPr>
        <w:t xml:space="preserve">The department shall respond for the purposes of conducting tree work to any inspections of covered trees </w:t>
      </w:r>
      <w:r w:rsidR="00A60E04">
        <w:rPr>
          <w:u w:val="single"/>
        </w:rPr>
        <w:t>performed</w:t>
      </w:r>
      <w:r w:rsidR="00581D87">
        <w:rPr>
          <w:u w:val="single"/>
        </w:rPr>
        <w:t xml:space="preserve"> after January 1, 2024, within the following timeframes: </w:t>
      </w:r>
    </w:p>
    <w:p w14:paraId="539B368B" w14:textId="6EBCFA79" w:rsidR="00581D87" w:rsidRPr="009C4FD7" w:rsidRDefault="00985317" w:rsidP="009C4FD7">
      <w:pPr>
        <w:spacing w:line="480" w:lineRule="auto"/>
        <w:ind w:left="720" w:firstLine="0"/>
        <w:jc w:val="both"/>
        <w:rPr>
          <w:u w:val="single"/>
        </w:rPr>
      </w:pPr>
      <w:r>
        <w:rPr>
          <w:u w:val="single"/>
        </w:rPr>
        <w:t xml:space="preserve">1. </w:t>
      </w:r>
      <w:r w:rsidR="00581D87" w:rsidRPr="009C4FD7">
        <w:rPr>
          <w:u w:val="single"/>
        </w:rPr>
        <w:t xml:space="preserve">Extreme </w:t>
      </w:r>
      <w:r w:rsidR="00F310C0" w:rsidRPr="009C4FD7">
        <w:rPr>
          <w:u w:val="single"/>
        </w:rPr>
        <w:t xml:space="preserve">overall </w:t>
      </w:r>
      <w:r w:rsidR="00581D87" w:rsidRPr="009C4FD7">
        <w:rPr>
          <w:u w:val="single"/>
        </w:rPr>
        <w:t>risk: 7 days</w:t>
      </w:r>
      <w:r w:rsidR="00AD5025" w:rsidRPr="009C4FD7">
        <w:rPr>
          <w:u w:val="single"/>
        </w:rPr>
        <w:t xml:space="preserve"> after inspection completed</w:t>
      </w:r>
      <w:r w:rsidR="00581D87" w:rsidRPr="009C4FD7">
        <w:rPr>
          <w:u w:val="single"/>
        </w:rPr>
        <w:t>;</w:t>
      </w:r>
    </w:p>
    <w:p w14:paraId="048842AC" w14:textId="42915990" w:rsidR="00581D87" w:rsidRPr="009C4FD7" w:rsidRDefault="00985317" w:rsidP="009C4FD7">
      <w:pPr>
        <w:spacing w:line="480" w:lineRule="auto"/>
        <w:ind w:left="720" w:firstLine="0"/>
        <w:jc w:val="both"/>
        <w:rPr>
          <w:u w:val="single"/>
        </w:rPr>
      </w:pPr>
      <w:r>
        <w:rPr>
          <w:u w:val="single"/>
        </w:rPr>
        <w:t xml:space="preserve">2. </w:t>
      </w:r>
      <w:r w:rsidR="00F310C0" w:rsidRPr="009C4FD7">
        <w:rPr>
          <w:u w:val="single"/>
        </w:rPr>
        <w:t>High overall risk</w:t>
      </w:r>
      <w:r w:rsidR="00581D87" w:rsidRPr="009C4FD7">
        <w:rPr>
          <w:u w:val="single"/>
        </w:rPr>
        <w:t>: 28 days</w:t>
      </w:r>
      <w:r w:rsidR="00AD5025" w:rsidRPr="009C4FD7">
        <w:rPr>
          <w:u w:val="single"/>
        </w:rPr>
        <w:t xml:space="preserve"> after inspection completed</w:t>
      </w:r>
      <w:r w:rsidR="00581D87" w:rsidRPr="009C4FD7">
        <w:rPr>
          <w:u w:val="single"/>
        </w:rPr>
        <w:t>;</w:t>
      </w:r>
    </w:p>
    <w:p w14:paraId="7A728198" w14:textId="2815E2A1" w:rsidR="00581D87" w:rsidRPr="00CD35D4" w:rsidRDefault="00985317" w:rsidP="009C4FD7">
      <w:pPr>
        <w:pStyle w:val="ListParagraph"/>
        <w:spacing w:line="480" w:lineRule="auto"/>
        <w:ind w:left="1080" w:firstLine="0"/>
        <w:jc w:val="both"/>
        <w:rPr>
          <w:u w:val="single"/>
        </w:rPr>
      </w:pPr>
      <w:r>
        <w:rPr>
          <w:u w:val="single"/>
        </w:rPr>
        <w:lastRenderedPageBreak/>
        <w:t xml:space="preserve">3. </w:t>
      </w:r>
      <w:r w:rsidR="00581D87">
        <w:rPr>
          <w:u w:val="single"/>
        </w:rPr>
        <w:t xml:space="preserve">Moderate </w:t>
      </w:r>
      <w:r w:rsidR="00F310C0">
        <w:rPr>
          <w:u w:val="single"/>
        </w:rPr>
        <w:t xml:space="preserve">overall </w:t>
      </w:r>
      <w:r w:rsidR="00581D87">
        <w:rPr>
          <w:u w:val="single"/>
        </w:rPr>
        <w:t>risk: 56 days</w:t>
      </w:r>
      <w:r w:rsidR="00AD5025" w:rsidRPr="00AD5025">
        <w:rPr>
          <w:u w:val="single"/>
        </w:rPr>
        <w:t xml:space="preserve"> </w:t>
      </w:r>
      <w:r w:rsidR="00AD5025">
        <w:rPr>
          <w:u w:val="single"/>
        </w:rPr>
        <w:t>after inspection completed</w:t>
      </w:r>
      <w:r w:rsidR="00581D87">
        <w:rPr>
          <w:u w:val="single"/>
        </w:rPr>
        <w:t>; and</w:t>
      </w:r>
    </w:p>
    <w:p w14:paraId="3B139A02" w14:textId="0A329F4D" w:rsidR="00581D87" w:rsidRDefault="00985317" w:rsidP="009C4FD7">
      <w:pPr>
        <w:pStyle w:val="ListParagraph"/>
        <w:spacing w:line="480" w:lineRule="auto"/>
        <w:ind w:left="1080" w:firstLine="0"/>
        <w:jc w:val="both"/>
        <w:rPr>
          <w:u w:val="single"/>
        </w:rPr>
      </w:pPr>
      <w:r>
        <w:rPr>
          <w:u w:val="single"/>
        </w:rPr>
        <w:t xml:space="preserve">4. </w:t>
      </w:r>
      <w:r w:rsidR="003E68B4">
        <w:rPr>
          <w:u w:val="single"/>
        </w:rPr>
        <w:t xml:space="preserve">Low </w:t>
      </w:r>
      <w:r w:rsidR="00F310C0">
        <w:rPr>
          <w:u w:val="single"/>
        </w:rPr>
        <w:t xml:space="preserve">overall </w:t>
      </w:r>
      <w:r w:rsidR="003E68B4">
        <w:rPr>
          <w:u w:val="single"/>
        </w:rPr>
        <w:t>risk: 84</w:t>
      </w:r>
      <w:r w:rsidR="00581D87" w:rsidRPr="00581D87">
        <w:rPr>
          <w:u w:val="single"/>
        </w:rPr>
        <w:t xml:space="preserve"> days</w:t>
      </w:r>
      <w:r w:rsidR="00AD5025" w:rsidRPr="00AD5025">
        <w:rPr>
          <w:u w:val="single"/>
        </w:rPr>
        <w:t xml:space="preserve"> </w:t>
      </w:r>
      <w:r w:rsidR="00AD5025">
        <w:rPr>
          <w:u w:val="single"/>
        </w:rPr>
        <w:t>after inspection completed</w:t>
      </w:r>
      <w:r w:rsidR="00581D87" w:rsidRPr="00581D87">
        <w:rPr>
          <w:u w:val="single"/>
        </w:rPr>
        <w:t>.</w:t>
      </w:r>
    </w:p>
    <w:p w14:paraId="4E2F57F0" w14:textId="787ED604" w:rsidR="00A26D4D" w:rsidRDefault="003B0379" w:rsidP="00201507">
      <w:pPr>
        <w:spacing w:line="480" w:lineRule="auto"/>
        <w:jc w:val="both"/>
      </w:pPr>
      <w:r w:rsidRPr="009846B6">
        <w:t>§ 2.</w:t>
      </w:r>
      <w:r w:rsidR="00536984">
        <w:t xml:space="preserve"> </w:t>
      </w:r>
      <w:r w:rsidR="005D32D1">
        <w:t xml:space="preserve"> </w:t>
      </w:r>
      <w:r w:rsidR="00A26D4D">
        <w:t>Subdivision</w:t>
      </w:r>
      <w:r w:rsidR="008C36FB">
        <w:t>s</w:t>
      </w:r>
      <w:r w:rsidR="00A26D4D">
        <w:t xml:space="preserve"> b</w:t>
      </w:r>
      <w:r w:rsidR="008C36FB">
        <w:t xml:space="preserve"> and c</w:t>
      </w:r>
      <w:r w:rsidR="00A26D4D">
        <w:t xml:space="preserve"> of section 18-157 of the administrative code of the city of New York, as added by local law number 20 for the year 2022, </w:t>
      </w:r>
      <w:r w:rsidR="008C36FB">
        <w:t>are</w:t>
      </w:r>
      <w:r w:rsidR="00A26D4D">
        <w:t xml:space="preserve"> </w:t>
      </w:r>
      <w:r w:rsidR="005A05A3">
        <w:t>relettered subdivision</w:t>
      </w:r>
      <w:r w:rsidR="008C36FB">
        <w:t>s</w:t>
      </w:r>
      <w:r w:rsidR="005A05A3">
        <w:t xml:space="preserve"> d</w:t>
      </w:r>
      <w:r w:rsidR="008C36FB">
        <w:t xml:space="preserve"> and e, respectively</w:t>
      </w:r>
      <w:r w:rsidR="005A05A3">
        <w:t>.</w:t>
      </w:r>
    </w:p>
    <w:p w14:paraId="5754BD66" w14:textId="67816AB9" w:rsidR="00C5063F" w:rsidRDefault="00C563DF" w:rsidP="00CA42D8">
      <w:pPr>
        <w:spacing w:line="480" w:lineRule="auto"/>
        <w:jc w:val="both"/>
      </w:pPr>
      <w:r w:rsidRPr="009846B6">
        <w:t xml:space="preserve">§ </w:t>
      </w:r>
      <w:r w:rsidR="005B36B7">
        <w:t>3</w:t>
      </w:r>
      <w:r w:rsidRPr="009846B6">
        <w:t xml:space="preserve">. </w:t>
      </w:r>
      <w:r w:rsidR="00C5063F">
        <w:t>a. Definitions. For purposes of this</w:t>
      </w:r>
      <w:r w:rsidR="00935029">
        <w:t xml:space="preserve"> section</w:t>
      </w:r>
      <w:r w:rsidR="00C5063F">
        <w:t xml:space="preserve">, the following terms have the following meanings: </w:t>
      </w:r>
    </w:p>
    <w:p w14:paraId="5D80CA1D" w14:textId="6AE82BF9" w:rsidR="00316875" w:rsidRDefault="00316875" w:rsidP="00CA42D8">
      <w:pPr>
        <w:spacing w:line="480" w:lineRule="auto"/>
        <w:jc w:val="both"/>
      </w:pPr>
      <w:r>
        <w:t>Covered trees. The term “covered trees” has the same meaning</w:t>
      </w:r>
      <w:r w:rsidR="00935029">
        <w:t xml:space="preserve"> as</w:t>
      </w:r>
      <w:r>
        <w:t xml:space="preserve"> set forth in </w:t>
      </w:r>
      <w:r w:rsidR="00935029">
        <w:t xml:space="preserve">subdivision b of </w:t>
      </w:r>
      <w:r w:rsidR="004550E3">
        <w:t xml:space="preserve">section </w:t>
      </w:r>
      <w:r>
        <w:t>18-157 of the administrative code of the city of New York.</w:t>
      </w:r>
    </w:p>
    <w:p w14:paraId="460ACD70" w14:textId="77777777" w:rsidR="00935029" w:rsidRDefault="00935029" w:rsidP="00316875">
      <w:pPr>
        <w:spacing w:line="480" w:lineRule="auto"/>
        <w:jc w:val="both"/>
      </w:pPr>
      <w:r>
        <w:t>Department. The term “department” means the department of parks and recreation.</w:t>
      </w:r>
    </w:p>
    <w:p w14:paraId="30D693B3" w14:textId="1A804604" w:rsidR="00316875" w:rsidRDefault="00316875" w:rsidP="00316875">
      <w:pPr>
        <w:spacing w:line="480" w:lineRule="auto"/>
        <w:jc w:val="both"/>
      </w:pPr>
      <w:r>
        <w:t>L</w:t>
      </w:r>
      <w:r w:rsidRPr="00316875">
        <w:t>ow overall risk</w:t>
      </w:r>
      <w:r>
        <w:t xml:space="preserve">. The term </w:t>
      </w:r>
      <w:r w:rsidRPr="00316875">
        <w:t>“</w:t>
      </w:r>
      <w:r>
        <w:t>l</w:t>
      </w:r>
      <w:r w:rsidRPr="00316875">
        <w:t xml:space="preserve">ow overall risk” </w:t>
      </w:r>
      <w:r>
        <w:t xml:space="preserve">has the same meaning </w:t>
      </w:r>
      <w:r w:rsidR="00935029">
        <w:t xml:space="preserve">as </w:t>
      </w:r>
      <w:r>
        <w:t xml:space="preserve">set forth in </w:t>
      </w:r>
      <w:r w:rsidR="00935029">
        <w:t xml:space="preserve">subdivision a of </w:t>
      </w:r>
      <w:r>
        <w:t>section 18-157 of the administrative code of the city of New York</w:t>
      </w:r>
      <w:r w:rsidRPr="00316875">
        <w:t>.</w:t>
      </w:r>
    </w:p>
    <w:p w14:paraId="32ED19B6" w14:textId="168509F6" w:rsidR="00316875" w:rsidRDefault="00316875" w:rsidP="00CA42D8">
      <w:pPr>
        <w:spacing w:line="480" w:lineRule="auto"/>
        <w:jc w:val="both"/>
      </w:pPr>
      <w:r>
        <w:t>M</w:t>
      </w:r>
      <w:r w:rsidRPr="00316875">
        <w:t>oderate overall risk</w:t>
      </w:r>
      <w:r>
        <w:t xml:space="preserve">. The term </w:t>
      </w:r>
      <w:r w:rsidRPr="00316875">
        <w:t>“</w:t>
      </w:r>
      <w:r>
        <w:t>m</w:t>
      </w:r>
      <w:r w:rsidRPr="00316875">
        <w:t xml:space="preserve">oderate overall risk” </w:t>
      </w:r>
      <w:r>
        <w:t xml:space="preserve">has the same meaning </w:t>
      </w:r>
      <w:r w:rsidR="00935029">
        <w:t xml:space="preserve">as </w:t>
      </w:r>
      <w:r>
        <w:t xml:space="preserve">set forth in </w:t>
      </w:r>
      <w:r w:rsidR="00935029">
        <w:t xml:space="preserve">subdivision a of </w:t>
      </w:r>
      <w:r>
        <w:t>section 18-157 of the administrative code of the city of New York</w:t>
      </w:r>
      <w:r w:rsidRPr="00316875">
        <w:t>.</w:t>
      </w:r>
    </w:p>
    <w:p w14:paraId="7A9B55BF" w14:textId="67EBD775" w:rsidR="00383D7D" w:rsidRPr="00F30F59" w:rsidRDefault="00C5063F" w:rsidP="00316875">
      <w:pPr>
        <w:spacing w:line="480" w:lineRule="auto"/>
        <w:jc w:val="both"/>
      </w:pPr>
      <w:r>
        <w:t xml:space="preserve">b. </w:t>
      </w:r>
      <w:r w:rsidR="00F30F59">
        <w:t>B</w:t>
      </w:r>
      <w:r w:rsidR="00797281" w:rsidRPr="00F30F59">
        <w:t xml:space="preserve">y </w:t>
      </w:r>
      <w:r w:rsidR="008E3421" w:rsidRPr="00F30F59">
        <w:t>June 30</w:t>
      </w:r>
      <w:r w:rsidR="00980DB9" w:rsidRPr="00F30F59">
        <w:t>, 2024,</w:t>
      </w:r>
      <w:r w:rsidR="000F09B1" w:rsidRPr="00F30F59">
        <w:t xml:space="preserve"> </w:t>
      </w:r>
      <w:r w:rsidR="00797281" w:rsidRPr="00F30F59">
        <w:t>t</w:t>
      </w:r>
      <w:r w:rsidR="00C35421" w:rsidRPr="00F30F59">
        <w:t xml:space="preserve">he department </w:t>
      </w:r>
      <w:r w:rsidR="00CC6118" w:rsidRPr="00F30F59">
        <w:t xml:space="preserve">shall </w:t>
      </w:r>
      <w:r w:rsidR="00D27650" w:rsidRPr="00F30F59">
        <w:t>organize</w:t>
      </w:r>
      <w:r w:rsidR="00C35421" w:rsidRPr="00F30F59">
        <w:t xml:space="preserve"> a list of</w:t>
      </w:r>
      <w:r w:rsidR="00041D49" w:rsidRPr="00F30F59">
        <w:t xml:space="preserve"> covered</w:t>
      </w:r>
      <w:r w:rsidR="00C35421" w:rsidRPr="00F30F59">
        <w:t xml:space="preserve"> trees</w:t>
      </w:r>
      <w:r w:rsidR="000F09B1" w:rsidRPr="00F30F59">
        <w:t xml:space="preserve"> under its jurisdiction</w:t>
      </w:r>
      <w:r w:rsidR="00C35421" w:rsidRPr="00F30F59">
        <w:t xml:space="preserve"> which have </w:t>
      </w:r>
      <w:r w:rsidR="00D667FE" w:rsidRPr="00F30F59">
        <w:t xml:space="preserve">previously </w:t>
      </w:r>
      <w:r w:rsidR="00C35421" w:rsidRPr="00F30F59">
        <w:t xml:space="preserve">been </w:t>
      </w:r>
      <w:r w:rsidR="000F09B1" w:rsidRPr="00F30F59">
        <w:t xml:space="preserve">inspected and </w:t>
      </w:r>
      <w:r w:rsidR="00C35421" w:rsidRPr="00F30F59">
        <w:t xml:space="preserve">assigned a low </w:t>
      </w:r>
      <w:r w:rsidR="00316875">
        <w:t xml:space="preserve">overall </w:t>
      </w:r>
      <w:r w:rsidR="00316875" w:rsidRPr="00F30F59">
        <w:t xml:space="preserve">risk </w:t>
      </w:r>
      <w:r w:rsidR="00C35421" w:rsidRPr="00F30F59">
        <w:t xml:space="preserve">or </w:t>
      </w:r>
      <w:r w:rsidR="0082769C" w:rsidRPr="00F30F59">
        <w:t>moderate</w:t>
      </w:r>
      <w:r w:rsidR="00C35421" w:rsidRPr="00F30F59">
        <w:t xml:space="preserve"> </w:t>
      </w:r>
      <w:r w:rsidR="00316875">
        <w:t xml:space="preserve">overall </w:t>
      </w:r>
      <w:r w:rsidR="00C35421" w:rsidRPr="00F30F59">
        <w:t>risk</w:t>
      </w:r>
      <w:r w:rsidR="00CC6118" w:rsidRPr="00F30F59">
        <w:t xml:space="preserve"> value</w:t>
      </w:r>
      <w:r w:rsidR="00B3047A" w:rsidRPr="00F30F59">
        <w:t xml:space="preserve"> </w:t>
      </w:r>
      <w:r w:rsidR="00AC229A" w:rsidRPr="00F30F59">
        <w:t xml:space="preserve">by the </w:t>
      </w:r>
      <w:r w:rsidR="005B3782" w:rsidRPr="00F30F59">
        <w:t xml:space="preserve">protocol adopted pursuant to </w:t>
      </w:r>
      <w:r w:rsidR="00170ED1">
        <w:t xml:space="preserve">subdivision </w:t>
      </w:r>
      <w:r w:rsidR="00BE7680">
        <w:t>b</w:t>
      </w:r>
      <w:r w:rsidR="00170ED1">
        <w:t xml:space="preserve"> of </w:t>
      </w:r>
      <w:r w:rsidR="008B715D">
        <w:t>section 18-157 of the administrative code of the city of New York</w:t>
      </w:r>
      <w:r w:rsidR="0082769C" w:rsidRPr="00F30F59">
        <w:t>.</w:t>
      </w:r>
      <w:r w:rsidR="008B715D">
        <w:t xml:space="preserve"> </w:t>
      </w:r>
      <w:r w:rsidR="005B1295" w:rsidRPr="00F30F59">
        <w:t>The depart</w:t>
      </w:r>
      <w:r w:rsidR="003A5E19">
        <w:t>ment shall include on such list</w:t>
      </w:r>
      <w:r w:rsidR="005B1295" w:rsidRPr="00F30F59">
        <w:t xml:space="preserve"> any covered trees which have been inspected but not yet received a work order, and covered trees which have an existing work order. </w:t>
      </w:r>
      <w:r w:rsidR="0054620C" w:rsidRPr="00F30F59">
        <w:t>The department shall o</w:t>
      </w:r>
      <w:r w:rsidR="00CC6118" w:rsidRPr="00F30F59">
        <w:t xml:space="preserve">rder such list by the </w:t>
      </w:r>
      <w:r w:rsidR="002852B7" w:rsidRPr="00316875">
        <w:t>date</w:t>
      </w:r>
      <w:r w:rsidR="00745A86" w:rsidRPr="00316875">
        <w:t xml:space="preserve"> of the</w:t>
      </w:r>
      <w:r w:rsidR="00CC6118" w:rsidRPr="00316875">
        <w:t xml:space="preserve"> </w:t>
      </w:r>
      <w:r w:rsidR="002852B7" w:rsidRPr="00316875">
        <w:t>tree</w:t>
      </w:r>
      <w:r w:rsidR="00745A86" w:rsidRPr="00316875">
        <w:t>’s</w:t>
      </w:r>
      <w:r w:rsidR="00CC6118" w:rsidRPr="00316875">
        <w:t xml:space="preserve"> </w:t>
      </w:r>
      <w:r w:rsidR="000F09B1" w:rsidRPr="00316875">
        <w:t>inspection</w:t>
      </w:r>
      <w:r w:rsidR="00CC6118" w:rsidRPr="00316875">
        <w:t xml:space="preserve">, with the oldest </w:t>
      </w:r>
      <w:r w:rsidR="000F09B1" w:rsidRPr="00316875">
        <w:t>inspections</w:t>
      </w:r>
      <w:r w:rsidR="00F472C1" w:rsidRPr="00316875">
        <w:t xml:space="preserve"> </w:t>
      </w:r>
      <w:r w:rsidR="00316875" w:rsidRPr="00316875">
        <w:t>listed first</w:t>
      </w:r>
      <w:r w:rsidR="00CC6118" w:rsidRPr="00316875">
        <w:t>.</w:t>
      </w:r>
      <w:r w:rsidR="00245246" w:rsidRPr="00316875">
        <w:t xml:space="preserve"> </w:t>
      </w:r>
    </w:p>
    <w:p w14:paraId="51838122" w14:textId="1674B52C" w:rsidR="008E3421" w:rsidRPr="00F30F59" w:rsidRDefault="00D667FE" w:rsidP="002800A3">
      <w:pPr>
        <w:spacing w:line="480" w:lineRule="auto"/>
        <w:jc w:val="both"/>
      </w:pPr>
      <w:r w:rsidRPr="00F30F59">
        <w:t>1.</w:t>
      </w:r>
      <w:r w:rsidR="003C57DB" w:rsidRPr="00F30F59">
        <w:t xml:space="preserve"> </w:t>
      </w:r>
      <w:r w:rsidR="00AC229A" w:rsidRPr="00F30F59">
        <w:t xml:space="preserve">Starting </w:t>
      </w:r>
      <w:r w:rsidR="001A7E41">
        <w:t xml:space="preserve">with the first tree on </w:t>
      </w:r>
      <w:r w:rsidR="003A5E19">
        <w:t>such</w:t>
      </w:r>
      <w:r w:rsidR="00AC229A" w:rsidRPr="00F30F59">
        <w:t xml:space="preserve"> list</w:t>
      </w:r>
      <w:r w:rsidR="007F4E88" w:rsidRPr="00F30F59">
        <w:t xml:space="preserve"> </w:t>
      </w:r>
      <w:r w:rsidR="00AC229A" w:rsidRPr="00F30F59">
        <w:t xml:space="preserve">and working towards </w:t>
      </w:r>
      <w:r w:rsidR="00DB7650" w:rsidRPr="00F30F59">
        <w:t>more recent</w:t>
      </w:r>
      <w:r w:rsidR="00AC229A" w:rsidRPr="00F30F59">
        <w:t xml:space="preserve"> inspections, </w:t>
      </w:r>
      <w:r w:rsidR="00CC6118" w:rsidRPr="00F30F59">
        <w:t xml:space="preserve">the department shall </w:t>
      </w:r>
      <w:r w:rsidRPr="00F30F59">
        <w:t xml:space="preserve">respond </w:t>
      </w:r>
      <w:r w:rsidR="005B3782" w:rsidRPr="00F30F59">
        <w:t xml:space="preserve">for the purposes of conducting tree work </w:t>
      </w:r>
      <w:r w:rsidRPr="00F30F59">
        <w:t>to</w:t>
      </w:r>
      <w:r w:rsidR="00AD48E5" w:rsidRPr="00F30F59">
        <w:t xml:space="preserve"> </w:t>
      </w:r>
      <w:r w:rsidR="007F4E88" w:rsidRPr="00F30F59">
        <w:t>no less than</w:t>
      </w:r>
      <w:r w:rsidR="00AD48E5" w:rsidRPr="00F30F59">
        <w:t xml:space="preserve"> 33</w:t>
      </w:r>
      <w:r w:rsidR="00CC6118" w:rsidRPr="00F30F59">
        <w:t xml:space="preserve"> percent of </w:t>
      </w:r>
      <w:r w:rsidR="00CC6118" w:rsidRPr="00F30F59">
        <w:lastRenderedPageBreak/>
        <w:t xml:space="preserve">the </w:t>
      </w:r>
      <w:r w:rsidR="00041D49" w:rsidRPr="00F30F59">
        <w:t xml:space="preserve">covered </w:t>
      </w:r>
      <w:r w:rsidR="00CC6118" w:rsidRPr="00F30F59">
        <w:t xml:space="preserve">trees on </w:t>
      </w:r>
      <w:r w:rsidR="005B3782" w:rsidRPr="00F30F59">
        <w:t xml:space="preserve">such </w:t>
      </w:r>
      <w:r w:rsidR="00CC6118" w:rsidRPr="00F30F59">
        <w:t>list</w:t>
      </w:r>
      <w:r w:rsidR="00AC229A" w:rsidRPr="00F30F59">
        <w:t xml:space="preserve"> </w:t>
      </w:r>
      <w:r w:rsidR="00F1437F" w:rsidRPr="00F30F59">
        <w:t>no later than</w:t>
      </w:r>
      <w:r w:rsidR="007708C2">
        <w:t xml:space="preserve"> </w:t>
      </w:r>
      <w:r w:rsidR="007708C2" w:rsidRPr="00F30F59">
        <w:t>June 30, 202</w:t>
      </w:r>
      <w:r w:rsidR="003A5E19">
        <w:t xml:space="preserve">5. </w:t>
      </w:r>
      <w:r w:rsidR="00AD48E5" w:rsidRPr="00F30F59">
        <w:t xml:space="preserve">The department shall respond for the purposes of conducting tree work to </w:t>
      </w:r>
      <w:r w:rsidR="007F4E88" w:rsidRPr="00F30F59">
        <w:t>no less than 66</w:t>
      </w:r>
      <w:r w:rsidR="00AD48E5" w:rsidRPr="00F30F59">
        <w:t xml:space="preserve"> percent of the covered trees on such list no later than </w:t>
      </w:r>
      <w:r w:rsidR="007708C2" w:rsidRPr="00F30F59">
        <w:t>June 30</w:t>
      </w:r>
      <w:r w:rsidR="007708C2">
        <w:t>, 2026</w:t>
      </w:r>
      <w:r w:rsidR="00AD48E5" w:rsidRPr="00F30F59">
        <w:t>.</w:t>
      </w:r>
      <w:r w:rsidR="00B05B0F" w:rsidRPr="00F30F59">
        <w:t xml:space="preserve"> </w:t>
      </w:r>
      <w:r w:rsidR="00F1437F" w:rsidRPr="00F30F59">
        <w:t>T</w:t>
      </w:r>
      <w:r w:rsidR="00CC6118" w:rsidRPr="00F30F59">
        <w:t xml:space="preserve">he department shall </w:t>
      </w:r>
      <w:r w:rsidR="000F09B1" w:rsidRPr="00F30F59">
        <w:t xml:space="preserve">respond </w:t>
      </w:r>
      <w:r w:rsidR="00F1437F" w:rsidRPr="00F30F59">
        <w:t xml:space="preserve">for the purposes of conducting tree work </w:t>
      </w:r>
      <w:r w:rsidR="000F09B1" w:rsidRPr="00F30F59">
        <w:t xml:space="preserve">to </w:t>
      </w:r>
      <w:r w:rsidR="00CC6118" w:rsidRPr="00F30F59">
        <w:t xml:space="preserve">the remainder of the </w:t>
      </w:r>
      <w:r w:rsidR="00041D49" w:rsidRPr="00F30F59">
        <w:t xml:space="preserve">covered </w:t>
      </w:r>
      <w:r w:rsidR="00CC6118" w:rsidRPr="00F30F59">
        <w:t xml:space="preserve">trees on </w:t>
      </w:r>
      <w:r w:rsidR="007F4E88" w:rsidRPr="00F30F59">
        <w:t xml:space="preserve">such </w:t>
      </w:r>
      <w:r w:rsidR="00CC6118" w:rsidRPr="00F30F59">
        <w:t>list</w:t>
      </w:r>
      <w:r w:rsidR="00F1437F" w:rsidRPr="00F30F59">
        <w:t xml:space="preserve"> no later than </w:t>
      </w:r>
      <w:r w:rsidR="007708C2" w:rsidRPr="00F30F59">
        <w:t>June 30</w:t>
      </w:r>
      <w:r w:rsidR="007708C2">
        <w:t>, 2027</w:t>
      </w:r>
      <w:r w:rsidR="007C6433" w:rsidRPr="00F30F59">
        <w:t xml:space="preserve">. </w:t>
      </w:r>
    </w:p>
    <w:p w14:paraId="27E508AA" w14:textId="61AF9012" w:rsidR="00DF6DE2" w:rsidRPr="00F30F59" w:rsidRDefault="00FD24A6" w:rsidP="00413BC6">
      <w:pPr>
        <w:spacing w:line="480" w:lineRule="auto"/>
        <w:jc w:val="both"/>
      </w:pPr>
      <w:r w:rsidRPr="00F30F59">
        <w:t xml:space="preserve">2. </w:t>
      </w:r>
      <w:r w:rsidR="00581D87" w:rsidRPr="00F30F59">
        <w:t xml:space="preserve">No later than </w:t>
      </w:r>
      <w:r w:rsidR="004550E3">
        <w:t>November 1</w:t>
      </w:r>
      <w:r w:rsidR="00581D87" w:rsidRPr="00F30F59">
        <w:t xml:space="preserve"> of </w:t>
      </w:r>
      <w:r w:rsidR="003A5E19">
        <w:t xml:space="preserve">the year this </w:t>
      </w:r>
      <w:r w:rsidR="00241BC7">
        <w:t xml:space="preserve">local </w:t>
      </w:r>
      <w:r w:rsidR="003A5E19">
        <w:t>law takes effect,</w:t>
      </w:r>
      <w:r w:rsidR="00581D87" w:rsidRPr="00F30F59">
        <w:t xml:space="preserve"> </w:t>
      </w:r>
      <w:r w:rsidR="00241BC7">
        <w:t xml:space="preserve">and annually thereafter, </w:t>
      </w:r>
      <w:r w:rsidR="00581D87" w:rsidRPr="00F30F59">
        <w:t xml:space="preserve">the </w:t>
      </w:r>
      <w:r w:rsidR="00DF6DE2" w:rsidRPr="00F30F59">
        <w:t>department</w:t>
      </w:r>
      <w:r w:rsidR="00581D87" w:rsidRPr="00F30F59">
        <w:t xml:space="preserve"> shall submit to the mayor and the speaker of the council</w:t>
      </w:r>
      <w:r w:rsidR="007F4E88" w:rsidRPr="00F30F59">
        <w:t xml:space="preserve"> a report</w:t>
      </w:r>
      <w:r w:rsidR="00581D87" w:rsidRPr="00F30F59">
        <w:t xml:space="preserve"> on </w:t>
      </w:r>
      <w:r w:rsidR="00E73A67" w:rsidRPr="00F30F59">
        <w:t xml:space="preserve">its </w:t>
      </w:r>
      <w:r w:rsidR="00E36776" w:rsidRPr="00F30F59">
        <w:t xml:space="preserve">progress in </w:t>
      </w:r>
      <w:r w:rsidR="00E73A67" w:rsidRPr="00F30F59">
        <w:t>conducting tree work</w:t>
      </w:r>
      <w:r w:rsidR="003B0379" w:rsidRPr="00F30F59">
        <w:t xml:space="preserve"> </w:t>
      </w:r>
      <w:r w:rsidR="00E36776" w:rsidRPr="00F30F59">
        <w:t>pursuant to</w:t>
      </w:r>
      <w:r w:rsidR="00413BC6" w:rsidRPr="00F30F59">
        <w:t xml:space="preserve"> paragraph 1 of</w:t>
      </w:r>
      <w:r w:rsidR="00E36776" w:rsidRPr="00F30F59">
        <w:t xml:space="preserve"> </w:t>
      </w:r>
      <w:r w:rsidR="00A77241" w:rsidRPr="00F30F59">
        <w:t xml:space="preserve">this </w:t>
      </w:r>
      <w:r w:rsidR="004A7FBD">
        <w:t>subdivis</w:t>
      </w:r>
      <w:r w:rsidR="00241BC7">
        <w:t>i</w:t>
      </w:r>
      <w:r w:rsidR="004A7FBD">
        <w:t>on</w:t>
      </w:r>
      <w:r w:rsidR="00413BC6" w:rsidRPr="00F30F59">
        <w:t>.</w:t>
      </w:r>
      <w:r w:rsidR="00DF6DE2" w:rsidRPr="00F30F59">
        <w:t xml:space="preserve"> </w:t>
      </w:r>
      <w:r w:rsidR="00A77241" w:rsidRPr="00F30F59">
        <w:t xml:space="preserve">Such report </w:t>
      </w:r>
      <w:r w:rsidR="00241BC7">
        <w:t>shall</w:t>
      </w:r>
      <w:r w:rsidR="00241BC7" w:rsidRPr="00F30F59">
        <w:t xml:space="preserve"> </w:t>
      </w:r>
      <w:r w:rsidR="00F518D8" w:rsidRPr="00F30F59">
        <w:t>cease</w:t>
      </w:r>
      <w:r w:rsidR="00241BC7">
        <w:t xml:space="preserve"> to be required</w:t>
      </w:r>
      <w:r w:rsidR="00F518D8" w:rsidRPr="00F30F59">
        <w:t xml:space="preserve"> upon the </w:t>
      </w:r>
      <w:r w:rsidR="00A77241" w:rsidRPr="00F30F59">
        <w:t xml:space="preserve">department’s submission to the mayor and the speaker of the council </w:t>
      </w:r>
      <w:r w:rsidR="00241BC7">
        <w:t xml:space="preserve">of </w:t>
      </w:r>
      <w:r w:rsidR="00A77241" w:rsidRPr="00F30F59">
        <w:t xml:space="preserve">a report </w:t>
      </w:r>
      <w:r w:rsidR="00F518D8" w:rsidRPr="00F30F59">
        <w:t xml:space="preserve">indicating that </w:t>
      </w:r>
      <w:r w:rsidR="00170ED1">
        <w:t xml:space="preserve">the </w:t>
      </w:r>
      <w:r w:rsidR="00A77241" w:rsidRPr="00F30F59">
        <w:t xml:space="preserve">department has </w:t>
      </w:r>
      <w:r w:rsidR="00D92322" w:rsidRPr="00F30F59">
        <w:t xml:space="preserve">completed tree work for all </w:t>
      </w:r>
      <w:r w:rsidR="00A77241" w:rsidRPr="00F30F59">
        <w:t>covered trees</w:t>
      </w:r>
      <w:r w:rsidR="00F518D8" w:rsidRPr="00F30F59">
        <w:t xml:space="preserve"> </w:t>
      </w:r>
      <w:r w:rsidR="00A77241" w:rsidRPr="00F30F59">
        <w:t xml:space="preserve">on the list described in </w:t>
      </w:r>
      <w:r w:rsidR="004A7FBD">
        <w:t>subdivis</w:t>
      </w:r>
      <w:r w:rsidR="00241BC7">
        <w:t>i</w:t>
      </w:r>
      <w:r w:rsidR="004A7FBD">
        <w:t>on</w:t>
      </w:r>
      <w:r w:rsidR="00936C3F">
        <w:t xml:space="preserve"> b of this section</w:t>
      </w:r>
      <w:r w:rsidR="00A77241" w:rsidRPr="00F30F59">
        <w:t xml:space="preserve">. </w:t>
      </w:r>
      <w:r w:rsidR="00DF6DE2" w:rsidRPr="00F30F59">
        <w:t xml:space="preserve">The department shall include in </w:t>
      </w:r>
      <w:r w:rsidR="00241BC7">
        <w:t xml:space="preserve">each </w:t>
      </w:r>
      <w:r w:rsidR="00DF6DE2" w:rsidRPr="00F30F59">
        <w:t>such report:</w:t>
      </w:r>
    </w:p>
    <w:p w14:paraId="65F26DB2" w14:textId="773E2B23" w:rsidR="00DF6DE2" w:rsidRPr="00F30F59" w:rsidRDefault="00DF6DE2" w:rsidP="00CA42D8">
      <w:pPr>
        <w:spacing w:line="480" w:lineRule="auto"/>
        <w:jc w:val="both"/>
      </w:pPr>
      <w:r w:rsidRPr="00F30F59">
        <w:t xml:space="preserve">(a) the number of </w:t>
      </w:r>
      <w:r w:rsidR="001A7E41">
        <w:t>low overall risk</w:t>
      </w:r>
      <w:r w:rsidR="00E73A67" w:rsidRPr="00F30F59">
        <w:t xml:space="preserve"> and moderate</w:t>
      </w:r>
      <w:r w:rsidR="001A7E41">
        <w:t xml:space="preserve"> overall risk</w:t>
      </w:r>
      <w:r w:rsidR="00E73A67" w:rsidRPr="00F30F59">
        <w:t xml:space="preserve"> </w:t>
      </w:r>
      <w:r w:rsidRPr="00F30F59">
        <w:t xml:space="preserve">trees </w:t>
      </w:r>
      <w:r w:rsidR="00E73A67" w:rsidRPr="00F30F59">
        <w:t>to</w:t>
      </w:r>
      <w:r w:rsidRPr="00F30F59">
        <w:t xml:space="preserve"> which the department has </w:t>
      </w:r>
      <w:r w:rsidR="00E73A67" w:rsidRPr="00F30F59">
        <w:t xml:space="preserve">responded for the purposes of conducting tree work </w:t>
      </w:r>
      <w:r w:rsidRPr="00F30F59">
        <w:t>during th</w:t>
      </w:r>
      <w:r w:rsidR="00241BC7">
        <w:t>at</w:t>
      </w:r>
      <w:r w:rsidRPr="00F30F59">
        <w:t xml:space="preserve"> </w:t>
      </w:r>
      <w:r w:rsidR="003B0379" w:rsidRPr="00F30F59">
        <w:t>calendar</w:t>
      </w:r>
      <w:r w:rsidRPr="00F30F59">
        <w:t xml:space="preserve"> year; </w:t>
      </w:r>
    </w:p>
    <w:p w14:paraId="3A3D57B3" w14:textId="42C96553" w:rsidR="00693B5D" w:rsidRDefault="00DF6DE2" w:rsidP="00CF1BBB">
      <w:pPr>
        <w:spacing w:line="480" w:lineRule="auto"/>
        <w:jc w:val="both"/>
      </w:pPr>
      <w:r w:rsidRPr="00F30F59">
        <w:t xml:space="preserve">(b) </w:t>
      </w:r>
      <w:r w:rsidR="00EA28FB" w:rsidRPr="00F30F59">
        <w:t xml:space="preserve">the number of </w:t>
      </w:r>
      <w:r w:rsidR="001A7E41">
        <w:t>low overall risk</w:t>
      </w:r>
      <w:r w:rsidR="001A7E41" w:rsidRPr="00F30F59">
        <w:t xml:space="preserve"> and moderate</w:t>
      </w:r>
      <w:r w:rsidR="001A7E41">
        <w:t xml:space="preserve"> overall risk</w:t>
      </w:r>
      <w:r w:rsidR="001A7E41" w:rsidRPr="00F30F59">
        <w:t xml:space="preserve"> </w:t>
      </w:r>
      <w:r w:rsidR="00EA28FB" w:rsidRPr="00F30F59">
        <w:t>trees to which the department remains required</w:t>
      </w:r>
      <w:r w:rsidR="00241BC7">
        <w:t>,</w:t>
      </w:r>
      <w:r w:rsidR="00EA28FB" w:rsidRPr="00F30F59">
        <w:t xml:space="preserve"> pursuant to paragraph 1 of this </w:t>
      </w:r>
      <w:r w:rsidR="001A7E41">
        <w:t>subdivision</w:t>
      </w:r>
      <w:r w:rsidR="00241BC7">
        <w:t>,</w:t>
      </w:r>
      <w:r w:rsidR="00EA28FB" w:rsidRPr="00F30F59">
        <w:t xml:space="preserve"> to respond to for the p</w:t>
      </w:r>
      <w:r w:rsidR="005C319F">
        <w:t>urposes of conducting tree work; and</w:t>
      </w:r>
    </w:p>
    <w:p w14:paraId="00C5962D" w14:textId="11E7EA26" w:rsidR="004E5945" w:rsidRPr="00F30F59" w:rsidRDefault="00693B5D" w:rsidP="00CF1BBB">
      <w:pPr>
        <w:spacing w:line="480" w:lineRule="auto"/>
        <w:jc w:val="both"/>
      </w:pPr>
      <w:r>
        <w:t>(</w:t>
      </w:r>
      <w:r w:rsidR="004550E3">
        <w:t>c</w:t>
      </w:r>
      <w:r>
        <w:t xml:space="preserve">) the identity of </w:t>
      </w:r>
      <w:r w:rsidRPr="00F30F59">
        <w:t xml:space="preserve">any covered trees remaining on the list described in </w:t>
      </w:r>
      <w:r w:rsidR="001A7E41">
        <w:t>subdivision</w:t>
      </w:r>
      <w:r w:rsidR="00936C3F">
        <w:t xml:space="preserve"> b of this section</w:t>
      </w:r>
      <w:r w:rsidR="001A7E41" w:rsidRPr="00F30F59">
        <w:t xml:space="preserve"> </w:t>
      </w:r>
      <w:r w:rsidRPr="00F30F59">
        <w:t xml:space="preserve">which cannot be addressed pursuant to </w:t>
      </w:r>
      <w:r w:rsidR="00936C3F">
        <w:t>paragraph 1 of this subdivision</w:t>
      </w:r>
      <w:r w:rsidRPr="00F30F59">
        <w:t xml:space="preserve">, and </w:t>
      </w:r>
      <w:r>
        <w:t>a description of</w:t>
      </w:r>
      <w:r w:rsidRPr="00F30F59">
        <w:t xml:space="preserve"> </w:t>
      </w:r>
      <w:r w:rsidR="00241BC7">
        <w:t>any</w:t>
      </w:r>
      <w:r w:rsidR="00241BC7" w:rsidRPr="00F30F59">
        <w:t xml:space="preserve"> </w:t>
      </w:r>
      <w:r w:rsidR="00241BC7">
        <w:t>circumstances</w:t>
      </w:r>
      <w:r w:rsidR="00241BC7" w:rsidRPr="00F30F59">
        <w:t xml:space="preserve"> </w:t>
      </w:r>
      <w:r w:rsidRPr="00F30F59">
        <w:t>prohibiting the department from complying with the requirements of this section</w:t>
      </w:r>
      <w:r w:rsidR="005C319F">
        <w:t>.</w:t>
      </w:r>
    </w:p>
    <w:p w14:paraId="5C3C6B07" w14:textId="090E6051" w:rsidR="00AB62C7" w:rsidRDefault="00F443B5" w:rsidP="00CA42D8">
      <w:pPr>
        <w:spacing w:line="480" w:lineRule="auto"/>
        <w:jc w:val="both"/>
      </w:pPr>
      <w:r w:rsidRPr="009846B6">
        <w:t>§</w:t>
      </w:r>
      <w:r>
        <w:t xml:space="preserve"> </w:t>
      </w:r>
      <w:r w:rsidR="00833CFB">
        <w:t>4</w:t>
      </w:r>
      <w:r>
        <w:t xml:space="preserve">. </w:t>
      </w:r>
      <w:r w:rsidR="00AB62C7" w:rsidRPr="009846B6">
        <w:t>This local law takes effect</w:t>
      </w:r>
      <w:r w:rsidR="00B779CB" w:rsidRPr="009846B6">
        <w:t xml:space="preserve"> immediately</w:t>
      </w:r>
      <w:r w:rsidR="009846B6">
        <w:t>.</w:t>
      </w:r>
    </w:p>
    <w:p w14:paraId="74694768" w14:textId="77777777" w:rsidR="00A05076" w:rsidRPr="009846B6" w:rsidRDefault="00A05076" w:rsidP="00CA42D8">
      <w:pPr>
        <w:spacing w:line="480" w:lineRule="auto"/>
        <w:jc w:val="both"/>
        <w:sectPr w:rsidR="00A05076" w:rsidRPr="009846B6" w:rsidSect="00AF39A5">
          <w:type w:val="continuous"/>
          <w:pgSz w:w="12240" w:h="15840"/>
          <w:pgMar w:top="1440" w:right="1440" w:bottom="1440" w:left="1440" w:header="720" w:footer="720" w:gutter="0"/>
          <w:lnNumType w:countBy="1"/>
          <w:cols w:space="720"/>
          <w:titlePg/>
          <w:docGrid w:linePitch="360"/>
        </w:sectPr>
      </w:pPr>
    </w:p>
    <w:p w14:paraId="26A0C0BD" w14:textId="36DEEB40" w:rsidR="5BC7C702" w:rsidRDefault="5BC7C702" w:rsidP="5BC7C702">
      <w:pPr>
        <w:ind w:firstLine="0"/>
        <w:jc w:val="both"/>
        <w:rPr>
          <w:sz w:val="18"/>
          <w:szCs w:val="18"/>
        </w:rPr>
      </w:pPr>
    </w:p>
    <w:p w14:paraId="5CE2F971" w14:textId="1FC9A6EF" w:rsidR="00EB262D" w:rsidRDefault="003E17EA" w:rsidP="00CA42D8">
      <w:pPr>
        <w:ind w:firstLine="0"/>
        <w:jc w:val="both"/>
        <w:rPr>
          <w:sz w:val="18"/>
          <w:szCs w:val="18"/>
        </w:rPr>
      </w:pPr>
      <w:r>
        <w:rPr>
          <w:sz w:val="18"/>
          <w:szCs w:val="18"/>
        </w:rPr>
        <w:t>MBB</w:t>
      </w:r>
    </w:p>
    <w:p w14:paraId="0A884BD4" w14:textId="7B875492" w:rsidR="004E1CF2" w:rsidRDefault="5BC7C702" w:rsidP="00CA42D8">
      <w:pPr>
        <w:ind w:firstLine="0"/>
        <w:jc w:val="both"/>
        <w:rPr>
          <w:sz w:val="18"/>
          <w:szCs w:val="18"/>
        </w:rPr>
      </w:pPr>
      <w:r w:rsidRPr="5BC7C702">
        <w:rPr>
          <w:sz w:val="18"/>
          <w:szCs w:val="18"/>
        </w:rPr>
        <w:t>LS #13713</w:t>
      </w:r>
    </w:p>
    <w:p w14:paraId="128531AC" w14:textId="157E888B" w:rsidR="002D5F4F" w:rsidRDefault="5BC7C702" w:rsidP="5BC7C702">
      <w:pPr>
        <w:ind w:firstLine="0"/>
        <w:jc w:val="both"/>
        <w:rPr>
          <w:color w:val="000000" w:themeColor="text1"/>
          <w:sz w:val="18"/>
          <w:szCs w:val="18"/>
        </w:rPr>
      </w:pPr>
      <w:r w:rsidRPr="5BC7C702">
        <w:rPr>
          <w:color w:val="000000" w:themeColor="text1"/>
          <w:sz w:val="18"/>
          <w:szCs w:val="18"/>
        </w:rPr>
        <w:t xml:space="preserve">Int. #0188-2024 </w:t>
      </w:r>
    </w:p>
    <w:p w14:paraId="138ED6C5" w14:textId="6B2F114A" w:rsidR="002D5F4F" w:rsidRPr="00C15B14" w:rsidRDefault="5BC7C702" w:rsidP="00CA42D8">
      <w:pPr>
        <w:ind w:firstLine="0"/>
        <w:jc w:val="both"/>
        <w:rPr>
          <w:color w:val="000000" w:themeColor="text1"/>
          <w:sz w:val="18"/>
          <w:szCs w:val="18"/>
        </w:rPr>
      </w:pPr>
      <w:r w:rsidRPr="5BC7C702">
        <w:rPr>
          <w:color w:val="000000" w:themeColor="text1"/>
          <w:sz w:val="18"/>
          <w:szCs w:val="18"/>
        </w:rPr>
        <w:t>01/07/2026 5:18 PM</w:t>
      </w:r>
    </w:p>
    <w:sectPr w:rsidR="002D5F4F" w:rsidRPr="00C15B14"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CDC95" w14:textId="77777777" w:rsidR="00A7287C" w:rsidRDefault="00A7287C">
      <w:r>
        <w:separator/>
      </w:r>
    </w:p>
    <w:p w14:paraId="1A97365E" w14:textId="77777777" w:rsidR="00A7287C" w:rsidRDefault="00A7287C"/>
  </w:endnote>
  <w:endnote w:type="continuationSeparator" w:id="0">
    <w:p w14:paraId="3EF08CE5" w14:textId="77777777" w:rsidR="00A7287C" w:rsidRDefault="00A7287C">
      <w:r>
        <w:continuationSeparator/>
      </w:r>
    </w:p>
    <w:p w14:paraId="2D5A0E13" w14:textId="77777777" w:rsidR="00A7287C" w:rsidRDefault="00A72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457F7CB" w14:textId="31A122BD" w:rsidR="008F0B17" w:rsidRDefault="008F0B17">
        <w:pPr>
          <w:pStyle w:val="Footer"/>
          <w:jc w:val="center"/>
        </w:pPr>
        <w:r>
          <w:fldChar w:fldCharType="begin"/>
        </w:r>
        <w:r>
          <w:instrText xml:space="preserve"> PAGE   \* MERGEFORMAT </w:instrText>
        </w:r>
        <w:r>
          <w:fldChar w:fldCharType="separate"/>
        </w:r>
        <w:r w:rsidR="00746F5A">
          <w:rPr>
            <w:noProof/>
          </w:rPr>
          <w:t>2</w:t>
        </w:r>
        <w:r>
          <w:rPr>
            <w:noProof/>
          </w:rPr>
          <w:fldChar w:fldCharType="end"/>
        </w:r>
      </w:p>
    </w:sdtContent>
  </w:sdt>
  <w:p w14:paraId="5DC9DB5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3142CFC" w14:textId="77777777" w:rsidR="008F0B17" w:rsidRDefault="008F0B17">
        <w:pPr>
          <w:pStyle w:val="Footer"/>
          <w:jc w:val="center"/>
        </w:pPr>
        <w:r>
          <w:fldChar w:fldCharType="begin"/>
        </w:r>
        <w:r>
          <w:instrText xml:space="preserve"> PAGE   \* MERGEFORMAT </w:instrText>
        </w:r>
        <w:r>
          <w:fldChar w:fldCharType="separate"/>
        </w:r>
        <w:r w:rsidR="003E17EA">
          <w:rPr>
            <w:noProof/>
          </w:rPr>
          <w:t>2</w:t>
        </w:r>
        <w:r>
          <w:rPr>
            <w:noProof/>
          </w:rPr>
          <w:fldChar w:fldCharType="end"/>
        </w:r>
      </w:p>
    </w:sdtContent>
  </w:sdt>
  <w:p w14:paraId="180EB9C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68F6" w14:textId="77777777" w:rsidR="00A7287C" w:rsidRDefault="00A7287C">
      <w:r>
        <w:separator/>
      </w:r>
    </w:p>
    <w:p w14:paraId="35547864" w14:textId="77777777" w:rsidR="00A7287C" w:rsidRDefault="00A7287C"/>
  </w:footnote>
  <w:footnote w:type="continuationSeparator" w:id="0">
    <w:p w14:paraId="5599EA70" w14:textId="77777777" w:rsidR="00A7287C" w:rsidRDefault="00A7287C">
      <w:r>
        <w:continuationSeparator/>
      </w:r>
    </w:p>
    <w:p w14:paraId="0CC39D30" w14:textId="77777777" w:rsidR="00A7287C" w:rsidRDefault="00A728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483"/>
    <w:multiLevelType w:val="hybridMultilevel"/>
    <w:tmpl w:val="6C906152"/>
    <w:lvl w:ilvl="0" w:tplc="2F9A7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B515D7"/>
    <w:multiLevelType w:val="hybridMultilevel"/>
    <w:tmpl w:val="7D20B6AA"/>
    <w:lvl w:ilvl="0" w:tplc="7D165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381813"/>
    <w:multiLevelType w:val="hybridMultilevel"/>
    <w:tmpl w:val="E0C8DBCA"/>
    <w:lvl w:ilvl="0" w:tplc="F4A85CA0">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0731AF"/>
    <w:multiLevelType w:val="hybridMultilevel"/>
    <w:tmpl w:val="E72AC36C"/>
    <w:lvl w:ilvl="0" w:tplc="459C0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A56D59"/>
    <w:multiLevelType w:val="hybridMultilevel"/>
    <w:tmpl w:val="AA00631A"/>
    <w:lvl w:ilvl="0" w:tplc="8168D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0368AF"/>
    <w:multiLevelType w:val="hybridMultilevel"/>
    <w:tmpl w:val="2C94A3A0"/>
    <w:lvl w:ilvl="0" w:tplc="793A2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7432B1"/>
    <w:multiLevelType w:val="hybridMultilevel"/>
    <w:tmpl w:val="7DDCE51C"/>
    <w:lvl w:ilvl="0" w:tplc="9D9ABE5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1A7968"/>
    <w:multiLevelType w:val="hybridMultilevel"/>
    <w:tmpl w:val="42842222"/>
    <w:lvl w:ilvl="0" w:tplc="0290B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2125078">
    <w:abstractNumId w:val="3"/>
  </w:num>
  <w:num w:numId="2" w16cid:durableId="1126388487">
    <w:abstractNumId w:val="6"/>
  </w:num>
  <w:num w:numId="3" w16cid:durableId="496967388">
    <w:abstractNumId w:val="5"/>
  </w:num>
  <w:num w:numId="4" w16cid:durableId="40835699">
    <w:abstractNumId w:val="4"/>
  </w:num>
  <w:num w:numId="5" w16cid:durableId="420225318">
    <w:abstractNumId w:val="1"/>
  </w:num>
  <w:num w:numId="6" w16cid:durableId="1950157480">
    <w:abstractNumId w:val="7"/>
  </w:num>
  <w:num w:numId="7" w16cid:durableId="2054574990">
    <w:abstractNumId w:val="8"/>
  </w:num>
  <w:num w:numId="8" w16cid:durableId="1705597209">
    <w:abstractNumId w:val="0"/>
  </w:num>
  <w:num w:numId="9" w16cid:durableId="513571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2D1"/>
    <w:rsid w:val="00001202"/>
    <w:rsid w:val="000012BA"/>
    <w:rsid w:val="00002985"/>
    <w:rsid w:val="000105E8"/>
    <w:rsid w:val="000128CB"/>
    <w:rsid w:val="00012AA6"/>
    <w:rsid w:val="000135A3"/>
    <w:rsid w:val="00015F17"/>
    <w:rsid w:val="00017173"/>
    <w:rsid w:val="00017B81"/>
    <w:rsid w:val="00035181"/>
    <w:rsid w:val="00037BFE"/>
    <w:rsid w:val="00041D49"/>
    <w:rsid w:val="000502BC"/>
    <w:rsid w:val="00052D5F"/>
    <w:rsid w:val="000563D4"/>
    <w:rsid w:val="00056BB0"/>
    <w:rsid w:val="00056DA9"/>
    <w:rsid w:val="000600D1"/>
    <w:rsid w:val="00062F97"/>
    <w:rsid w:val="00064AFB"/>
    <w:rsid w:val="000654D0"/>
    <w:rsid w:val="00072E85"/>
    <w:rsid w:val="00083E2C"/>
    <w:rsid w:val="00084BFF"/>
    <w:rsid w:val="000857AC"/>
    <w:rsid w:val="0009173E"/>
    <w:rsid w:val="00094A70"/>
    <w:rsid w:val="00097774"/>
    <w:rsid w:val="000A4D67"/>
    <w:rsid w:val="000A52BD"/>
    <w:rsid w:val="000A57BD"/>
    <w:rsid w:val="000B5831"/>
    <w:rsid w:val="000B7552"/>
    <w:rsid w:val="000C47C2"/>
    <w:rsid w:val="000D1DAB"/>
    <w:rsid w:val="000D4A7F"/>
    <w:rsid w:val="000E40DA"/>
    <w:rsid w:val="000F09B1"/>
    <w:rsid w:val="000F62EB"/>
    <w:rsid w:val="000F7143"/>
    <w:rsid w:val="00104BE8"/>
    <w:rsid w:val="001073BD"/>
    <w:rsid w:val="001120FA"/>
    <w:rsid w:val="00114334"/>
    <w:rsid w:val="00115B31"/>
    <w:rsid w:val="00117699"/>
    <w:rsid w:val="00121291"/>
    <w:rsid w:val="00123622"/>
    <w:rsid w:val="00141A91"/>
    <w:rsid w:val="00144829"/>
    <w:rsid w:val="00150229"/>
    <w:rsid w:val="001509BF"/>
    <w:rsid w:val="00150A27"/>
    <w:rsid w:val="00152567"/>
    <w:rsid w:val="00153837"/>
    <w:rsid w:val="00162FC0"/>
    <w:rsid w:val="00165627"/>
    <w:rsid w:val="00167107"/>
    <w:rsid w:val="00170D29"/>
    <w:rsid w:val="00170ED1"/>
    <w:rsid w:val="00171AFE"/>
    <w:rsid w:val="00176CE4"/>
    <w:rsid w:val="00180BD2"/>
    <w:rsid w:val="00195A80"/>
    <w:rsid w:val="001A7E41"/>
    <w:rsid w:val="001D25BA"/>
    <w:rsid w:val="001D4249"/>
    <w:rsid w:val="001D5283"/>
    <w:rsid w:val="001F2B63"/>
    <w:rsid w:val="001F5081"/>
    <w:rsid w:val="00201507"/>
    <w:rsid w:val="00205741"/>
    <w:rsid w:val="00207323"/>
    <w:rsid w:val="0021642E"/>
    <w:rsid w:val="0022099D"/>
    <w:rsid w:val="00225D1A"/>
    <w:rsid w:val="00233FD4"/>
    <w:rsid w:val="00234AF3"/>
    <w:rsid w:val="00241BC7"/>
    <w:rsid w:val="00241F94"/>
    <w:rsid w:val="00245246"/>
    <w:rsid w:val="002527FC"/>
    <w:rsid w:val="00262630"/>
    <w:rsid w:val="00263657"/>
    <w:rsid w:val="002666EC"/>
    <w:rsid w:val="00267208"/>
    <w:rsid w:val="00270162"/>
    <w:rsid w:val="002742F8"/>
    <w:rsid w:val="002800A3"/>
    <w:rsid w:val="00280185"/>
    <w:rsid w:val="00280955"/>
    <w:rsid w:val="0028180B"/>
    <w:rsid w:val="0028466F"/>
    <w:rsid w:val="002852B7"/>
    <w:rsid w:val="00292C42"/>
    <w:rsid w:val="00292FCF"/>
    <w:rsid w:val="00294227"/>
    <w:rsid w:val="002972E7"/>
    <w:rsid w:val="002C4435"/>
    <w:rsid w:val="002C45EA"/>
    <w:rsid w:val="002D5F4F"/>
    <w:rsid w:val="002F196D"/>
    <w:rsid w:val="002F1F24"/>
    <w:rsid w:val="002F269C"/>
    <w:rsid w:val="002F7913"/>
    <w:rsid w:val="00301E5D"/>
    <w:rsid w:val="00310305"/>
    <w:rsid w:val="00312100"/>
    <w:rsid w:val="003158D0"/>
    <w:rsid w:val="0031683E"/>
    <w:rsid w:val="00316875"/>
    <w:rsid w:val="00320D3B"/>
    <w:rsid w:val="0032570E"/>
    <w:rsid w:val="00325846"/>
    <w:rsid w:val="0033027F"/>
    <w:rsid w:val="0033424A"/>
    <w:rsid w:val="0033693C"/>
    <w:rsid w:val="003447CD"/>
    <w:rsid w:val="00352CA7"/>
    <w:rsid w:val="00363D0A"/>
    <w:rsid w:val="00363DE6"/>
    <w:rsid w:val="003720CF"/>
    <w:rsid w:val="0038051E"/>
    <w:rsid w:val="00382B48"/>
    <w:rsid w:val="00383D7D"/>
    <w:rsid w:val="003874A1"/>
    <w:rsid w:val="00387754"/>
    <w:rsid w:val="0039017A"/>
    <w:rsid w:val="00392F01"/>
    <w:rsid w:val="0039719C"/>
    <w:rsid w:val="003A1B0D"/>
    <w:rsid w:val="003A29EF"/>
    <w:rsid w:val="003A5E19"/>
    <w:rsid w:val="003A75C2"/>
    <w:rsid w:val="003B021B"/>
    <w:rsid w:val="003B0379"/>
    <w:rsid w:val="003B218F"/>
    <w:rsid w:val="003B5F75"/>
    <w:rsid w:val="003B7EB5"/>
    <w:rsid w:val="003C219D"/>
    <w:rsid w:val="003C3FA9"/>
    <w:rsid w:val="003C57DB"/>
    <w:rsid w:val="003C5CA3"/>
    <w:rsid w:val="003D2507"/>
    <w:rsid w:val="003E17EA"/>
    <w:rsid w:val="003E446B"/>
    <w:rsid w:val="003E68B4"/>
    <w:rsid w:val="003F26F9"/>
    <w:rsid w:val="003F3109"/>
    <w:rsid w:val="003F5649"/>
    <w:rsid w:val="0041312D"/>
    <w:rsid w:val="00413BC6"/>
    <w:rsid w:val="004167CD"/>
    <w:rsid w:val="004217ED"/>
    <w:rsid w:val="00421D48"/>
    <w:rsid w:val="00432688"/>
    <w:rsid w:val="00441E29"/>
    <w:rsid w:val="00444642"/>
    <w:rsid w:val="00447907"/>
    <w:rsid w:val="00447A01"/>
    <w:rsid w:val="004516DE"/>
    <w:rsid w:val="0045252F"/>
    <w:rsid w:val="004550E3"/>
    <w:rsid w:val="00455997"/>
    <w:rsid w:val="00457AFA"/>
    <w:rsid w:val="00461721"/>
    <w:rsid w:val="00465293"/>
    <w:rsid w:val="00470B0A"/>
    <w:rsid w:val="004725BA"/>
    <w:rsid w:val="0047585F"/>
    <w:rsid w:val="004769D0"/>
    <w:rsid w:val="00480198"/>
    <w:rsid w:val="00484D59"/>
    <w:rsid w:val="00490994"/>
    <w:rsid w:val="004948B5"/>
    <w:rsid w:val="0049533D"/>
    <w:rsid w:val="00497233"/>
    <w:rsid w:val="004A0972"/>
    <w:rsid w:val="004A7FBD"/>
    <w:rsid w:val="004B097C"/>
    <w:rsid w:val="004B2CED"/>
    <w:rsid w:val="004C4617"/>
    <w:rsid w:val="004C49D7"/>
    <w:rsid w:val="004D25F6"/>
    <w:rsid w:val="004E1CF2"/>
    <w:rsid w:val="004E2B83"/>
    <w:rsid w:val="004E4661"/>
    <w:rsid w:val="004E5945"/>
    <w:rsid w:val="004E6731"/>
    <w:rsid w:val="004F1ED8"/>
    <w:rsid w:val="004F3343"/>
    <w:rsid w:val="005020E8"/>
    <w:rsid w:val="00516A61"/>
    <w:rsid w:val="00536611"/>
    <w:rsid w:val="00536984"/>
    <w:rsid w:val="00544991"/>
    <w:rsid w:val="0054620C"/>
    <w:rsid w:val="00550E96"/>
    <w:rsid w:val="00551C7C"/>
    <w:rsid w:val="00554C35"/>
    <w:rsid w:val="00556FE5"/>
    <w:rsid w:val="00566543"/>
    <w:rsid w:val="0057235A"/>
    <w:rsid w:val="00576410"/>
    <w:rsid w:val="00581D87"/>
    <w:rsid w:val="00586366"/>
    <w:rsid w:val="00590DA0"/>
    <w:rsid w:val="00594373"/>
    <w:rsid w:val="00595589"/>
    <w:rsid w:val="005A05A3"/>
    <w:rsid w:val="005A1EBD"/>
    <w:rsid w:val="005B1295"/>
    <w:rsid w:val="005B36B7"/>
    <w:rsid w:val="005B3782"/>
    <w:rsid w:val="005B4D14"/>
    <w:rsid w:val="005B5DE4"/>
    <w:rsid w:val="005C319F"/>
    <w:rsid w:val="005C6980"/>
    <w:rsid w:val="005C77E4"/>
    <w:rsid w:val="005D233C"/>
    <w:rsid w:val="005D32D1"/>
    <w:rsid w:val="005D488A"/>
    <w:rsid w:val="005D4A03"/>
    <w:rsid w:val="005E655A"/>
    <w:rsid w:val="005E7681"/>
    <w:rsid w:val="005F3AA6"/>
    <w:rsid w:val="00601F8C"/>
    <w:rsid w:val="006032D5"/>
    <w:rsid w:val="0060451D"/>
    <w:rsid w:val="00604712"/>
    <w:rsid w:val="00604DE2"/>
    <w:rsid w:val="00605D6D"/>
    <w:rsid w:val="0061093B"/>
    <w:rsid w:val="006122DB"/>
    <w:rsid w:val="006244EB"/>
    <w:rsid w:val="00630AB3"/>
    <w:rsid w:val="00640ED3"/>
    <w:rsid w:val="00647519"/>
    <w:rsid w:val="00653CBC"/>
    <w:rsid w:val="006575D0"/>
    <w:rsid w:val="006651AC"/>
    <w:rsid w:val="006662DF"/>
    <w:rsid w:val="00673548"/>
    <w:rsid w:val="00681A93"/>
    <w:rsid w:val="00683868"/>
    <w:rsid w:val="00687344"/>
    <w:rsid w:val="0069018D"/>
    <w:rsid w:val="00693032"/>
    <w:rsid w:val="00693B5D"/>
    <w:rsid w:val="00695772"/>
    <w:rsid w:val="00697058"/>
    <w:rsid w:val="00697C13"/>
    <w:rsid w:val="006A260E"/>
    <w:rsid w:val="006A3F76"/>
    <w:rsid w:val="006A691C"/>
    <w:rsid w:val="006A796F"/>
    <w:rsid w:val="006B00CE"/>
    <w:rsid w:val="006B26AF"/>
    <w:rsid w:val="006B47F2"/>
    <w:rsid w:val="006B590A"/>
    <w:rsid w:val="006B5AB9"/>
    <w:rsid w:val="006B7FA6"/>
    <w:rsid w:val="006C054E"/>
    <w:rsid w:val="006C29D8"/>
    <w:rsid w:val="006D3E3C"/>
    <w:rsid w:val="006D5022"/>
    <w:rsid w:val="006D562C"/>
    <w:rsid w:val="006D7F06"/>
    <w:rsid w:val="006F106C"/>
    <w:rsid w:val="006F4B54"/>
    <w:rsid w:val="006F5CC7"/>
    <w:rsid w:val="007101A2"/>
    <w:rsid w:val="0071286C"/>
    <w:rsid w:val="007218EB"/>
    <w:rsid w:val="0072240E"/>
    <w:rsid w:val="0072551E"/>
    <w:rsid w:val="00727F04"/>
    <w:rsid w:val="00734C57"/>
    <w:rsid w:val="00743303"/>
    <w:rsid w:val="00745A86"/>
    <w:rsid w:val="00746F5A"/>
    <w:rsid w:val="00750030"/>
    <w:rsid w:val="00750DE7"/>
    <w:rsid w:val="007568BC"/>
    <w:rsid w:val="00762527"/>
    <w:rsid w:val="00764D31"/>
    <w:rsid w:val="00767CD4"/>
    <w:rsid w:val="007708C2"/>
    <w:rsid w:val="00770B9A"/>
    <w:rsid w:val="007769EC"/>
    <w:rsid w:val="00797281"/>
    <w:rsid w:val="007978EE"/>
    <w:rsid w:val="007A1A40"/>
    <w:rsid w:val="007A4071"/>
    <w:rsid w:val="007A60D6"/>
    <w:rsid w:val="007B293E"/>
    <w:rsid w:val="007B52D2"/>
    <w:rsid w:val="007B6497"/>
    <w:rsid w:val="007B7EC5"/>
    <w:rsid w:val="007B7F98"/>
    <w:rsid w:val="007C1D9D"/>
    <w:rsid w:val="007C6433"/>
    <w:rsid w:val="007C6893"/>
    <w:rsid w:val="007D1AEC"/>
    <w:rsid w:val="007D498F"/>
    <w:rsid w:val="007D76CA"/>
    <w:rsid w:val="007E03ED"/>
    <w:rsid w:val="007E73C5"/>
    <w:rsid w:val="007E79D5"/>
    <w:rsid w:val="007F0A63"/>
    <w:rsid w:val="007F2D0F"/>
    <w:rsid w:val="007F4087"/>
    <w:rsid w:val="007F4E88"/>
    <w:rsid w:val="00806569"/>
    <w:rsid w:val="00806D2C"/>
    <w:rsid w:val="008167F4"/>
    <w:rsid w:val="0082073C"/>
    <w:rsid w:val="0082769C"/>
    <w:rsid w:val="0083038C"/>
    <w:rsid w:val="00833CFB"/>
    <w:rsid w:val="00834B02"/>
    <w:rsid w:val="0083646C"/>
    <w:rsid w:val="00851438"/>
    <w:rsid w:val="0085260B"/>
    <w:rsid w:val="0085381C"/>
    <w:rsid w:val="00853E42"/>
    <w:rsid w:val="00857F4F"/>
    <w:rsid w:val="00871317"/>
    <w:rsid w:val="008714BB"/>
    <w:rsid w:val="00872BFD"/>
    <w:rsid w:val="00873B26"/>
    <w:rsid w:val="00880099"/>
    <w:rsid w:val="00880D82"/>
    <w:rsid w:val="00891680"/>
    <w:rsid w:val="0089644D"/>
    <w:rsid w:val="00896D84"/>
    <w:rsid w:val="008B448F"/>
    <w:rsid w:val="008B5135"/>
    <w:rsid w:val="008B715D"/>
    <w:rsid w:val="008C156F"/>
    <w:rsid w:val="008C36FB"/>
    <w:rsid w:val="008D3E5D"/>
    <w:rsid w:val="008E28FA"/>
    <w:rsid w:val="008E32FA"/>
    <w:rsid w:val="008E3421"/>
    <w:rsid w:val="008E485C"/>
    <w:rsid w:val="008F0B17"/>
    <w:rsid w:val="008F249D"/>
    <w:rsid w:val="008F24FC"/>
    <w:rsid w:val="00900ACB"/>
    <w:rsid w:val="009145E9"/>
    <w:rsid w:val="00922F85"/>
    <w:rsid w:val="00925D71"/>
    <w:rsid w:val="00926BA4"/>
    <w:rsid w:val="009306A4"/>
    <w:rsid w:val="00935029"/>
    <w:rsid w:val="00936C3F"/>
    <w:rsid w:val="0094029B"/>
    <w:rsid w:val="00940848"/>
    <w:rsid w:val="009535D1"/>
    <w:rsid w:val="00953DD3"/>
    <w:rsid w:val="009564E1"/>
    <w:rsid w:val="00960B55"/>
    <w:rsid w:val="0096283F"/>
    <w:rsid w:val="0096399B"/>
    <w:rsid w:val="00963E41"/>
    <w:rsid w:val="00967C56"/>
    <w:rsid w:val="009734A4"/>
    <w:rsid w:val="0097432A"/>
    <w:rsid w:val="00980DB9"/>
    <w:rsid w:val="009822E5"/>
    <w:rsid w:val="009846B6"/>
    <w:rsid w:val="00985317"/>
    <w:rsid w:val="00990ECE"/>
    <w:rsid w:val="009A0323"/>
    <w:rsid w:val="009B45A5"/>
    <w:rsid w:val="009C1DE4"/>
    <w:rsid w:val="009C211A"/>
    <w:rsid w:val="009C4FD7"/>
    <w:rsid w:val="009D1949"/>
    <w:rsid w:val="009E5DC5"/>
    <w:rsid w:val="009E6835"/>
    <w:rsid w:val="00A02108"/>
    <w:rsid w:val="00A03635"/>
    <w:rsid w:val="00A05076"/>
    <w:rsid w:val="00A069CE"/>
    <w:rsid w:val="00A10451"/>
    <w:rsid w:val="00A14A2C"/>
    <w:rsid w:val="00A269C2"/>
    <w:rsid w:val="00A26D4D"/>
    <w:rsid w:val="00A3439C"/>
    <w:rsid w:val="00A42E9A"/>
    <w:rsid w:val="00A46ACE"/>
    <w:rsid w:val="00A531EC"/>
    <w:rsid w:val="00A6084D"/>
    <w:rsid w:val="00A60E04"/>
    <w:rsid w:val="00A654D0"/>
    <w:rsid w:val="00A706E9"/>
    <w:rsid w:val="00A70F0F"/>
    <w:rsid w:val="00A7287C"/>
    <w:rsid w:val="00A72988"/>
    <w:rsid w:val="00A77241"/>
    <w:rsid w:val="00A82EC7"/>
    <w:rsid w:val="00AB62C7"/>
    <w:rsid w:val="00AC229A"/>
    <w:rsid w:val="00AD1881"/>
    <w:rsid w:val="00AD48E5"/>
    <w:rsid w:val="00AD5025"/>
    <w:rsid w:val="00AE212E"/>
    <w:rsid w:val="00AF39A5"/>
    <w:rsid w:val="00B030A0"/>
    <w:rsid w:val="00B043B3"/>
    <w:rsid w:val="00B05B0F"/>
    <w:rsid w:val="00B073BA"/>
    <w:rsid w:val="00B15D83"/>
    <w:rsid w:val="00B1635A"/>
    <w:rsid w:val="00B23759"/>
    <w:rsid w:val="00B278A0"/>
    <w:rsid w:val="00B30100"/>
    <w:rsid w:val="00B3047A"/>
    <w:rsid w:val="00B4082D"/>
    <w:rsid w:val="00B45BC8"/>
    <w:rsid w:val="00B47730"/>
    <w:rsid w:val="00B57CE8"/>
    <w:rsid w:val="00B604B0"/>
    <w:rsid w:val="00B64C2C"/>
    <w:rsid w:val="00B72ED9"/>
    <w:rsid w:val="00B779CB"/>
    <w:rsid w:val="00B93418"/>
    <w:rsid w:val="00B96907"/>
    <w:rsid w:val="00BA20D6"/>
    <w:rsid w:val="00BA255F"/>
    <w:rsid w:val="00BA35F6"/>
    <w:rsid w:val="00BA379D"/>
    <w:rsid w:val="00BA4408"/>
    <w:rsid w:val="00BA599A"/>
    <w:rsid w:val="00BB4B8E"/>
    <w:rsid w:val="00BB6274"/>
    <w:rsid w:val="00BB6434"/>
    <w:rsid w:val="00BC1806"/>
    <w:rsid w:val="00BC62FF"/>
    <w:rsid w:val="00BD4E49"/>
    <w:rsid w:val="00BE3C16"/>
    <w:rsid w:val="00BE7680"/>
    <w:rsid w:val="00BF4926"/>
    <w:rsid w:val="00BF4936"/>
    <w:rsid w:val="00BF57D5"/>
    <w:rsid w:val="00BF76F0"/>
    <w:rsid w:val="00C076A8"/>
    <w:rsid w:val="00C15094"/>
    <w:rsid w:val="00C15B14"/>
    <w:rsid w:val="00C15DA4"/>
    <w:rsid w:val="00C22B2A"/>
    <w:rsid w:val="00C32BA9"/>
    <w:rsid w:val="00C35421"/>
    <w:rsid w:val="00C5063F"/>
    <w:rsid w:val="00C50AAD"/>
    <w:rsid w:val="00C52023"/>
    <w:rsid w:val="00C563DF"/>
    <w:rsid w:val="00C56B66"/>
    <w:rsid w:val="00C577C2"/>
    <w:rsid w:val="00C637D2"/>
    <w:rsid w:val="00C64B57"/>
    <w:rsid w:val="00C80F5F"/>
    <w:rsid w:val="00C92A35"/>
    <w:rsid w:val="00C92FB9"/>
    <w:rsid w:val="00C93F56"/>
    <w:rsid w:val="00C96CEE"/>
    <w:rsid w:val="00CA09E2"/>
    <w:rsid w:val="00CA11FB"/>
    <w:rsid w:val="00CA2899"/>
    <w:rsid w:val="00CA30A1"/>
    <w:rsid w:val="00CA42D8"/>
    <w:rsid w:val="00CA6B5C"/>
    <w:rsid w:val="00CB0808"/>
    <w:rsid w:val="00CB431C"/>
    <w:rsid w:val="00CB4BFE"/>
    <w:rsid w:val="00CB76F2"/>
    <w:rsid w:val="00CC4ED3"/>
    <w:rsid w:val="00CC6118"/>
    <w:rsid w:val="00CD281F"/>
    <w:rsid w:val="00CD35D4"/>
    <w:rsid w:val="00CD4B87"/>
    <w:rsid w:val="00CD6EDD"/>
    <w:rsid w:val="00CE602C"/>
    <w:rsid w:val="00CF17D2"/>
    <w:rsid w:val="00CF1BBB"/>
    <w:rsid w:val="00D009B9"/>
    <w:rsid w:val="00D05A29"/>
    <w:rsid w:val="00D06C6C"/>
    <w:rsid w:val="00D103A2"/>
    <w:rsid w:val="00D136B5"/>
    <w:rsid w:val="00D27650"/>
    <w:rsid w:val="00D30A34"/>
    <w:rsid w:val="00D30AE4"/>
    <w:rsid w:val="00D35D6A"/>
    <w:rsid w:val="00D41253"/>
    <w:rsid w:val="00D45A3D"/>
    <w:rsid w:val="00D52CE9"/>
    <w:rsid w:val="00D667FE"/>
    <w:rsid w:val="00D7281F"/>
    <w:rsid w:val="00D72BAD"/>
    <w:rsid w:val="00D72EED"/>
    <w:rsid w:val="00D7405A"/>
    <w:rsid w:val="00D82FD5"/>
    <w:rsid w:val="00D831C2"/>
    <w:rsid w:val="00D92322"/>
    <w:rsid w:val="00D929DF"/>
    <w:rsid w:val="00D93520"/>
    <w:rsid w:val="00D94395"/>
    <w:rsid w:val="00D955C0"/>
    <w:rsid w:val="00D95CAF"/>
    <w:rsid w:val="00D975BE"/>
    <w:rsid w:val="00D97BAC"/>
    <w:rsid w:val="00DA404D"/>
    <w:rsid w:val="00DB007C"/>
    <w:rsid w:val="00DB3AD3"/>
    <w:rsid w:val="00DB6BFB"/>
    <w:rsid w:val="00DB7650"/>
    <w:rsid w:val="00DB78C8"/>
    <w:rsid w:val="00DC57C0"/>
    <w:rsid w:val="00DC742F"/>
    <w:rsid w:val="00DE6E46"/>
    <w:rsid w:val="00DF6DE2"/>
    <w:rsid w:val="00DF6EBC"/>
    <w:rsid w:val="00DF7976"/>
    <w:rsid w:val="00E0423E"/>
    <w:rsid w:val="00E0461E"/>
    <w:rsid w:val="00E06550"/>
    <w:rsid w:val="00E13406"/>
    <w:rsid w:val="00E14571"/>
    <w:rsid w:val="00E23033"/>
    <w:rsid w:val="00E278A3"/>
    <w:rsid w:val="00E310B4"/>
    <w:rsid w:val="00E32C2A"/>
    <w:rsid w:val="00E34500"/>
    <w:rsid w:val="00E36776"/>
    <w:rsid w:val="00E37C8F"/>
    <w:rsid w:val="00E42EF6"/>
    <w:rsid w:val="00E53128"/>
    <w:rsid w:val="00E53485"/>
    <w:rsid w:val="00E53EB5"/>
    <w:rsid w:val="00E611AD"/>
    <w:rsid w:val="00E611DE"/>
    <w:rsid w:val="00E6680B"/>
    <w:rsid w:val="00E72AD3"/>
    <w:rsid w:val="00E73A67"/>
    <w:rsid w:val="00E80F15"/>
    <w:rsid w:val="00E83D4F"/>
    <w:rsid w:val="00E84A4E"/>
    <w:rsid w:val="00E8680C"/>
    <w:rsid w:val="00E86B28"/>
    <w:rsid w:val="00E86E6A"/>
    <w:rsid w:val="00E91591"/>
    <w:rsid w:val="00E96AB4"/>
    <w:rsid w:val="00E97376"/>
    <w:rsid w:val="00EA28FB"/>
    <w:rsid w:val="00EA4CDE"/>
    <w:rsid w:val="00EB262D"/>
    <w:rsid w:val="00EB4F54"/>
    <w:rsid w:val="00EB5A95"/>
    <w:rsid w:val="00ED266D"/>
    <w:rsid w:val="00ED2846"/>
    <w:rsid w:val="00ED6ADF"/>
    <w:rsid w:val="00EE1441"/>
    <w:rsid w:val="00EE52AB"/>
    <w:rsid w:val="00EF1E62"/>
    <w:rsid w:val="00F01C1E"/>
    <w:rsid w:val="00F0418B"/>
    <w:rsid w:val="00F11029"/>
    <w:rsid w:val="00F11B9C"/>
    <w:rsid w:val="00F12B66"/>
    <w:rsid w:val="00F12CB7"/>
    <w:rsid w:val="00F1371E"/>
    <w:rsid w:val="00F1437F"/>
    <w:rsid w:val="00F17547"/>
    <w:rsid w:val="00F17AD6"/>
    <w:rsid w:val="00F22289"/>
    <w:rsid w:val="00F23C44"/>
    <w:rsid w:val="00F30F59"/>
    <w:rsid w:val="00F310C0"/>
    <w:rsid w:val="00F33321"/>
    <w:rsid w:val="00F34140"/>
    <w:rsid w:val="00F3466A"/>
    <w:rsid w:val="00F40881"/>
    <w:rsid w:val="00F43106"/>
    <w:rsid w:val="00F443B5"/>
    <w:rsid w:val="00F472C1"/>
    <w:rsid w:val="00F518D8"/>
    <w:rsid w:val="00F5539F"/>
    <w:rsid w:val="00F600BF"/>
    <w:rsid w:val="00F60349"/>
    <w:rsid w:val="00F73E30"/>
    <w:rsid w:val="00F80FCF"/>
    <w:rsid w:val="00F812FC"/>
    <w:rsid w:val="00F8169E"/>
    <w:rsid w:val="00F82744"/>
    <w:rsid w:val="00F829CD"/>
    <w:rsid w:val="00F90599"/>
    <w:rsid w:val="00F9234A"/>
    <w:rsid w:val="00F9520D"/>
    <w:rsid w:val="00F97D26"/>
    <w:rsid w:val="00F97F29"/>
    <w:rsid w:val="00FA17A5"/>
    <w:rsid w:val="00FA1806"/>
    <w:rsid w:val="00FA5BBD"/>
    <w:rsid w:val="00FA63F7"/>
    <w:rsid w:val="00FA7316"/>
    <w:rsid w:val="00FB2FD6"/>
    <w:rsid w:val="00FB4DAB"/>
    <w:rsid w:val="00FC26F7"/>
    <w:rsid w:val="00FC547E"/>
    <w:rsid w:val="00FD24A6"/>
    <w:rsid w:val="00FD51B2"/>
    <w:rsid w:val="00FE126C"/>
    <w:rsid w:val="00FE5304"/>
    <w:rsid w:val="00FF1238"/>
    <w:rsid w:val="00FF4160"/>
    <w:rsid w:val="00FF612F"/>
    <w:rsid w:val="082E19C7"/>
    <w:rsid w:val="11BC6B28"/>
    <w:rsid w:val="22E83FB0"/>
    <w:rsid w:val="31DC6520"/>
    <w:rsid w:val="42107B37"/>
    <w:rsid w:val="5BC7C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1CCED"/>
  <w15:docId w15:val="{E40A361E-508F-4744-886F-99D5EA8A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F90599"/>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90599"/>
    <w:rPr>
      <w:sz w:val="16"/>
      <w:szCs w:val="16"/>
    </w:rPr>
  </w:style>
  <w:style w:type="paragraph" w:styleId="CommentText">
    <w:name w:val="annotation text"/>
    <w:basedOn w:val="Normal"/>
    <w:link w:val="CommentTextChar"/>
    <w:uiPriority w:val="99"/>
    <w:unhideWhenUsed/>
    <w:rsid w:val="00F90599"/>
    <w:rPr>
      <w:sz w:val="20"/>
      <w:szCs w:val="20"/>
    </w:rPr>
  </w:style>
  <w:style w:type="character" w:customStyle="1" w:styleId="CommentTextChar">
    <w:name w:val="Comment Text Char"/>
    <w:basedOn w:val="DefaultParagraphFont"/>
    <w:link w:val="CommentText"/>
    <w:uiPriority w:val="99"/>
    <w:rsid w:val="00F9059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0599"/>
    <w:rPr>
      <w:b/>
      <w:bCs/>
    </w:rPr>
  </w:style>
  <w:style w:type="character" w:customStyle="1" w:styleId="CommentSubjectChar">
    <w:name w:val="Comment Subject Char"/>
    <w:basedOn w:val="CommentTextChar"/>
    <w:link w:val="CommentSubject"/>
    <w:uiPriority w:val="99"/>
    <w:semiHidden/>
    <w:rsid w:val="00F90599"/>
    <w:rPr>
      <w:rFonts w:ascii="Times New Roman" w:eastAsia="Times New Roman" w:hAnsi="Times New Roman"/>
      <w:b/>
      <w:bCs/>
    </w:rPr>
  </w:style>
  <w:style w:type="character" w:styleId="Hyperlink">
    <w:name w:val="Hyperlink"/>
    <w:basedOn w:val="DefaultParagraphFont"/>
    <w:uiPriority w:val="99"/>
    <w:unhideWhenUsed/>
    <w:rsid w:val="00D667FE"/>
    <w:rPr>
      <w:color w:val="0000FF" w:themeColor="hyperlink"/>
      <w:u w:val="single"/>
    </w:rPr>
  </w:style>
  <w:style w:type="character" w:styleId="FollowedHyperlink">
    <w:name w:val="FollowedHyperlink"/>
    <w:basedOn w:val="DefaultParagraphFont"/>
    <w:uiPriority w:val="99"/>
    <w:semiHidden/>
    <w:unhideWhenUsed/>
    <w:rsid w:val="00D97BAC"/>
    <w:rPr>
      <w:color w:val="800080" w:themeColor="followedHyperlink"/>
      <w:u w:val="single"/>
    </w:rPr>
  </w:style>
  <w:style w:type="character" w:customStyle="1" w:styleId="ui-provider">
    <w:name w:val="ui-provider"/>
    <w:basedOn w:val="DefaultParagraphFont"/>
    <w:rsid w:val="00AD4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80657">
      <w:bodyDiv w:val="1"/>
      <w:marLeft w:val="0"/>
      <w:marRight w:val="0"/>
      <w:marTop w:val="0"/>
      <w:marBottom w:val="0"/>
      <w:divBdr>
        <w:top w:val="none" w:sz="0" w:space="0" w:color="auto"/>
        <w:left w:val="none" w:sz="0" w:space="0" w:color="auto"/>
        <w:bottom w:val="none" w:sz="0" w:space="0" w:color="auto"/>
        <w:right w:val="none" w:sz="0" w:space="0" w:color="auto"/>
      </w:divBdr>
    </w:div>
    <w:div w:id="225730200">
      <w:bodyDiv w:val="1"/>
      <w:marLeft w:val="0"/>
      <w:marRight w:val="0"/>
      <w:marTop w:val="0"/>
      <w:marBottom w:val="0"/>
      <w:divBdr>
        <w:top w:val="none" w:sz="0" w:space="0" w:color="auto"/>
        <w:left w:val="none" w:sz="0" w:space="0" w:color="auto"/>
        <w:bottom w:val="none" w:sz="0" w:space="0" w:color="auto"/>
        <w:right w:val="none" w:sz="0" w:space="0" w:color="auto"/>
      </w:divBdr>
    </w:div>
    <w:div w:id="474761700">
      <w:bodyDiv w:val="1"/>
      <w:marLeft w:val="0"/>
      <w:marRight w:val="0"/>
      <w:marTop w:val="0"/>
      <w:marBottom w:val="0"/>
      <w:divBdr>
        <w:top w:val="none" w:sz="0" w:space="0" w:color="auto"/>
        <w:left w:val="none" w:sz="0" w:space="0" w:color="auto"/>
        <w:bottom w:val="none" w:sz="0" w:space="0" w:color="auto"/>
        <w:right w:val="none" w:sz="0" w:space="0" w:color="auto"/>
      </w:divBdr>
      <w:divsChild>
        <w:div w:id="1275558115">
          <w:marLeft w:val="0"/>
          <w:marRight w:val="0"/>
          <w:marTop w:val="180"/>
          <w:marBottom w:val="0"/>
          <w:divBdr>
            <w:top w:val="none" w:sz="0" w:space="0" w:color="auto"/>
            <w:left w:val="none" w:sz="0" w:space="0" w:color="auto"/>
            <w:bottom w:val="none" w:sz="0" w:space="0" w:color="auto"/>
            <w:right w:val="none" w:sz="0" w:space="0" w:color="auto"/>
          </w:divBdr>
          <w:divsChild>
            <w:div w:id="1868634936">
              <w:marLeft w:val="0"/>
              <w:marRight w:val="0"/>
              <w:marTop w:val="0"/>
              <w:marBottom w:val="0"/>
              <w:divBdr>
                <w:top w:val="none" w:sz="0" w:space="0" w:color="auto"/>
                <w:left w:val="none" w:sz="0" w:space="0" w:color="auto"/>
                <w:bottom w:val="none" w:sz="0" w:space="0" w:color="auto"/>
                <w:right w:val="none" w:sz="0" w:space="0" w:color="auto"/>
              </w:divBdr>
            </w:div>
          </w:divsChild>
        </w:div>
        <w:div w:id="1197503232">
          <w:marLeft w:val="0"/>
          <w:marRight w:val="0"/>
          <w:marTop w:val="180"/>
          <w:marBottom w:val="0"/>
          <w:divBdr>
            <w:top w:val="none" w:sz="0" w:space="0" w:color="auto"/>
            <w:left w:val="none" w:sz="0" w:space="0" w:color="auto"/>
            <w:bottom w:val="none" w:sz="0" w:space="0" w:color="auto"/>
            <w:right w:val="none" w:sz="0" w:space="0" w:color="auto"/>
          </w:divBdr>
          <w:divsChild>
            <w:div w:id="1361467830">
              <w:marLeft w:val="0"/>
              <w:marRight w:val="0"/>
              <w:marTop w:val="0"/>
              <w:marBottom w:val="0"/>
              <w:divBdr>
                <w:top w:val="none" w:sz="0" w:space="0" w:color="auto"/>
                <w:left w:val="none" w:sz="0" w:space="0" w:color="auto"/>
                <w:bottom w:val="none" w:sz="0" w:space="0" w:color="auto"/>
                <w:right w:val="none" w:sz="0" w:space="0" w:color="auto"/>
              </w:divBdr>
            </w:div>
          </w:divsChild>
        </w:div>
        <w:div w:id="272516558">
          <w:marLeft w:val="0"/>
          <w:marRight w:val="0"/>
          <w:marTop w:val="180"/>
          <w:marBottom w:val="0"/>
          <w:divBdr>
            <w:top w:val="none" w:sz="0" w:space="0" w:color="auto"/>
            <w:left w:val="none" w:sz="0" w:space="0" w:color="auto"/>
            <w:bottom w:val="none" w:sz="0" w:space="0" w:color="auto"/>
            <w:right w:val="none" w:sz="0" w:space="0" w:color="auto"/>
          </w:divBdr>
          <w:divsChild>
            <w:div w:id="1700008775">
              <w:marLeft w:val="0"/>
              <w:marRight w:val="0"/>
              <w:marTop w:val="0"/>
              <w:marBottom w:val="0"/>
              <w:divBdr>
                <w:top w:val="none" w:sz="0" w:space="0" w:color="auto"/>
                <w:left w:val="none" w:sz="0" w:space="0" w:color="auto"/>
                <w:bottom w:val="none" w:sz="0" w:space="0" w:color="auto"/>
                <w:right w:val="none" w:sz="0" w:space="0" w:color="auto"/>
              </w:divBdr>
            </w:div>
          </w:divsChild>
        </w:div>
        <w:div w:id="1606229737">
          <w:marLeft w:val="0"/>
          <w:marRight w:val="0"/>
          <w:marTop w:val="180"/>
          <w:marBottom w:val="0"/>
          <w:divBdr>
            <w:top w:val="none" w:sz="0" w:space="0" w:color="auto"/>
            <w:left w:val="none" w:sz="0" w:space="0" w:color="auto"/>
            <w:bottom w:val="none" w:sz="0" w:space="0" w:color="auto"/>
            <w:right w:val="none" w:sz="0" w:space="0" w:color="auto"/>
          </w:divBdr>
          <w:divsChild>
            <w:div w:id="351105668">
              <w:marLeft w:val="0"/>
              <w:marRight w:val="0"/>
              <w:marTop w:val="0"/>
              <w:marBottom w:val="0"/>
              <w:divBdr>
                <w:top w:val="none" w:sz="0" w:space="0" w:color="auto"/>
                <w:left w:val="none" w:sz="0" w:space="0" w:color="auto"/>
                <w:bottom w:val="none" w:sz="0" w:space="0" w:color="auto"/>
                <w:right w:val="none" w:sz="0" w:space="0" w:color="auto"/>
              </w:divBdr>
            </w:div>
          </w:divsChild>
        </w:div>
        <w:div w:id="1645504032">
          <w:marLeft w:val="0"/>
          <w:marRight w:val="0"/>
          <w:marTop w:val="180"/>
          <w:marBottom w:val="0"/>
          <w:divBdr>
            <w:top w:val="none" w:sz="0" w:space="0" w:color="auto"/>
            <w:left w:val="none" w:sz="0" w:space="0" w:color="auto"/>
            <w:bottom w:val="none" w:sz="0" w:space="0" w:color="auto"/>
            <w:right w:val="none" w:sz="0" w:space="0" w:color="auto"/>
          </w:divBdr>
          <w:divsChild>
            <w:div w:id="1669290216">
              <w:marLeft w:val="0"/>
              <w:marRight w:val="0"/>
              <w:marTop w:val="0"/>
              <w:marBottom w:val="0"/>
              <w:divBdr>
                <w:top w:val="none" w:sz="0" w:space="0" w:color="auto"/>
                <w:left w:val="none" w:sz="0" w:space="0" w:color="auto"/>
                <w:bottom w:val="none" w:sz="0" w:space="0" w:color="auto"/>
                <w:right w:val="none" w:sz="0" w:space="0" w:color="auto"/>
              </w:divBdr>
            </w:div>
          </w:divsChild>
        </w:div>
        <w:div w:id="685717021">
          <w:marLeft w:val="0"/>
          <w:marRight w:val="0"/>
          <w:marTop w:val="180"/>
          <w:marBottom w:val="0"/>
          <w:divBdr>
            <w:top w:val="none" w:sz="0" w:space="0" w:color="auto"/>
            <w:left w:val="none" w:sz="0" w:space="0" w:color="auto"/>
            <w:bottom w:val="none" w:sz="0" w:space="0" w:color="auto"/>
            <w:right w:val="none" w:sz="0" w:space="0" w:color="auto"/>
          </w:divBdr>
          <w:divsChild>
            <w:div w:id="153499953">
              <w:marLeft w:val="0"/>
              <w:marRight w:val="0"/>
              <w:marTop w:val="0"/>
              <w:marBottom w:val="0"/>
              <w:divBdr>
                <w:top w:val="none" w:sz="0" w:space="0" w:color="auto"/>
                <w:left w:val="none" w:sz="0" w:space="0" w:color="auto"/>
                <w:bottom w:val="none" w:sz="0" w:space="0" w:color="auto"/>
                <w:right w:val="none" w:sz="0" w:space="0" w:color="auto"/>
              </w:divBdr>
            </w:div>
          </w:divsChild>
        </w:div>
        <w:div w:id="749960087">
          <w:marLeft w:val="0"/>
          <w:marRight w:val="0"/>
          <w:marTop w:val="180"/>
          <w:marBottom w:val="0"/>
          <w:divBdr>
            <w:top w:val="none" w:sz="0" w:space="0" w:color="auto"/>
            <w:left w:val="none" w:sz="0" w:space="0" w:color="auto"/>
            <w:bottom w:val="none" w:sz="0" w:space="0" w:color="auto"/>
            <w:right w:val="none" w:sz="0" w:space="0" w:color="auto"/>
          </w:divBdr>
          <w:divsChild>
            <w:div w:id="424497769">
              <w:marLeft w:val="0"/>
              <w:marRight w:val="0"/>
              <w:marTop w:val="0"/>
              <w:marBottom w:val="0"/>
              <w:divBdr>
                <w:top w:val="none" w:sz="0" w:space="0" w:color="auto"/>
                <w:left w:val="none" w:sz="0" w:space="0" w:color="auto"/>
                <w:bottom w:val="none" w:sz="0" w:space="0" w:color="auto"/>
                <w:right w:val="none" w:sz="0" w:space="0" w:color="auto"/>
              </w:divBdr>
            </w:div>
          </w:divsChild>
        </w:div>
        <w:div w:id="2064794740">
          <w:marLeft w:val="0"/>
          <w:marRight w:val="0"/>
          <w:marTop w:val="180"/>
          <w:marBottom w:val="0"/>
          <w:divBdr>
            <w:top w:val="none" w:sz="0" w:space="0" w:color="auto"/>
            <w:left w:val="none" w:sz="0" w:space="0" w:color="auto"/>
            <w:bottom w:val="none" w:sz="0" w:space="0" w:color="auto"/>
            <w:right w:val="none" w:sz="0" w:space="0" w:color="auto"/>
          </w:divBdr>
          <w:divsChild>
            <w:div w:id="1886061318">
              <w:marLeft w:val="0"/>
              <w:marRight w:val="0"/>
              <w:marTop w:val="0"/>
              <w:marBottom w:val="0"/>
              <w:divBdr>
                <w:top w:val="none" w:sz="0" w:space="0" w:color="auto"/>
                <w:left w:val="none" w:sz="0" w:space="0" w:color="auto"/>
                <w:bottom w:val="none" w:sz="0" w:space="0" w:color="auto"/>
                <w:right w:val="none" w:sz="0" w:space="0" w:color="auto"/>
              </w:divBdr>
            </w:div>
          </w:divsChild>
        </w:div>
        <w:div w:id="373428071">
          <w:marLeft w:val="0"/>
          <w:marRight w:val="0"/>
          <w:marTop w:val="180"/>
          <w:marBottom w:val="0"/>
          <w:divBdr>
            <w:top w:val="none" w:sz="0" w:space="0" w:color="auto"/>
            <w:left w:val="none" w:sz="0" w:space="0" w:color="auto"/>
            <w:bottom w:val="none" w:sz="0" w:space="0" w:color="auto"/>
            <w:right w:val="none" w:sz="0" w:space="0" w:color="auto"/>
          </w:divBdr>
          <w:divsChild>
            <w:div w:id="1105033849">
              <w:marLeft w:val="0"/>
              <w:marRight w:val="0"/>
              <w:marTop w:val="0"/>
              <w:marBottom w:val="0"/>
              <w:divBdr>
                <w:top w:val="none" w:sz="0" w:space="0" w:color="auto"/>
                <w:left w:val="none" w:sz="0" w:space="0" w:color="auto"/>
                <w:bottom w:val="none" w:sz="0" w:space="0" w:color="auto"/>
                <w:right w:val="none" w:sz="0" w:space="0" w:color="auto"/>
              </w:divBdr>
            </w:div>
          </w:divsChild>
        </w:div>
        <w:div w:id="2091073211">
          <w:marLeft w:val="0"/>
          <w:marRight w:val="0"/>
          <w:marTop w:val="180"/>
          <w:marBottom w:val="0"/>
          <w:divBdr>
            <w:top w:val="none" w:sz="0" w:space="0" w:color="auto"/>
            <w:left w:val="none" w:sz="0" w:space="0" w:color="auto"/>
            <w:bottom w:val="none" w:sz="0" w:space="0" w:color="auto"/>
            <w:right w:val="none" w:sz="0" w:space="0" w:color="auto"/>
          </w:divBdr>
          <w:divsChild>
            <w:div w:id="2001426605">
              <w:marLeft w:val="0"/>
              <w:marRight w:val="0"/>
              <w:marTop w:val="0"/>
              <w:marBottom w:val="0"/>
              <w:divBdr>
                <w:top w:val="none" w:sz="0" w:space="0" w:color="auto"/>
                <w:left w:val="none" w:sz="0" w:space="0" w:color="auto"/>
                <w:bottom w:val="none" w:sz="0" w:space="0" w:color="auto"/>
                <w:right w:val="none" w:sz="0" w:space="0" w:color="auto"/>
              </w:divBdr>
            </w:div>
          </w:divsChild>
        </w:div>
        <w:div w:id="1653869316">
          <w:marLeft w:val="0"/>
          <w:marRight w:val="0"/>
          <w:marTop w:val="180"/>
          <w:marBottom w:val="0"/>
          <w:divBdr>
            <w:top w:val="none" w:sz="0" w:space="0" w:color="auto"/>
            <w:left w:val="none" w:sz="0" w:space="0" w:color="auto"/>
            <w:bottom w:val="none" w:sz="0" w:space="0" w:color="auto"/>
            <w:right w:val="none" w:sz="0" w:space="0" w:color="auto"/>
          </w:divBdr>
          <w:divsChild>
            <w:div w:id="7559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3637">
      <w:bodyDiv w:val="1"/>
      <w:marLeft w:val="0"/>
      <w:marRight w:val="0"/>
      <w:marTop w:val="0"/>
      <w:marBottom w:val="0"/>
      <w:divBdr>
        <w:top w:val="none" w:sz="0" w:space="0" w:color="auto"/>
        <w:left w:val="none" w:sz="0" w:space="0" w:color="auto"/>
        <w:bottom w:val="none" w:sz="0" w:space="0" w:color="auto"/>
        <w:right w:val="none" w:sz="0" w:space="0" w:color="auto"/>
      </w:divBdr>
      <w:divsChild>
        <w:div w:id="2145341791">
          <w:marLeft w:val="0"/>
          <w:marRight w:val="0"/>
          <w:marTop w:val="0"/>
          <w:marBottom w:val="0"/>
          <w:divBdr>
            <w:top w:val="none" w:sz="0" w:space="0" w:color="auto"/>
            <w:left w:val="none" w:sz="0" w:space="0" w:color="auto"/>
            <w:bottom w:val="none" w:sz="0" w:space="0" w:color="auto"/>
            <w:right w:val="none" w:sz="0" w:space="0" w:color="auto"/>
          </w:divBdr>
          <w:divsChild>
            <w:div w:id="955061820">
              <w:marLeft w:val="0"/>
              <w:marRight w:val="0"/>
              <w:marTop w:val="0"/>
              <w:marBottom w:val="0"/>
              <w:divBdr>
                <w:top w:val="none" w:sz="0" w:space="0" w:color="auto"/>
                <w:left w:val="none" w:sz="0" w:space="0" w:color="auto"/>
                <w:bottom w:val="none" w:sz="0" w:space="0" w:color="auto"/>
                <w:right w:val="none" w:sz="0" w:space="0" w:color="auto"/>
              </w:divBdr>
            </w:div>
          </w:divsChild>
        </w:div>
        <w:div w:id="1645308418">
          <w:marLeft w:val="0"/>
          <w:marRight w:val="0"/>
          <w:marTop w:val="0"/>
          <w:marBottom w:val="0"/>
          <w:divBdr>
            <w:top w:val="none" w:sz="0" w:space="0" w:color="auto"/>
            <w:left w:val="none" w:sz="0" w:space="0" w:color="auto"/>
            <w:bottom w:val="none" w:sz="0" w:space="0" w:color="auto"/>
            <w:right w:val="none" w:sz="0" w:space="0" w:color="auto"/>
          </w:divBdr>
          <w:divsChild>
            <w:div w:id="1217014593">
              <w:marLeft w:val="0"/>
              <w:marRight w:val="0"/>
              <w:marTop w:val="0"/>
              <w:marBottom w:val="0"/>
              <w:divBdr>
                <w:top w:val="none" w:sz="0" w:space="0" w:color="auto"/>
                <w:left w:val="none" w:sz="0" w:space="0" w:color="auto"/>
                <w:bottom w:val="none" w:sz="0" w:space="0" w:color="auto"/>
                <w:right w:val="none" w:sz="0" w:space="0" w:color="auto"/>
              </w:divBdr>
            </w:div>
          </w:divsChild>
        </w:div>
        <w:div w:id="1014574211">
          <w:marLeft w:val="0"/>
          <w:marRight w:val="0"/>
          <w:marTop w:val="0"/>
          <w:marBottom w:val="0"/>
          <w:divBdr>
            <w:top w:val="none" w:sz="0" w:space="0" w:color="auto"/>
            <w:left w:val="none" w:sz="0" w:space="0" w:color="auto"/>
            <w:bottom w:val="none" w:sz="0" w:space="0" w:color="auto"/>
            <w:right w:val="none" w:sz="0" w:space="0" w:color="auto"/>
          </w:divBdr>
          <w:divsChild>
            <w:div w:id="1810778846">
              <w:marLeft w:val="0"/>
              <w:marRight w:val="0"/>
              <w:marTop w:val="0"/>
              <w:marBottom w:val="0"/>
              <w:divBdr>
                <w:top w:val="none" w:sz="0" w:space="0" w:color="auto"/>
                <w:left w:val="none" w:sz="0" w:space="0" w:color="auto"/>
                <w:bottom w:val="none" w:sz="0" w:space="0" w:color="auto"/>
                <w:right w:val="none" w:sz="0" w:space="0" w:color="auto"/>
              </w:divBdr>
            </w:div>
          </w:divsChild>
        </w:div>
        <w:div w:id="1191796961">
          <w:marLeft w:val="0"/>
          <w:marRight w:val="0"/>
          <w:marTop w:val="0"/>
          <w:marBottom w:val="0"/>
          <w:divBdr>
            <w:top w:val="none" w:sz="0" w:space="0" w:color="auto"/>
            <w:left w:val="none" w:sz="0" w:space="0" w:color="auto"/>
            <w:bottom w:val="none" w:sz="0" w:space="0" w:color="auto"/>
            <w:right w:val="none" w:sz="0" w:space="0" w:color="auto"/>
          </w:divBdr>
          <w:divsChild>
            <w:div w:id="8841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6922">
      <w:bodyDiv w:val="1"/>
      <w:marLeft w:val="0"/>
      <w:marRight w:val="0"/>
      <w:marTop w:val="0"/>
      <w:marBottom w:val="0"/>
      <w:divBdr>
        <w:top w:val="none" w:sz="0" w:space="0" w:color="auto"/>
        <w:left w:val="none" w:sz="0" w:space="0" w:color="auto"/>
        <w:bottom w:val="none" w:sz="0" w:space="0" w:color="auto"/>
        <w:right w:val="none" w:sz="0" w:space="0" w:color="auto"/>
      </w:divBdr>
      <w:divsChild>
        <w:div w:id="1745954562">
          <w:marLeft w:val="0"/>
          <w:marRight w:val="0"/>
          <w:marTop w:val="180"/>
          <w:marBottom w:val="0"/>
          <w:divBdr>
            <w:top w:val="none" w:sz="0" w:space="0" w:color="auto"/>
            <w:left w:val="none" w:sz="0" w:space="0" w:color="auto"/>
            <w:bottom w:val="none" w:sz="0" w:space="0" w:color="auto"/>
            <w:right w:val="none" w:sz="0" w:space="0" w:color="auto"/>
          </w:divBdr>
          <w:divsChild>
            <w:div w:id="1942184549">
              <w:marLeft w:val="0"/>
              <w:marRight w:val="0"/>
              <w:marTop w:val="0"/>
              <w:marBottom w:val="0"/>
              <w:divBdr>
                <w:top w:val="none" w:sz="0" w:space="0" w:color="auto"/>
                <w:left w:val="none" w:sz="0" w:space="0" w:color="auto"/>
                <w:bottom w:val="none" w:sz="0" w:space="0" w:color="auto"/>
                <w:right w:val="none" w:sz="0" w:space="0" w:color="auto"/>
              </w:divBdr>
            </w:div>
          </w:divsChild>
        </w:div>
        <w:div w:id="1591617401">
          <w:marLeft w:val="0"/>
          <w:marRight w:val="0"/>
          <w:marTop w:val="180"/>
          <w:marBottom w:val="0"/>
          <w:divBdr>
            <w:top w:val="none" w:sz="0" w:space="0" w:color="auto"/>
            <w:left w:val="none" w:sz="0" w:space="0" w:color="auto"/>
            <w:bottom w:val="none" w:sz="0" w:space="0" w:color="auto"/>
            <w:right w:val="none" w:sz="0" w:space="0" w:color="auto"/>
          </w:divBdr>
          <w:divsChild>
            <w:div w:id="262734987">
              <w:marLeft w:val="0"/>
              <w:marRight w:val="0"/>
              <w:marTop w:val="0"/>
              <w:marBottom w:val="0"/>
              <w:divBdr>
                <w:top w:val="none" w:sz="0" w:space="0" w:color="auto"/>
                <w:left w:val="none" w:sz="0" w:space="0" w:color="auto"/>
                <w:bottom w:val="none" w:sz="0" w:space="0" w:color="auto"/>
                <w:right w:val="none" w:sz="0" w:space="0" w:color="auto"/>
              </w:divBdr>
            </w:div>
          </w:divsChild>
        </w:div>
        <w:div w:id="1607926740">
          <w:marLeft w:val="0"/>
          <w:marRight w:val="0"/>
          <w:marTop w:val="180"/>
          <w:marBottom w:val="0"/>
          <w:divBdr>
            <w:top w:val="none" w:sz="0" w:space="0" w:color="auto"/>
            <w:left w:val="none" w:sz="0" w:space="0" w:color="auto"/>
            <w:bottom w:val="none" w:sz="0" w:space="0" w:color="auto"/>
            <w:right w:val="none" w:sz="0" w:space="0" w:color="auto"/>
          </w:divBdr>
          <w:divsChild>
            <w:div w:id="1800105063">
              <w:marLeft w:val="0"/>
              <w:marRight w:val="0"/>
              <w:marTop w:val="0"/>
              <w:marBottom w:val="0"/>
              <w:divBdr>
                <w:top w:val="none" w:sz="0" w:space="0" w:color="auto"/>
                <w:left w:val="none" w:sz="0" w:space="0" w:color="auto"/>
                <w:bottom w:val="none" w:sz="0" w:space="0" w:color="auto"/>
                <w:right w:val="none" w:sz="0" w:space="0" w:color="auto"/>
              </w:divBdr>
            </w:div>
          </w:divsChild>
        </w:div>
        <w:div w:id="823084464">
          <w:marLeft w:val="0"/>
          <w:marRight w:val="0"/>
          <w:marTop w:val="180"/>
          <w:marBottom w:val="0"/>
          <w:divBdr>
            <w:top w:val="none" w:sz="0" w:space="0" w:color="auto"/>
            <w:left w:val="none" w:sz="0" w:space="0" w:color="auto"/>
            <w:bottom w:val="none" w:sz="0" w:space="0" w:color="auto"/>
            <w:right w:val="none" w:sz="0" w:space="0" w:color="auto"/>
          </w:divBdr>
          <w:divsChild>
            <w:div w:id="1816533001">
              <w:marLeft w:val="0"/>
              <w:marRight w:val="0"/>
              <w:marTop w:val="0"/>
              <w:marBottom w:val="0"/>
              <w:divBdr>
                <w:top w:val="none" w:sz="0" w:space="0" w:color="auto"/>
                <w:left w:val="none" w:sz="0" w:space="0" w:color="auto"/>
                <w:bottom w:val="none" w:sz="0" w:space="0" w:color="auto"/>
                <w:right w:val="none" w:sz="0" w:space="0" w:color="auto"/>
              </w:divBdr>
            </w:div>
          </w:divsChild>
        </w:div>
        <w:div w:id="1859540886">
          <w:marLeft w:val="0"/>
          <w:marRight w:val="0"/>
          <w:marTop w:val="180"/>
          <w:marBottom w:val="0"/>
          <w:divBdr>
            <w:top w:val="none" w:sz="0" w:space="0" w:color="auto"/>
            <w:left w:val="none" w:sz="0" w:space="0" w:color="auto"/>
            <w:bottom w:val="none" w:sz="0" w:space="0" w:color="auto"/>
            <w:right w:val="none" w:sz="0" w:space="0" w:color="auto"/>
          </w:divBdr>
          <w:divsChild>
            <w:div w:id="119031569">
              <w:marLeft w:val="0"/>
              <w:marRight w:val="0"/>
              <w:marTop w:val="0"/>
              <w:marBottom w:val="0"/>
              <w:divBdr>
                <w:top w:val="none" w:sz="0" w:space="0" w:color="auto"/>
                <w:left w:val="none" w:sz="0" w:space="0" w:color="auto"/>
                <w:bottom w:val="none" w:sz="0" w:space="0" w:color="auto"/>
                <w:right w:val="none" w:sz="0" w:space="0" w:color="auto"/>
              </w:divBdr>
            </w:div>
          </w:divsChild>
        </w:div>
        <w:div w:id="422147108">
          <w:marLeft w:val="0"/>
          <w:marRight w:val="0"/>
          <w:marTop w:val="180"/>
          <w:marBottom w:val="0"/>
          <w:divBdr>
            <w:top w:val="none" w:sz="0" w:space="0" w:color="auto"/>
            <w:left w:val="none" w:sz="0" w:space="0" w:color="auto"/>
            <w:bottom w:val="none" w:sz="0" w:space="0" w:color="auto"/>
            <w:right w:val="none" w:sz="0" w:space="0" w:color="auto"/>
          </w:divBdr>
          <w:divsChild>
            <w:div w:id="911965854">
              <w:marLeft w:val="0"/>
              <w:marRight w:val="0"/>
              <w:marTop w:val="0"/>
              <w:marBottom w:val="0"/>
              <w:divBdr>
                <w:top w:val="none" w:sz="0" w:space="0" w:color="auto"/>
                <w:left w:val="none" w:sz="0" w:space="0" w:color="auto"/>
                <w:bottom w:val="none" w:sz="0" w:space="0" w:color="auto"/>
                <w:right w:val="none" w:sz="0" w:space="0" w:color="auto"/>
              </w:divBdr>
            </w:div>
          </w:divsChild>
        </w:div>
        <w:div w:id="717898308">
          <w:marLeft w:val="0"/>
          <w:marRight w:val="0"/>
          <w:marTop w:val="180"/>
          <w:marBottom w:val="0"/>
          <w:divBdr>
            <w:top w:val="none" w:sz="0" w:space="0" w:color="auto"/>
            <w:left w:val="none" w:sz="0" w:space="0" w:color="auto"/>
            <w:bottom w:val="none" w:sz="0" w:space="0" w:color="auto"/>
            <w:right w:val="none" w:sz="0" w:space="0" w:color="auto"/>
          </w:divBdr>
          <w:divsChild>
            <w:div w:id="1108355473">
              <w:marLeft w:val="0"/>
              <w:marRight w:val="0"/>
              <w:marTop w:val="0"/>
              <w:marBottom w:val="0"/>
              <w:divBdr>
                <w:top w:val="none" w:sz="0" w:space="0" w:color="auto"/>
                <w:left w:val="none" w:sz="0" w:space="0" w:color="auto"/>
                <w:bottom w:val="none" w:sz="0" w:space="0" w:color="auto"/>
                <w:right w:val="none" w:sz="0" w:space="0" w:color="auto"/>
              </w:divBdr>
            </w:div>
          </w:divsChild>
        </w:div>
        <w:div w:id="1505392720">
          <w:marLeft w:val="0"/>
          <w:marRight w:val="0"/>
          <w:marTop w:val="180"/>
          <w:marBottom w:val="0"/>
          <w:divBdr>
            <w:top w:val="none" w:sz="0" w:space="0" w:color="auto"/>
            <w:left w:val="none" w:sz="0" w:space="0" w:color="auto"/>
            <w:bottom w:val="none" w:sz="0" w:space="0" w:color="auto"/>
            <w:right w:val="none" w:sz="0" w:space="0" w:color="auto"/>
          </w:divBdr>
          <w:divsChild>
            <w:div w:id="1406146457">
              <w:marLeft w:val="0"/>
              <w:marRight w:val="0"/>
              <w:marTop w:val="0"/>
              <w:marBottom w:val="0"/>
              <w:divBdr>
                <w:top w:val="none" w:sz="0" w:space="0" w:color="auto"/>
                <w:left w:val="none" w:sz="0" w:space="0" w:color="auto"/>
                <w:bottom w:val="none" w:sz="0" w:space="0" w:color="auto"/>
                <w:right w:val="none" w:sz="0" w:space="0" w:color="auto"/>
              </w:divBdr>
            </w:div>
          </w:divsChild>
        </w:div>
        <w:div w:id="1913615785">
          <w:marLeft w:val="0"/>
          <w:marRight w:val="0"/>
          <w:marTop w:val="180"/>
          <w:marBottom w:val="0"/>
          <w:divBdr>
            <w:top w:val="none" w:sz="0" w:space="0" w:color="auto"/>
            <w:left w:val="none" w:sz="0" w:space="0" w:color="auto"/>
            <w:bottom w:val="none" w:sz="0" w:space="0" w:color="auto"/>
            <w:right w:val="none" w:sz="0" w:space="0" w:color="auto"/>
          </w:divBdr>
          <w:divsChild>
            <w:div w:id="1149052760">
              <w:marLeft w:val="0"/>
              <w:marRight w:val="0"/>
              <w:marTop w:val="0"/>
              <w:marBottom w:val="0"/>
              <w:divBdr>
                <w:top w:val="none" w:sz="0" w:space="0" w:color="auto"/>
                <w:left w:val="none" w:sz="0" w:space="0" w:color="auto"/>
                <w:bottom w:val="none" w:sz="0" w:space="0" w:color="auto"/>
                <w:right w:val="none" w:sz="0" w:space="0" w:color="auto"/>
              </w:divBdr>
            </w:div>
          </w:divsChild>
        </w:div>
        <w:div w:id="66652207">
          <w:marLeft w:val="0"/>
          <w:marRight w:val="0"/>
          <w:marTop w:val="180"/>
          <w:marBottom w:val="0"/>
          <w:divBdr>
            <w:top w:val="none" w:sz="0" w:space="0" w:color="auto"/>
            <w:left w:val="none" w:sz="0" w:space="0" w:color="auto"/>
            <w:bottom w:val="none" w:sz="0" w:space="0" w:color="auto"/>
            <w:right w:val="none" w:sz="0" w:space="0" w:color="auto"/>
          </w:divBdr>
          <w:divsChild>
            <w:div w:id="163253626">
              <w:marLeft w:val="0"/>
              <w:marRight w:val="0"/>
              <w:marTop w:val="0"/>
              <w:marBottom w:val="0"/>
              <w:divBdr>
                <w:top w:val="none" w:sz="0" w:space="0" w:color="auto"/>
                <w:left w:val="none" w:sz="0" w:space="0" w:color="auto"/>
                <w:bottom w:val="none" w:sz="0" w:space="0" w:color="auto"/>
                <w:right w:val="none" w:sz="0" w:space="0" w:color="auto"/>
              </w:divBdr>
            </w:div>
          </w:divsChild>
        </w:div>
        <w:div w:id="41292002">
          <w:marLeft w:val="0"/>
          <w:marRight w:val="0"/>
          <w:marTop w:val="180"/>
          <w:marBottom w:val="0"/>
          <w:divBdr>
            <w:top w:val="none" w:sz="0" w:space="0" w:color="auto"/>
            <w:left w:val="none" w:sz="0" w:space="0" w:color="auto"/>
            <w:bottom w:val="none" w:sz="0" w:space="0" w:color="auto"/>
            <w:right w:val="none" w:sz="0" w:space="0" w:color="auto"/>
          </w:divBdr>
          <w:divsChild>
            <w:div w:id="1078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8132">
      <w:bodyDiv w:val="1"/>
      <w:marLeft w:val="0"/>
      <w:marRight w:val="0"/>
      <w:marTop w:val="0"/>
      <w:marBottom w:val="0"/>
      <w:divBdr>
        <w:top w:val="none" w:sz="0" w:space="0" w:color="auto"/>
        <w:left w:val="none" w:sz="0" w:space="0" w:color="auto"/>
        <w:bottom w:val="none" w:sz="0" w:space="0" w:color="auto"/>
        <w:right w:val="none" w:sz="0" w:space="0" w:color="auto"/>
      </w:divBdr>
      <w:divsChild>
        <w:div w:id="1535462640">
          <w:marLeft w:val="0"/>
          <w:marRight w:val="0"/>
          <w:marTop w:val="180"/>
          <w:marBottom w:val="0"/>
          <w:divBdr>
            <w:top w:val="none" w:sz="0" w:space="0" w:color="auto"/>
            <w:left w:val="none" w:sz="0" w:space="0" w:color="auto"/>
            <w:bottom w:val="none" w:sz="0" w:space="0" w:color="auto"/>
            <w:right w:val="none" w:sz="0" w:space="0" w:color="auto"/>
          </w:divBdr>
          <w:divsChild>
            <w:div w:id="396822">
              <w:marLeft w:val="0"/>
              <w:marRight w:val="0"/>
              <w:marTop w:val="0"/>
              <w:marBottom w:val="0"/>
              <w:divBdr>
                <w:top w:val="none" w:sz="0" w:space="0" w:color="auto"/>
                <w:left w:val="none" w:sz="0" w:space="0" w:color="auto"/>
                <w:bottom w:val="none" w:sz="0" w:space="0" w:color="auto"/>
                <w:right w:val="none" w:sz="0" w:space="0" w:color="auto"/>
              </w:divBdr>
            </w:div>
          </w:divsChild>
        </w:div>
        <w:div w:id="59717312">
          <w:marLeft w:val="0"/>
          <w:marRight w:val="0"/>
          <w:marTop w:val="180"/>
          <w:marBottom w:val="0"/>
          <w:divBdr>
            <w:top w:val="none" w:sz="0" w:space="0" w:color="auto"/>
            <w:left w:val="none" w:sz="0" w:space="0" w:color="auto"/>
            <w:bottom w:val="none" w:sz="0" w:space="0" w:color="auto"/>
            <w:right w:val="none" w:sz="0" w:space="0" w:color="auto"/>
          </w:divBdr>
          <w:divsChild>
            <w:div w:id="722868816">
              <w:marLeft w:val="0"/>
              <w:marRight w:val="0"/>
              <w:marTop w:val="0"/>
              <w:marBottom w:val="0"/>
              <w:divBdr>
                <w:top w:val="none" w:sz="0" w:space="0" w:color="auto"/>
                <w:left w:val="none" w:sz="0" w:space="0" w:color="auto"/>
                <w:bottom w:val="none" w:sz="0" w:space="0" w:color="auto"/>
                <w:right w:val="none" w:sz="0" w:space="0" w:color="auto"/>
              </w:divBdr>
            </w:div>
          </w:divsChild>
        </w:div>
        <w:div w:id="618528964">
          <w:marLeft w:val="0"/>
          <w:marRight w:val="0"/>
          <w:marTop w:val="180"/>
          <w:marBottom w:val="0"/>
          <w:divBdr>
            <w:top w:val="none" w:sz="0" w:space="0" w:color="auto"/>
            <w:left w:val="none" w:sz="0" w:space="0" w:color="auto"/>
            <w:bottom w:val="none" w:sz="0" w:space="0" w:color="auto"/>
            <w:right w:val="none" w:sz="0" w:space="0" w:color="auto"/>
          </w:divBdr>
          <w:divsChild>
            <w:div w:id="2004698628">
              <w:marLeft w:val="0"/>
              <w:marRight w:val="0"/>
              <w:marTop w:val="0"/>
              <w:marBottom w:val="0"/>
              <w:divBdr>
                <w:top w:val="none" w:sz="0" w:space="0" w:color="auto"/>
                <w:left w:val="none" w:sz="0" w:space="0" w:color="auto"/>
                <w:bottom w:val="none" w:sz="0" w:space="0" w:color="auto"/>
                <w:right w:val="none" w:sz="0" w:space="0" w:color="auto"/>
              </w:divBdr>
            </w:div>
          </w:divsChild>
        </w:div>
        <w:div w:id="459765115">
          <w:marLeft w:val="0"/>
          <w:marRight w:val="0"/>
          <w:marTop w:val="180"/>
          <w:marBottom w:val="0"/>
          <w:divBdr>
            <w:top w:val="none" w:sz="0" w:space="0" w:color="auto"/>
            <w:left w:val="none" w:sz="0" w:space="0" w:color="auto"/>
            <w:bottom w:val="none" w:sz="0" w:space="0" w:color="auto"/>
            <w:right w:val="none" w:sz="0" w:space="0" w:color="auto"/>
          </w:divBdr>
          <w:divsChild>
            <w:div w:id="1599175382">
              <w:marLeft w:val="0"/>
              <w:marRight w:val="0"/>
              <w:marTop w:val="0"/>
              <w:marBottom w:val="0"/>
              <w:divBdr>
                <w:top w:val="none" w:sz="0" w:space="0" w:color="auto"/>
                <w:left w:val="none" w:sz="0" w:space="0" w:color="auto"/>
                <w:bottom w:val="none" w:sz="0" w:space="0" w:color="auto"/>
                <w:right w:val="none" w:sz="0" w:space="0" w:color="auto"/>
              </w:divBdr>
            </w:div>
          </w:divsChild>
        </w:div>
        <w:div w:id="510147306">
          <w:marLeft w:val="0"/>
          <w:marRight w:val="0"/>
          <w:marTop w:val="180"/>
          <w:marBottom w:val="0"/>
          <w:divBdr>
            <w:top w:val="none" w:sz="0" w:space="0" w:color="auto"/>
            <w:left w:val="none" w:sz="0" w:space="0" w:color="auto"/>
            <w:bottom w:val="none" w:sz="0" w:space="0" w:color="auto"/>
            <w:right w:val="none" w:sz="0" w:space="0" w:color="auto"/>
          </w:divBdr>
          <w:divsChild>
            <w:div w:id="204486957">
              <w:marLeft w:val="0"/>
              <w:marRight w:val="0"/>
              <w:marTop w:val="0"/>
              <w:marBottom w:val="0"/>
              <w:divBdr>
                <w:top w:val="none" w:sz="0" w:space="0" w:color="auto"/>
                <w:left w:val="none" w:sz="0" w:space="0" w:color="auto"/>
                <w:bottom w:val="none" w:sz="0" w:space="0" w:color="auto"/>
                <w:right w:val="none" w:sz="0" w:space="0" w:color="auto"/>
              </w:divBdr>
            </w:div>
          </w:divsChild>
        </w:div>
        <w:div w:id="1122842685">
          <w:marLeft w:val="0"/>
          <w:marRight w:val="0"/>
          <w:marTop w:val="180"/>
          <w:marBottom w:val="0"/>
          <w:divBdr>
            <w:top w:val="none" w:sz="0" w:space="0" w:color="auto"/>
            <w:left w:val="none" w:sz="0" w:space="0" w:color="auto"/>
            <w:bottom w:val="none" w:sz="0" w:space="0" w:color="auto"/>
            <w:right w:val="none" w:sz="0" w:space="0" w:color="auto"/>
          </w:divBdr>
          <w:divsChild>
            <w:div w:id="1031954587">
              <w:marLeft w:val="0"/>
              <w:marRight w:val="0"/>
              <w:marTop w:val="0"/>
              <w:marBottom w:val="0"/>
              <w:divBdr>
                <w:top w:val="none" w:sz="0" w:space="0" w:color="auto"/>
                <w:left w:val="none" w:sz="0" w:space="0" w:color="auto"/>
                <w:bottom w:val="none" w:sz="0" w:space="0" w:color="auto"/>
                <w:right w:val="none" w:sz="0" w:space="0" w:color="auto"/>
              </w:divBdr>
            </w:div>
          </w:divsChild>
        </w:div>
        <w:div w:id="1902206647">
          <w:marLeft w:val="0"/>
          <w:marRight w:val="0"/>
          <w:marTop w:val="180"/>
          <w:marBottom w:val="0"/>
          <w:divBdr>
            <w:top w:val="none" w:sz="0" w:space="0" w:color="auto"/>
            <w:left w:val="none" w:sz="0" w:space="0" w:color="auto"/>
            <w:bottom w:val="none" w:sz="0" w:space="0" w:color="auto"/>
            <w:right w:val="none" w:sz="0" w:space="0" w:color="auto"/>
          </w:divBdr>
          <w:divsChild>
            <w:div w:id="402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84045012">
      <w:bodyDiv w:val="1"/>
      <w:marLeft w:val="0"/>
      <w:marRight w:val="0"/>
      <w:marTop w:val="0"/>
      <w:marBottom w:val="0"/>
      <w:divBdr>
        <w:top w:val="none" w:sz="0" w:space="0" w:color="auto"/>
        <w:left w:val="none" w:sz="0" w:space="0" w:color="auto"/>
        <w:bottom w:val="none" w:sz="0" w:space="0" w:color="auto"/>
        <w:right w:val="none" w:sz="0" w:space="0" w:color="auto"/>
      </w:divBdr>
      <w:divsChild>
        <w:div w:id="1788771607">
          <w:marLeft w:val="0"/>
          <w:marRight w:val="0"/>
          <w:marTop w:val="180"/>
          <w:marBottom w:val="0"/>
          <w:divBdr>
            <w:top w:val="none" w:sz="0" w:space="0" w:color="auto"/>
            <w:left w:val="none" w:sz="0" w:space="0" w:color="auto"/>
            <w:bottom w:val="none" w:sz="0" w:space="0" w:color="auto"/>
            <w:right w:val="none" w:sz="0" w:space="0" w:color="auto"/>
          </w:divBdr>
          <w:divsChild>
            <w:div w:id="1517230461">
              <w:marLeft w:val="0"/>
              <w:marRight w:val="0"/>
              <w:marTop w:val="0"/>
              <w:marBottom w:val="0"/>
              <w:divBdr>
                <w:top w:val="none" w:sz="0" w:space="0" w:color="auto"/>
                <w:left w:val="none" w:sz="0" w:space="0" w:color="auto"/>
                <w:bottom w:val="none" w:sz="0" w:space="0" w:color="auto"/>
                <w:right w:val="none" w:sz="0" w:space="0" w:color="auto"/>
              </w:divBdr>
            </w:div>
          </w:divsChild>
        </w:div>
        <w:div w:id="1343821162">
          <w:marLeft w:val="0"/>
          <w:marRight w:val="0"/>
          <w:marTop w:val="180"/>
          <w:marBottom w:val="0"/>
          <w:divBdr>
            <w:top w:val="none" w:sz="0" w:space="0" w:color="auto"/>
            <w:left w:val="none" w:sz="0" w:space="0" w:color="auto"/>
            <w:bottom w:val="none" w:sz="0" w:space="0" w:color="auto"/>
            <w:right w:val="none" w:sz="0" w:space="0" w:color="auto"/>
          </w:divBdr>
          <w:divsChild>
            <w:div w:id="417869719">
              <w:marLeft w:val="0"/>
              <w:marRight w:val="0"/>
              <w:marTop w:val="0"/>
              <w:marBottom w:val="0"/>
              <w:divBdr>
                <w:top w:val="none" w:sz="0" w:space="0" w:color="auto"/>
                <w:left w:val="none" w:sz="0" w:space="0" w:color="auto"/>
                <w:bottom w:val="none" w:sz="0" w:space="0" w:color="auto"/>
                <w:right w:val="none" w:sz="0" w:space="0" w:color="auto"/>
              </w:divBdr>
            </w:div>
          </w:divsChild>
        </w:div>
        <w:div w:id="1952006446">
          <w:marLeft w:val="0"/>
          <w:marRight w:val="0"/>
          <w:marTop w:val="180"/>
          <w:marBottom w:val="0"/>
          <w:divBdr>
            <w:top w:val="none" w:sz="0" w:space="0" w:color="auto"/>
            <w:left w:val="none" w:sz="0" w:space="0" w:color="auto"/>
            <w:bottom w:val="none" w:sz="0" w:space="0" w:color="auto"/>
            <w:right w:val="none" w:sz="0" w:space="0" w:color="auto"/>
          </w:divBdr>
          <w:divsChild>
            <w:div w:id="423917242">
              <w:marLeft w:val="0"/>
              <w:marRight w:val="0"/>
              <w:marTop w:val="0"/>
              <w:marBottom w:val="0"/>
              <w:divBdr>
                <w:top w:val="none" w:sz="0" w:space="0" w:color="auto"/>
                <w:left w:val="none" w:sz="0" w:space="0" w:color="auto"/>
                <w:bottom w:val="none" w:sz="0" w:space="0" w:color="auto"/>
                <w:right w:val="none" w:sz="0" w:space="0" w:color="auto"/>
              </w:divBdr>
            </w:div>
          </w:divsChild>
        </w:div>
        <w:div w:id="1077169974">
          <w:marLeft w:val="0"/>
          <w:marRight w:val="0"/>
          <w:marTop w:val="180"/>
          <w:marBottom w:val="0"/>
          <w:divBdr>
            <w:top w:val="none" w:sz="0" w:space="0" w:color="auto"/>
            <w:left w:val="none" w:sz="0" w:space="0" w:color="auto"/>
            <w:bottom w:val="none" w:sz="0" w:space="0" w:color="auto"/>
            <w:right w:val="none" w:sz="0" w:space="0" w:color="auto"/>
          </w:divBdr>
          <w:divsChild>
            <w:div w:id="259410540">
              <w:marLeft w:val="0"/>
              <w:marRight w:val="0"/>
              <w:marTop w:val="0"/>
              <w:marBottom w:val="0"/>
              <w:divBdr>
                <w:top w:val="none" w:sz="0" w:space="0" w:color="auto"/>
                <w:left w:val="none" w:sz="0" w:space="0" w:color="auto"/>
                <w:bottom w:val="none" w:sz="0" w:space="0" w:color="auto"/>
                <w:right w:val="none" w:sz="0" w:space="0" w:color="auto"/>
              </w:divBdr>
            </w:div>
          </w:divsChild>
        </w:div>
        <w:div w:id="675156613">
          <w:marLeft w:val="0"/>
          <w:marRight w:val="0"/>
          <w:marTop w:val="180"/>
          <w:marBottom w:val="0"/>
          <w:divBdr>
            <w:top w:val="none" w:sz="0" w:space="0" w:color="auto"/>
            <w:left w:val="none" w:sz="0" w:space="0" w:color="auto"/>
            <w:bottom w:val="none" w:sz="0" w:space="0" w:color="auto"/>
            <w:right w:val="none" w:sz="0" w:space="0" w:color="auto"/>
          </w:divBdr>
          <w:divsChild>
            <w:div w:id="1806042040">
              <w:marLeft w:val="0"/>
              <w:marRight w:val="0"/>
              <w:marTop w:val="0"/>
              <w:marBottom w:val="0"/>
              <w:divBdr>
                <w:top w:val="none" w:sz="0" w:space="0" w:color="auto"/>
                <w:left w:val="none" w:sz="0" w:space="0" w:color="auto"/>
                <w:bottom w:val="none" w:sz="0" w:space="0" w:color="auto"/>
                <w:right w:val="none" w:sz="0" w:space="0" w:color="auto"/>
              </w:divBdr>
            </w:div>
          </w:divsChild>
        </w:div>
        <w:div w:id="1186676046">
          <w:marLeft w:val="0"/>
          <w:marRight w:val="0"/>
          <w:marTop w:val="180"/>
          <w:marBottom w:val="0"/>
          <w:divBdr>
            <w:top w:val="none" w:sz="0" w:space="0" w:color="auto"/>
            <w:left w:val="none" w:sz="0" w:space="0" w:color="auto"/>
            <w:bottom w:val="none" w:sz="0" w:space="0" w:color="auto"/>
            <w:right w:val="none" w:sz="0" w:space="0" w:color="auto"/>
          </w:divBdr>
          <w:divsChild>
            <w:div w:id="84427319">
              <w:marLeft w:val="0"/>
              <w:marRight w:val="0"/>
              <w:marTop w:val="0"/>
              <w:marBottom w:val="0"/>
              <w:divBdr>
                <w:top w:val="none" w:sz="0" w:space="0" w:color="auto"/>
                <w:left w:val="none" w:sz="0" w:space="0" w:color="auto"/>
                <w:bottom w:val="none" w:sz="0" w:space="0" w:color="auto"/>
                <w:right w:val="none" w:sz="0" w:space="0" w:color="auto"/>
              </w:divBdr>
            </w:div>
          </w:divsChild>
        </w:div>
        <w:div w:id="1533765404">
          <w:marLeft w:val="0"/>
          <w:marRight w:val="0"/>
          <w:marTop w:val="180"/>
          <w:marBottom w:val="0"/>
          <w:divBdr>
            <w:top w:val="none" w:sz="0" w:space="0" w:color="auto"/>
            <w:left w:val="none" w:sz="0" w:space="0" w:color="auto"/>
            <w:bottom w:val="none" w:sz="0" w:space="0" w:color="auto"/>
            <w:right w:val="none" w:sz="0" w:space="0" w:color="auto"/>
          </w:divBdr>
          <w:divsChild>
            <w:div w:id="1751922104">
              <w:marLeft w:val="0"/>
              <w:marRight w:val="0"/>
              <w:marTop w:val="0"/>
              <w:marBottom w:val="0"/>
              <w:divBdr>
                <w:top w:val="none" w:sz="0" w:space="0" w:color="auto"/>
                <w:left w:val="none" w:sz="0" w:space="0" w:color="auto"/>
                <w:bottom w:val="none" w:sz="0" w:space="0" w:color="auto"/>
                <w:right w:val="none" w:sz="0" w:space="0" w:color="auto"/>
              </w:divBdr>
            </w:div>
          </w:divsChild>
        </w:div>
        <w:div w:id="1484128460">
          <w:marLeft w:val="0"/>
          <w:marRight w:val="0"/>
          <w:marTop w:val="180"/>
          <w:marBottom w:val="0"/>
          <w:divBdr>
            <w:top w:val="none" w:sz="0" w:space="0" w:color="auto"/>
            <w:left w:val="none" w:sz="0" w:space="0" w:color="auto"/>
            <w:bottom w:val="none" w:sz="0" w:space="0" w:color="auto"/>
            <w:right w:val="none" w:sz="0" w:space="0" w:color="auto"/>
          </w:divBdr>
          <w:divsChild>
            <w:div w:id="1314874611">
              <w:marLeft w:val="0"/>
              <w:marRight w:val="0"/>
              <w:marTop w:val="0"/>
              <w:marBottom w:val="0"/>
              <w:divBdr>
                <w:top w:val="none" w:sz="0" w:space="0" w:color="auto"/>
                <w:left w:val="none" w:sz="0" w:space="0" w:color="auto"/>
                <w:bottom w:val="none" w:sz="0" w:space="0" w:color="auto"/>
                <w:right w:val="none" w:sz="0" w:space="0" w:color="auto"/>
              </w:divBdr>
            </w:div>
          </w:divsChild>
        </w:div>
        <w:div w:id="1162546662">
          <w:marLeft w:val="0"/>
          <w:marRight w:val="0"/>
          <w:marTop w:val="180"/>
          <w:marBottom w:val="0"/>
          <w:divBdr>
            <w:top w:val="none" w:sz="0" w:space="0" w:color="auto"/>
            <w:left w:val="none" w:sz="0" w:space="0" w:color="auto"/>
            <w:bottom w:val="none" w:sz="0" w:space="0" w:color="auto"/>
            <w:right w:val="none" w:sz="0" w:space="0" w:color="auto"/>
          </w:divBdr>
          <w:divsChild>
            <w:div w:id="728577236">
              <w:marLeft w:val="0"/>
              <w:marRight w:val="0"/>
              <w:marTop w:val="0"/>
              <w:marBottom w:val="0"/>
              <w:divBdr>
                <w:top w:val="none" w:sz="0" w:space="0" w:color="auto"/>
                <w:left w:val="none" w:sz="0" w:space="0" w:color="auto"/>
                <w:bottom w:val="none" w:sz="0" w:space="0" w:color="auto"/>
                <w:right w:val="none" w:sz="0" w:space="0" w:color="auto"/>
              </w:divBdr>
            </w:div>
          </w:divsChild>
        </w:div>
        <w:div w:id="592974837">
          <w:marLeft w:val="0"/>
          <w:marRight w:val="0"/>
          <w:marTop w:val="180"/>
          <w:marBottom w:val="0"/>
          <w:divBdr>
            <w:top w:val="none" w:sz="0" w:space="0" w:color="auto"/>
            <w:left w:val="none" w:sz="0" w:space="0" w:color="auto"/>
            <w:bottom w:val="none" w:sz="0" w:space="0" w:color="auto"/>
            <w:right w:val="none" w:sz="0" w:space="0" w:color="auto"/>
          </w:divBdr>
          <w:divsChild>
            <w:div w:id="1150092556">
              <w:marLeft w:val="0"/>
              <w:marRight w:val="0"/>
              <w:marTop w:val="0"/>
              <w:marBottom w:val="0"/>
              <w:divBdr>
                <w:top w:val="none" w:sz="0" w:space="0" w:color="auto"/>
                <w:left w:val="none" w:sz="0" w:space="0" w:color="auto"/>
                <w:bottom w:val="none" w:sz="0" w:space="0" w:color="auto"/>
                <w:right w:val="none" w:sz="0" w:space="0" w:color="auto"/>
              </w:divBdr>
            </w:div>
          </w:divsChild>
        </w:div>
        <w:div w:id="253130742">
          <w:marLeft w:val="0"/>
          <w:marRight w:val="0"/>
          <w:marTop w:val="180"/>
          <w:marBottom w:val="0"/>
          <w:divBdr>
            <w:top w:val="none" w:sz="0" w:space="0" w:color="auto"/>
            <w:left w:val="none" w:sz="0" w:space="0" w:color="auto"/>
            <w:bottom w:val="none" w:sz="0" w:space="0" w:color="auto"/>
            <w:right w:val="none" w:sz="0" w:space="0" w:color="auto"/>
          </w:divBdr>
          <w:divsChild>
            <w:div w:id="6184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0294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46120902">
      <w:bodyDiv w:val="1"/>
      <w:marLeft w:val="0"/>
      <w:marRight w:val="0"/>
      <w:marTop w:val="0"/>
      <w:marBottom w:val="0"/>
      <w:divBdr>
        <w:top w:val="none" w:sz="0" w:space="0" w:color="auto"/>
        <w:left w:val="none" w:sz="0" w:space="0" w:color="auto"/>
        <w:bottom w:val="none" w:sz="0" w:space="0" w:color="auto"/>
        <w:right w:val="none" w:sz="0" w:space="0" w:color="auto"/>
      </w:divBdr>
      <w:divsChild>
        <w:div w:id="1625889984">
          <w:marLeft w:val="360"/>
          <w:marRight w:val="0"/>
          <w:marTop w:val="0"/>
          <w:marBottom w:val="0"/>
          <w:divBdr>
            <w:top w:val="none" w:sz="0" w:space="0" w:color="auto"/>
            <w:left w:val="none" w:sz="0" w:space="0" w:color="auto"/>
            <w:bottom w:val="none" w:sz="0" w:space="0" w:color="auto"/>
            <w:right w:val="none" w:sz="0" w:space="0" w:color="auto"/>
          </w:divBdr>
          <w:divsChild>
            <w:div w:id="1740637413">
              <w:marLeft w:val="0"/>
              <w:marRight w:val="0"/>
              <w:marTop w:val="0"/>
              <w:marBottom w:val="0"/>
              <w:divBdr>
                <w:top w:val="none" w:sz="0" w:space="0" w:color="auto"/>
                <w:left w:val="none" w:sz="0" w:space="0" w:color="auto"/>
                <w:bottom w:val="none" w:sz="0" w:space="0" w:color="auto"/>
                <w:right w:val="none" w:sz="0" w:space="0" w:color="auto"/>
              </w:divBdr>
            </w:div>
          </w:divsChild>
        </w:div>
        <w:div w:id="2071492298">
          <w:marLeft w:val="0"/>
          <w:marRight w:val="0"/>
          <w:marTop w:val="180"/>
          <w:marBottom w:val="0"/>
          <w:divBdr>
            <w:top w:val="none" w:sz="0" w:space="0" w:color="auto"/>
            <w:left w:val="none" w:sz="0" w:space="0" w:color="auto"/>
            <w:bottom w:val="none" w:sz="0" w:space="0" w:color="auto"/>
            <w:right w:val="none" w:sz="0" w:space="0" w:color="auto"/>
          </w:divBdr>
          <w:divsChild>
            <w:div w:id="21148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936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C3CC6-D2F3-4BE3-B210-CFFC7917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1107</Words>
  <Characters>6311</Characters>
  <Application>Microsoft Office Word</Application>
  <DocSecurity>0</DocSecurity>
  <Lines>52</Lines>
  <Paragraphs>14</Paragraphs>
  <ScaleCrop>false</ScaleCrop>
  <Company>Gateway</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Martin, William</cp:lastModifiedBy>
  <cp:revision>4</cp:revision>
  <cp:lastPrinted>2023-08-24T14:26:00Z</cp:lastPrinted>
  <dcterms:created xsi:type="dcterms:W3CDTF">2026-03-04T16:01:00Z</dcterms:created>
  <dcterms:modified xsi:type="dcterms:W3CDTF">2026-03-04T20:39:00Z</dcterms:modified>
</cp:coreProperties>
</file>