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6E5D8" w14:textId="4BED649A" w:rsidR="49B04E4D" w:rsidRDefault="00CF2551" w:rsidP="2876632E">
      <w:pPr>
        <w:spacing w:after="0" w:line="240" w:lineRule="auto"/>
        <w:jc w:val="center"/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Res. No.</w:t>
      </w:r>
      <w:r w:rsidR="00273ED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501D4">
        <w:rPr>
          <w:rFonts w:ascii="Times New Roman" w:eastAsia="Times New Roman" w:hAnsi="Times New Roman"/>
          <w:color w:val="000000" w:themeColor="text1"/>
          <w:sz w:val="24"/>
          <w:szCs w:val="24"/>
        </w:rPr>
        <w:t>194</w:t>
      </w:r>
    </w:p>
    <w:p w14:paraId="6E7BEAA2" w14:textId="77777777" w:rsidR="00875EA0" w:rsidRPr="00875EA0" w:rsidRDefault="257AE1B2" w:rsidP="00875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</w:p>
    <w:p w14:paraId="039148B7" w14:textId="77777777" w:rsidR="005C1862" w:rsidRPr="005C1862" w:rsidRDefault="005C1862" w:rsidP="002809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vanish/>
          <w:color w:val="000000" w:themeColor="text1"/>
          <w:sz w:val="24"/>
          <w:szCs w:val="24"/>
        </w:rPr>
      </w:pPr>
      <w:proofErr w:type="gramStart"/>
      <w:r w:rsidRPr="005C1862">
        <w:rPr>
          <w:rFonts w:ascii="Times New Roman" w:eastAsia="Times New Roman" w:hAnsi="Times New Roman"/>
          <w:vanish/>
          <w:color w:val="000000" w:themeColor="text1"/>
          <w:sz w:val="24"/>
          <w:szCs w:val="24"/>
        </w:rPr>
        <w:t>..</w:t>
      </w:r>
      <w:proofErr w:type="gramEnd"/>
      <w:r w:rsidRPr="005C1862">
        <w:rPr>
          <w:rFonts w:ascii="Times New Roman" w:eastAsia="Times New Roman" w:hAnsi="Times New Roman"/>
          <w:vanish/>
          <w:color w:val="000000" w:themeColor="text1"/>
          <w:sz w:val="24"/>
          <w:szCs w:val="24"/>
        </w:rPr>
        <w:t>Title</w:t>
      </w:r>
    </w:p>
    <w:p w14:paraId="63E4A9CD" w14:textId="58404991" w:rsidR="00875EA0" w:rsidRDefault="257AE1B2" w:rsidP="002809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Resolution </w:t>
      </w:r>
      <w:r w:rsidR="3247E967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calling on the New York State Legislature </w:t>
      </w:r>
      <w:r w:rsidR="002809F3" w:rsidRPr="002809F3">
        <w:rPr>
          <w:rFonts w:ascii="Times New Roman" w:eastAsia="Times New Roman" w:hAnsi="Times New Roman"/>
          <w:color w:val="000000" w:themeColor="text1"/>
          <w:sz w:val="24"/>
          <w:szCs w:val="24"/>
        </w:rPr>
        <w:t>to adopt the same exemptions as FMCSA for approved digital mirror systems with respect to operation in intrastate commerce</w:t>
      </w:r>
    </w:p>
    <w:p w14:paraId="2B5E47F1" w14:textId="34FEFBB9" w:rsidR="005C1862" w:rsidRPr="005C1862" w:rsidRDefault="005C1862" w:rsidP="002809F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vanish/>
          <w:sz w:val="24"/>
          <w:szCs w:val="24"/>
        </w:rPr>
      </w:pPr>
      <w:proofErr w:type="gramStart"/>
      <w:r w:rsidRPr="005C1862">
        <w:rPr>
          <w:rFonts w:ascii="Times New Roman" w:eastAsia="Times New Roman" w:hAnsi="Times New Roman"/>
          <w:vanish/>
          <w:color w:val="000000" w:themeColor="text1"/>
          <w:sz w:val="24"/>
          <w:szCs w:val="24"/>
        </w:rPr>
        <w:t>..</w:t>
      </w:r>
      <w:proofErr w:type="gramEnd"/>
      <w:r w:rsidRPr="005C1862">
        <w:rPr>
          <w:rFonts w:ascii="Times New Roman" w:eastAsia="Times New Roman" w:hAnsi="Times New Roman"/>
          <w:vanish/>
          <w:color w:val="000000" w:themeColor="text1"/>
          <w:sz w:val="24"/>
          <w:szCs w:val="24"/>
        </w:rPr>
        <w:t>Body</w:t>
      </w:r>
    </w:p>
    <w:p w14:paraId="11553802" w14:textId="77777777" w:rsidR="00A27589" w:rsidRDefault="00A27589" w:rsidP="2876632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EC79A87" w14:textId="7B0531D2" w:rsidR="00DE7D27" w:rsidRDefault="3C4153C2" w:rsidP="2876632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By Council Member </w:t>
      </w:r>
      <w:r w:rsidR="00C309A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Gennaro </w:t>
      </w:r>
    </w:p>
    <w:p w14:paraId="6F49ED22" w14:textId="5F29175E" w:rsidR="00364C7C" w:rsidRDefault="00364C7C" w:rsidP="2876632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2BC00D7" w14:textId="3E9180B1" w:rsidR="00ED7262" w:rsidRDefault="00364C7C" w:rsidP="00364C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ED726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Whereas, </w:t>
      </w:r>
      <w:proofErr w:type="gramStart"/>
      <w:r w:rsidR="00C309A7">
        <w:rPr>
          <w:rFonts w:ascii="Times New Roman" w:eastAsia="Times New Roman" w:hAnsi="Times New Roman"/>
          <w:color w:val="000000" w:themeColor="text1"/>
          <w:sz w:val="24"/>
          <w:szCs w:val="24"/>
        </w:rPr>
        <w:t>According</w:t>
      </w:r>
      <w:proofErr w:type="gramEnd"/>
      <w:r w:rsidR="00C309A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to the New York City</w:t>
      </w:r>
      <w:r w:rsidR="0028626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(NYC)</w:t>
      </w:r>
      <w:r w:rsidR="005E528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Department of Transportation</w:t>
      </w:r>
      <w:r w:rsidR="00C309A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</w:t>
      </w:r>
      <w:r w:rsidR="005E528D">
        <w:rPr>
          <w:rFonts w:ascii="Times New Roman" w:eastAsia="Times New Roman" w:hAnsi="Times New Roman"/>
          <w:color w:val="000000" w:themeColor="text1"/>
          <w:sz w:val="24"/>
          <w:szCs w:val="24"/>
        </w:rPr>
        <w:t>DOT</w:t>
      </w:r>
      <w:r w:rsidR="00C309A7">
        <w:rPr>
          <w:rFonts w:ascii="Times New Roman" w:eastAsia="Times New Roman" w:hAnsi="Times New Roman"/>
          <w:color w:val="000000" w:themeColor="text1"/>
          <w:sz w:val="24"/>
          <w:szCs w:val="24"/>
        </w:rPr>
        <w:t>), each year about 365 million tons of cargo enters, leaves, or passes through NYC, with about 89 percent of it being carried by truck; and</w:t>
      </w:r>
    </w:p>
    <w:p w14:paraId="030C349E" w14:textId="1EB1336D" w:rsidR="00C309A7" w:rsidRDefault="00C309A7" w:rsidP="00364C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Whereas,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766F9">
        <w:rPr>
          <w:rFonts w:ascii="Times New Roman" w:eastAsia="Times New Roman" w:hAnsi="Times New Roman"/>
          <w:color w:val="000000" w:themeColor="text1"/>
          <w:sz w:val="24"/>
          <w:szCs w:val="24"/>
        </w:rPr>
        <w:t>The NYC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AA55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DOT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estimates that by 2045, the tonnage of cargo within the 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City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is expected to increase by 68 percent</w:t>
      </w:r>
      <w:r w:rsidR="002766F9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to 540 million tons, with the same proportion (89 percent) expected to be delivered by truck; and</w:t>
      </w:r>
    </w:p>
    <w:p w14:paraId="6B48AAE4" w14:textId="5DFD7C7E" w:rsidR="00C309A7" w:rsidRDefault="00C309A7" w:rsidP="00364C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Whereas, As of March 2022, the total number of daily packages delivered to NYC is about 3.6 million;</w:t>
      </w:r>
      <w:r w:rsidR="007A29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and</w:t>
      </w:r>
    </w:p>
    <w:p w14:paraId="09F06D33" w14:textId="24387315" w:rsidR="0098329A" w:rsidRDefault="0098329A" w:rsidP="00364C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Whereas,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The United States Department of Transportation (USDOT) and New York State Department of Motor Vehicles (NY</w:t>
      </w:r>
      <w:r w:rsidR="003F52BA">
        <w:rPr>
          <w:rFonts w:ascii="Times New Roman" w:eastAsia="Times New Roman" w:hAnsi="Times New Roman"/>
          <w:color w:val="000000" w:themeColor="text1"/>
          <w:sz w:val="24"/>
          <w:szCs w:val="24"/>
        </w:rPr>
        <w:t>S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</w:t>
      </w:r>
      <w:r w:rsidR="005C6239">
        <w:rPr>
          <w:rFonts w:ascii="Times New Roman" w:eastAsia="Times New Roman" w:hAnsi="Times New Roman"/>
          <w:color w:val="000000" w:themeColor="text1"/>
          <w:sz w:val="24"/>
          <w:szCs w:val="24"/>
        </w:rPr>
        <w:t>MV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) each have their own vehicle requirements and regulations for the operation of commercial motor vehicles; and</w:t>
      </w:r>
    </w:p>
    <w:p w14:paraId="1E630333" w14:textId="24A3B709" w:rsidR="0098329A" w:rsidRDefault="0098329A" w:rsidP="00364C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98329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Whereas, </w:t>
      </w:r>
      <w:proofErr w:type="gramStart"/>
      <w:r w:rsidRPr="0098329A">
        <w:rPr>
          <w:rFonts w:ascii="Times New Roman" w:eastAsia="Times New Roman" w:hAnsi="Times New Roman"/>
          <w:color w:val="000000" w:themeColor="text1"/>
          <w:sz w:val="24"/>
          <w:szCs w:val="24"/>
        </w:rPr>
        <w:t>Having</w:t>
      </w:r>
      <w:proofErr w:type="gramEnd"/>
      <w:r w:rsidRPr="0098329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different vehicle mirror requirements for interstate and intrastate commerce could make the commercial delivery process confusing and cumbersome in the State of New York;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and</w:t>
      </w:r>
    </w:p>
    <w:p w14:paraId="66773AE8" w14:textId="37B195E8" w:rsidR="00704CB3" w:rsidRDefault="00704CB3" w:rsidP="00364C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Whereas, The </w:t>
      </w:r>
      <w:r w:rsidR="005C6239">
        <w:rPr>
          <w:rFonts w:ascii="Times New Roman" w:eastAsia="Times New Roman" w:hAnsi="Times New Roman"/>
          <w:color w:val="000000" w:themeColor="text1"/>
          <w:sz w:val="24"/>
          <w:szCs w:val="24"/>
        </w:rPr>
        <w:t>USDOT’s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Federal Motor Carrier Safety Administration</w:t>
      </w:r>
      <w:r w:rsidR="00657283">
        <w:rPr>
          <w:rFonts w:ascii="Times New Roman" w:eastAsia="Times New Roman" w:hAnsi="Times New Roman"/>
          <w:color w:val="000000" w:themeColor="text1"/>
          <w:sz w:val="24"/>
          <w:szCs w:val="24"/>
        </w:rPr>
        <w:t>’s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(FMCSA) </w:t>
      </w:r>
      <w:r w:rsidR="00A64AC8">
        <w:rPr>
          <w:rFonts w:ascii="Times New Roman" w:eastAsia="Times New Roman" w:hAnsi="Times New Roman"/>
          <w:color w:val="000000" w:themeColor="text1"/>
          <w:sz w:val="24"/>
          <w:szCs w:val="24"/>
        </w:rPr>
        <w:t>regulation</w:t>
      </w:r>
      <w:r w:rsidR="002766F9">
        <w:rPr>
          <w:rFonts w:ascii="Times New Roman" w:eastAsia="Times New Roman" w:hAnsi="Times New Roman"/>
          <w:color w:val="000000" w:themeColor="text1"/>
          <w:sz w:val="24"/>
          <w:szCs w:val="24"/>
        </w:rPr>
        <w:t>s</w:t>
      </w:r>
      <w:r w:rsidR="00A64AC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require that each bus, truck, and truck-tractor be equipped with </w:t>
      </w:r>
      <w:r w:rsidR="002766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 </w:t>
      </w:r>
      <w:r w:rsidR="00A64AC8">
        <w:rPr>
          <w:rFonts w:ascii="Times New Roman" w:eastAsia="Times New Roman" w:hAnsi="Times New Roman"/>
          <w:color w:val="000000" w:themeColor="text1"/>
          <w:sz w:val="24"/>
          <w:szCs w:val="24"/>
        </w:rPr>
        <w:t>rear</w:t>
      </w:r>
      <w:r w:rsidR="002766F9">
        <w:rPr>
          <w:rFonts w:ascii="Times New Roman" w:eastAsia="Times New Roman" w:hAnsi="Times New Roman"/>
          <w:color w:val="000000" w:themeColor="text1"/>
          <w:sz w:val="24"/>
          <w:szCs w:val="24"/>
        </w:rPr>
        <w:t>-</w:t>
      </w:r>
      <w:r w:rsidR="00A64AC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vision mirrors, </w:t>
      </w:r>
      <w:r w:rsidR="002766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1 </w:t>
      </w:r>
      <w:r w:rsidR="00A64AC8">
        <w:rPr>
          <w:rFonts w:ascii="Times New Roman" w:eastAsia="Times New Roman" w:hAnsi="Times New Roman"/>
          <w:color w:val="000000" w:themeColor="text1"/>
          <w:sz w:val="24"/>
          <w:szCs w:val="24"/>
        </w:rPr>
        <w:t>at each side; and</w:t>
      </w:r>
    </w:p>
    <w:p w14:paraId="6C110927" w14:textId="6E89F7F0" w:rsidR="00FD5B4D" w:rsidRDefault="00A64AC8" w:rsidP="00364C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ab/>
        <w:t xml:space="preserve"> </w:t>
      </w:r>
      <w:r w:rsidR="00FD5B4D">
        <w:rPr>
          <w:rFonts w:ascii="Times New Roman" w:eastAsia="Times New Roman" w:hAnsi="Times New Roman"/>
          <w:color w:val="000000" w:themeColor="text1"/>
          <w:sz w:val="24"/>
          <w:szCs w:val="24"/>
        </w:rPr>
        <w:t>Whereas</w:t>
      </w:r>
      <w:r w:rsidR="007309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FMCSA has </w:t>
      </w:r>
      <w:r w:rsidR="0065728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granted certain exemptions to allow motor carriers to operate commercial motor vehicles that are equipped with specific digital mirror systems instead of </w:t>
      </w:r>
      <w:r w:rsidR="002766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 </w:t>
      </w:r>
      <w:r w:rsidR="00657283">
        <w:rPr>
          <w:rFonts w:ascii="Times New Roman" w:eastAsia="Times New Roman" w:hAnsi="Times New Roman"/>
          <w:color w:val="000000" w:themeColor="text1"/>
          <w:sz w:val="24"/>
          <w:szCs w:val="24"/>
        </w:rPr>
        <w:t>rear-vision mirrors as required by their regulations; and</w:t>
      </w:r>
    </w:p>
    <w:p w14:paraId="3DF9B4CA" w14:textId="0DED522D" w:rsidR="005E528D" w:rsidRDefault="005E528D" w:rsidP="00364C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Whereas, 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These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digital mirror systems consist of </w:t>
      </w:r>
      <w:r w:rsidR="001C410A">
        <w:rPr>
          <w:rFonts w:ascii="Times New Roman" w:eastAsia="Times New Roman" w:hAnsi="Times New Roman"/>
          <w:color w:val="000000" w:themeColor="text1"/>
          <w:sz w:val="24"/>
          <w:szCs w:val="24"/>
        </w:rPr>
        <w:t>3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cameras, each with a specific field of view, firmly mounted to the top of the vehicle, and present</w:t>
      </w:r>
      <w:r w:rsidR="005C6239">
        <w:rPr>
          <w:rFonts w:ascii="Times New Roman" w:eastAsia="Times New Roman" w:hAnsi="Times New Roman"/>
          <w:color w:val="000000" w:themeColor="text1"/>
          <w:sz w:val="24"/>
          <w:szCs w:val="24"/>
        </w:rPr>
        <w:t>ing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 clear image to the driver by means of an internal monitor firmly mounted to the structural member between the windshield and the door of the motor vehicles cab; and </w:t>
      </w:r>
    </w:p>
    <w:p w14:paraId="0BBE9334" w14:textId="1F1AB50D" w:rsidR="009230B6" w:rsidRDefault="009230B6" w:rsidP="00364C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Whereas, 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According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to FMCSA, </w:t>
      </w:r>
      <w:r w:rsidR="002766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although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no State </w:t>
      </w:r>
      <w:r w:rsidR="002766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may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enforce any law or regulation applicable to interstate commerce that conflicts with or is inconsistent with </w:t>
      </w:r>
      <w:r w:rsidR="002766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FMCSA’s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regulation exemption</w:t>
      </w:r>
      <w:r w:rsidR="002766F9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States may, but are no</w:t>
      </w:r>
      <w:r w:rsidR="00280B06">
        <w:rPr>
          <w:rFonts w:ascii="Times New Roman" w:eastAsia="Times New Roman" w:hAnsi="Times New Roman"/>
          <w:color w:val="000000" w:themeColor="text1"/>
          <w:sz w:val="24"/>
          <w:szCs w:val="24"/>
        </w:rPr>
        <w:t>t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required to, adopt the same exemption with respect to operation in intrastate commerce; and</w:t>
      </w:r>
    </w:p>
    <w:p w14:paraId="60803429" w14:textId="78DE6B40" w:rsidR="009230B6" w:rsidRDefault="009230B6" w:rsidP="00364C7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Whereas,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The </w:t>
      </w:r>
      <w:r w:rsidR="003F52BA">
        <w:rPr>
          <w:rFonts w:ascii="Times New Roman" w:eastAsia="Times New Roman" w:hAnsi="Times New Roman"/>
          <w:color w:val="000000" w:themeColor="text1"/>
          <w:sz w:val="24"/>
          <w:szCs w:val="24"/>
        </w:rPr>
        <w:t>NYSDMV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requires that every commercial vehicle be equipped with a mirror or other reflecting device and an outside rear-view mirror mounted on the driver’s side of the vehicle</w:t>
      </w:r>
      <w:r w:rsidR="00BC418E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="001C7F6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and does not permit the use of any alternatives to mirrors or other reflecting devices</w:t>
      </w:r>
      <w:r w:rsidR="0098329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for </w:t>
      </w:r>
      <w:r w:rsidR="00FE34A0">
        <w:rPr>
          <w:rFonts w:ascii="Times New Roman" w:eastAsia="Times New Roman" w:hAnsi="Times New Roman"/>
          <w:color w:val="000000" w:themeColor="text1"/>
          <w:sz w:val="24"/>
          <w:szCs w:val="24"/>
        </w:rPr>
        <w:t>intrastate commerce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; and </w:t>
      </w:r>
    </w:p>
    <w:p w14:paraId="2601B18C" w14:textId="3EBFA20E" w:rsidR="0014055E" w:rsidRDefault="00730930" w:rsidP="002809F3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Whereas, </w:t>
      </w:r>
      <w:proofErr w:type="gramStart"/>
      <w:r w:rsidR="001C7F6C">
        <w:rPr>
          <w:rFonts w:ascii="Times New Roman" w:eastAsia="Times New Roman" w:hAnsi="Times New Roman"/>
          <w:color w:val="000000" w:themeColor="text1"/>
          <w:sz w:val="24"/>
          <w:szCs w:val="24"/>
        </w:rPr>
        <w:t>According</w:t>
      </w:r>
      <w:proofErr w:type="gramEnd"/>
      <w:r w:rsidR="001C7F6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to FMCSA, digital mirror systems provide a greater field of vision when compared to standard rear-view mirrors because they eliminate the blind spots on both sides of operating vehicles, provide a monitor wi</w:t>
      </w:r>
      <w:r w:rsidR="0014055E">
        <w:rPr>
          <w:rFonts w:ascii="Times New Roman" w:eastAsia="Times New Roman" w:hAnsi="Times New Roman"/>
          <w:color w:val="000000" w:themeColor="text1"/>
          <w:sz w:val="24"/>
          <w:szCs w:val="24"/>
        </w:rPr>
        <w:t>th a low light sensitivity sensor, and include a camera heating system, all which exceed current requirements; and</w:t>
      </w:r>
    </w:p>
    <w:p w14:paraId="3BBA7C9A" w14:textId="0992CA32" w:rsidR="00577105" w:rsidRDefault="00577105" w:rsidP="002809F3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7710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Whereas, FMCSA has determined that granting the exemption to allow these digital mirror systems would likely achieve a level of safety equivalent to or greater than the level of safety provided by the regulation; and  </w:t>
      </w:r>
    </w:p>
    <w:p w14:paraId="6823EF49" w14:textId="410CE665" w:rsidR="008A1C22" w:rsidRDefault="00577105" w:rsidP="002809F3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Whereas,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9230B6">
        <w:rPr>
          <w:rFonts w:ascii="Times New Roman" w:eastAsia="Times New Roman" w:hAnsi="Times New Roman"/>
          <w:color w:val="000000" w:themeColor="text1"/>
          <w:sz w:val="24"/>
          <w:szCs w:val="24"/>
        </w:rPr>
        <w:t>Traffic safety measures that potentially exceed current safety regulations could enhance street safety in the City of New York</w:t>
      </w:r>
      <w:r w:rsidR="002809F3">
        <w:rPr>
          <w:rFonts w:ascii="Times New Roman" w:eastAsia="Times New Roman" w:hAnsi="Times New Roman"/>
          <w:color w:val="000000" w:themeColor="text1"/>
          <w:sz w:val="24"/>
          <w:szCs w:val="24"/>
        </w:rPr>
        <w:t>;</w:t>
      </w:r>
      <w:r w:rsidR="008A1C2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now, therefore, be it </w:t>
      </w:r>
    </w:p>
    <w:p w14:paraId="2945C19E" w14:textId="46E2F242" w:rsidR="257AE1B2" w:rsidRDefault="257AE1B2" w:rsidP="00280B06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Resolved, That the Council of the City of New York </w:t>
      </w:r>
      <w:r w:rsidR="66AE6E0A" w:rsidRPr="2876632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calls on the New York State Legislature to </w:t>
      </w:r>
      <w:r w:rsidR="00280B06">
        <w:rPr>
          <w:rFonts w:ascii="Times New Roman" w:eastAsia="Times New Roman" w:hAnsi="Times New Roman"/>
          <w:color w:val="000000" w:themeColor="text1"/>
          <w:sz w:val="24"/>
          <w:szCs w:val="24"/>
        </w:rPr>
        <w:t>adopt the same exemptions as FMCSA for approved digital mirror systems with respect to o</w:t>
      </w:r>
      <w:r w:rsidR="008A1C22">
        <w:rPr>
          <w:rFonts w:ascii="Times New Roman" w:eastAsia="Times New Roman" w:hAnsi="Times New Roman"/>
          <w:color w:val="000000" w:themeColor="text1"/>
          <w:sz w:val="24"/>
          <w:szCs w:val="24"/>
        </w:rPr>
        <w:t>peration in intrastate commerce</w:t>
      </w:r>
      <w:r w:rsidR="002766F9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61FA94B8" w14:textId="28ED32BA" w:rsidR="007821E5" w:rsidRDefault="007821E5" w:rsidP="00EA630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J</w:t>
      </w:r>
      <w:r w:rsidR="00280B06">
        <w:rPr>
          <w:rFonts w:ascii="Times New Roman" w:hAnsi="Times New Roman"/>
          <w:sz w:val="18"/>
          <w:szCs w:val="18"/>
        </w:rPr>
        <w:t>P</w:t>
      </w:r>
      <w:r>
        <w:rPr>
          <w:rFonts w:ascii="Times New Roman" w:hAnsi="Times New Roman"/>
          <w:sz w:val="18"/>
          <w:szCs w:val="18"/>
        </w:rPr>
        <w:t>B</w:t>
      </w:r>
    </w:p>
    <w:p w14:paraId="177CFD7F" w14:textId="3553238E" w:rsidR="00EA6304" w:rsidRPr="0022183F" w:rsidRDefault="00EA6304" w:rsidP="00EA6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183F">
        <w:rPr>
          <w:rFonts w:ascii="Times New Roman" w:hAnsi="Times New Roman"/>
          <w:sz w:val="18"/>
          <w:szCs w:val="18"/>
        </w:rPr>
        <w:t>LS #</w:t>
      </w:r>
      <w:r w:rsidR="00E76D94" w:rsidRPr="00E76D94">
        <w:rPr>
          <w:rFonts w:ascii="Times New Roman" w:hAnsi="Times New Roman"/>
          <w:sz w:val="18"/>
          <w:szCs w:val="18"/>
        </w:rPr>
        <w:t>14326</w:t>
      </w:r>
    </w:p>
    <w:p w14:paraId="3F583074" w14:textId="54C0AE3C" w:rsidR="00EA6304" w:rsidRDefault="00563DAC" w:rsidP="00AC5807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>Res. #</w:t>
      </w:r>
      <w:proofErr w:type="gramEnd"/>
      <w:r>
        <w:rPr>
          <w:rFonts w:ascii="Times New Roman" w:hAnsi="Times New Roman"/>
          <w:sz w:val="18"/>
          <w:szCs w:val="18"/>
        </w:rPr>
        <w:t>0244-2024</w:t>
      </w:r>
    </w:p>
    <w:p w14:paraId="507A5855" w14:textId="009B8655" w:rsidR="00563DAC" w:rsidRDefault="00563DAC" w:rsidP="00AC580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>12/31/2025 2:50 PM</w:t>
      </w:r>
    </w:p>
    <w:sectPr w:rsidR="00563DAC" w:rsidSect="006364E1"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E1CEA" w14:textId="77777777" w:rsidR="003128E4" w:rsidRDefault="003128E4" w:rsidP="00875EA0">
      <w:pPr>
        <w:spacing w:after="0" w:line="240" w:lineRule="auto"/>
      </w:pPr>
      <w:r>
        <w:separator/>
      </w:r>
    </w:p>
  </w:endnote>
  <w:endnote w:type="continuationSeparator" w:id="0">
    <w:p w14:paraId="58BDE1A0" w14:textId="77777777" w:rsidR="003128E4" w:rsidRDefault="003128E4" w:rsidP="00875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6AD5A7EA" w:rsidR="00875EA0" w:rsidRDefault="00875EA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3ED2">
      <w:rPr>
        <w:noProof/>
      </w:rPr>
      <w:t>1</w:t>
    </w:r>
    <w:r>
      <w:rPr>
        <w:noProof/>
      </w:rPr>
      <w:fldChar w:fldCharType="end"/>
    </w:r>
  </w:p>
  <w:p w14:paraId="41C8F396" w14:textId="77777777" w:rsidR="00875EA0" w:rsidRDefault="00875E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A1FD7" w14:textId="77777777" w:rsidR="003128E4" w:rsidRDefault="003128E4" w:rsidP="00875EA0">
      <w:pPr>
        <w:spacing w:after="0" w:line="240" w:lineRule="auto"/>
      </w:pPr>
      <w:r>
        <w:separator/>
      </w:r>
    </w:p>
  </w:footnote>
  <w:footnote w:type="continuationSeparator" w:id="0">
    <w:p w14:paraId="48C0AB49" w14:textId="77777777" w:rsidR="003128E4" w:rsidRDefault="003128E4" w:rsidP="00875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BBE3" w14:textId="77777777" w:rsidR="00875EA0" w:rsidRDefault="00875EA0">
    <w:pPr>
      <w:pStyle w:val="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EA0"/>
    <w:rsid w:val="00001CE5"/>
    <w:rsid w:val="00031000"/>
    <w:rsid w:val="0004686E"/>
    <w:rsid w:val="000501D4"/>
    <w:rsid w:val="00053D77"/>
    <w:rsid w:val="00054496"/>
    <w:rsid w:val="00064A30"/>
    <w:rsid w:val="0008208B"/>
    <w:rsid w:val="00100F20"/>
    <w:rsid w:val="00126BBE"/>
    <w:rsid w:val="0014055E"/>
    <w:rsid w:val="00142775"/>
    <w:rsid w:val="00184188"/>
    <w:rsid w:val="00187550"/>
    <w:rsid w:val="0019446F"/>
    <w:rsid w:val="001A0A71"/>
    <w:rsid w:val="001A1A4C"/>
    <w:rsid w:val="001A4FF3"/>
    <w:rsid w:val="001C410A"/>
    <w:rsid w:val="001C7F6C"/>
    <w:rsid w:val="001F7C19"/>
    <w:rsid w:val="00203FCB"/>
    <w:rsid w:val="00210F71"/>
    <w:rsid w:val="00226BE5"/>
    <w:rsid w:val="00243501"/>
    <w:rsid w:val="00273ED2"/>
    <w:rsid w:val="002766F9"/>
    <w:rsid w:val="002809F3"/>
    <w:rsid w:val="00280B06"/>
    <w:rsid w:val="0028343D"/>
    <w:rsid w:val="00286264"/>
    <w:rsid w:val="00293D91"/>
    <w:rsid w:val="003128E4"/>
    <w:rsid w:val="00363A01"/>
    <w:rsid w:val="00364C7C"/>
    <w:rsid w:val="00395936"/>
    <w:rsid w:val="003A4F60"/>
    <w:rsid w:val="003A6EF0"/>
    <w:rsid w:val="003B0A78"/>
    <w:rsid w:val="003C60AB"/>
    <w:rsid w:val="003F52BA"/>
    <w:rsid w:val="004159BA"/>
    <w:rsid w:val="0043619B"/>
    <w:rsid w:val="00442C49"/>
    <w:rsid w:val="00483841"/>
    <w:rsid w:val="004841B0"/>
    <w:rsid w:val="004A0973"/>
    <w:rsid w:val="004A0ECC"/>
    <w:rsid w:val="004C6E9C"/>
    <w:rsid w:val="004E119C"/>
    <w:rsid w:val="004E16C8"/>
    <w:rsid w:val="004F2740"/>
    <w:rsid w:val="00513615"/>
    <w:rsid w:val="00517FE0"/>
    <w:rsid w:val="00554E40"/>
    <w:rsid w:val="0055674E"/>
    <w:rsid w:val="00563DAC"/>
    <w:rsid w:val="00577105"/>
    <w:rsid w:val="005B0643"/>
    <w:rsid w:val="005C1862"/>
    <w:rsid w:val="005C6239"/>
    <w:rsid w:val="005D3AA3"/>
    <w:rsid w:val="005E528D"/>
    <w:rsid w:val="00602961"/>
    <w:rsid w:val="00617345"/>
    <w:rsid w:val="00617E04"/>
    <w:rsid w:val="006364E1"/>
    <w:rsid w:val="006448BE"/>
    <w:rsid w:val="00652B36"/>
    <w:rsid w:val="00655071"/>
    <w:rsid w:val="006558B0"/>
    <w:rsid w:val="00657283"/>
    <w:rsid w:val="006634B8"/>
    <w:rsid w:val="0069533E"/>
    <w:rsid w:val="006A5FC8"/>
    <w:rsid w:val="006B0E06"/>
    <w:rsid w:val="006F6D69"/>
    <w:rsid w:val="00704CB3"/>
    <w:rsid w:val="00730930"/>
    <w:rsid w:val="007602DE"/>
    <w:rsid w:val="00767CA1"/>
    <w:rsid w:val="007821E5"/>
    <w:rsid w:val="007A1220"/>
    <w:rsid w:val="007A2952"/>
    <w:rsid w:val="007A2E58"/>
    <w:rsid w:val="007B474D"/>
    <w:rsid w:val="007C07F3"/>
    <w:rsid w:val="007D40B0"/>
    <w:rsid w:val="007E5945"/>
    <w:rsid w:val="007F0E59"/>
    <w:rsid w:val="00811B5F"/>
    <w:rsid w:val="00815203"/>
    <w:rsid w:val="008341E0"/>
    <w:rsid w:val="008370D6"/>
    <w:rsid w:val="008439DC"/>
    <w:rsid w:val="00846A50"/>
    <w:rsid w:val="00871064"/>
    <w:rsid w:val="00875EA0"/>
    <w:rsid w:val="008A1C22"/>
    <w:rsid w:val="008D1B84"/>
    <w:rsid w:val="008F7A22"/>
    <w:rsid w:val="00914B9E"/>
    <w:rsid w:val="009230B6"/>
    <w:rsid w:val="00925710"/>
    <w:rsid w:val="009641A6"/>
    <w:rsid w:val="00970B86"/>
    <w:rsid w:val="0098329A"/>
    <w:rsid w:val="00985ACE"/>
    <w:rsid w:val="00992D6D"/>
    <w:rsid w:val="009E50F4"/>
    <w:rsid w:val="00A01B6C"/>
    <w:rsid w:val="00A17B5B"/>
    <w:rsid w:val="00A20058"/>
    <w:rsid w:val="00A27589"/>
    <w:rsid w:val="00A519AC"/>
    <w:rsid w:val="00A60639"/>
    <w:rsid w:val="00A64AC8"/>
    <w:rsid w:val="00A66D1B"/>
    <w:rsid w:val="00A72772"/>
    <w:rsid w:val="00AA553C"/>
    <w:rsid w:val="00AC5807"/>
    <w:rsid w:val="00AF6C96"/>
    <w:rsid w:val="00B30124"/>
    <w:rsid w:val="00B35284"/>
    <w:rsid w:val="00B6349B"/>
    <w:rsid w:val="00BA1AF7"/>
    <w:rsid w:val="00BB0BC2"/>
    <w:rsid w:val="00BB1D20"/>
    <w:rsid w:val="00BC418E"/>
    <w:rsid w:val="00BD769D"/>
    <w:rsid w:val="00BE3D79"/>
    <w:rsid w:val="00BE3F35"/>
    <w:rsid w:val="00BF4E62"/>
    <w:rsid w:val="00C309A7"/>
    <w:rsid w:val="00C436C3"/>
    <w:rsid w:val="00C50228"/>
    <w:rsid w:val="00C53081"/>
    <w:rsid w:val="00C643B0"/>
    <w:rsid w:val="00C77511"/>
    <w:rsid w:val="00C823F6"/>
    <w:rsid w:val="00C87A51"/>
    <w:rsid w:val="00C96A13"/>
    <w:rsid w:val="00CA793F"/>
    <w:rsid w:val="00CA7EAA"/>
    <w:rsid w:val="00CB1D31"/>
    <w:rsid w:val="00CC469E"/>
    <w:rsid w:val="00CC629B"/>
    <w:rsid w:val="00CC6540"/>
    <w:rsid w:val="00CD6BC0"/>
    <w:rsid w:val="00CE06B6"/>
    <w:rsid w:val="00CF2551"/>
    <w:rsid w:val="00D16303"/>
    <w:rsid w:val="00D45567"/>
    <w:rsid w:val="00D534BA"/>
    <w:rsid w:val="00D72985"/>
    <w:rsid w:val="00D739C6"/>
    <w:rsid w:val="00D808B0"/>
    <w:rsid w:val="00DA7244"/>
    <w:rsid w:val="00DB54CD"/>
    <w:rsid w:val="00DC5C7C"/>
    <w:rsid w:val="00DD5BC0"/>
    <w:rsid w:val="00DE7D27"/>
    <w:rsid w:val="00DF12B6"/>
    <w:rsid w:val="00E506BE"/>
    <w:rsid w:val="00E57C11"/>
    <w:rsid w:val="00E76D94"/>
    <w:rsid w:val="00E82240"/>
    <w:rsid w:val="00EA6304"/>
    <w:rsid w:val="00ED5F76"/>
    <w:rsid w:val="00ED7262"/>
    <w:rsid w:val="00EE47DD"/>
    <w:rsid w:val="00EF4479"/>
    <w:rsid w:val="00F15102"/>
    <w:rsid w:val="00F200FD"/>
    <w:rsid w:val="00F24038"/>
    <w:rsid w:val="00F42153"/>
    <w:rsid w:val="00F47313"/>
    <w:rsid w:val="00F5780C"/>
    <w:rsid w:val="00FA1F6B"/>
    <w:rsid w:val="00FA6254"/>
    <w:rsid w:val="00FB1D86"/>
    <w:rsid w:val="00FC6B74"/>
    <w:rsid w:val="00FD0D2D"/>
    <w:rsid w:val="00FD5B4D"/>
    <w:rsid w:val="00FE34A0"/>
    <w:rsid w:val="01C1BD4C"/>
    <w:rsid w:val="024487ED"/>
    <w:rsid w:val="02F34037"/>
    <w:rsid w:val="035D8DAD"/>
    <w:rsid w:val="03BCBB93"/>
    <w:rsid w:val="0492D765"/>
    <w:rsid w:val="04F95E0E"/>
    <w:rsid w:val="057C28AF"/>
    <w:rsid w:val="058ABCE1"/>
    <w:rsid w:val="070CFA1C"/>
    <w:rsid w:val="09F16E29"/>
    <w:rsid w:val="0A1F98B0"/>
    <w:rsid w:val="0A9F07C8"/>
    <w:rsid w:val="0B5F8D2D"/>
    <w:rsid w:val="0B6C5A88"/>
    <w:rsid w:val="0B88B85B"/>
    <w:rsid w:val="0BBB0C38"/>
    <w:rsid w:val="0BF2D4D1"/>
    <w:rsid w:val="0E7E0F9F"/>
    <w:rsid w:val="0EA00E7E"/>
    <w:rsid w:val="0EA3FB4A"/>
    <w:rsid w:val="0EC0591D"/>
    <w:rsid w:val="0EDC7D40"/>
    <w:rsid w:val="0F3D79D4"/>
    <w:rsid w:val="1121C92B"/>
    <w:rsid w:val="11BAD726"/>
    <w:rsid w:val="11D7AF40"/>
    <w:rsid w:val="14DAE317"/>
    <w:rsid w:val="15052E73"/>
    <w:rsid w:val="15176F5E"/>
    <w:rsid w:val="191B0A2D"/>
    <w:rsid w:val="1B845D7E"/>
    <w:rsid w:val="1BC33382"/>
    <w:rsid w:val="1BEDF25C"/>
    <w:rsid w:val="1C15D231"/>
    <w:rsid w:val="1DC95DA4"/>
    <w:rsid w:val="1E658A46"/>
    <w:rsid w:val="1E982438"/>
    <w:rsid w:val="1F0582B1"/>
    <w:rsid w:val="1F2A8BC5"/>
    <w:rsid w:val="1F3E6456"/>
    <w:rsid w:val="1F76E0B0"/>
    <w:rsid w:val="1FD233D2"/>
    <w:rsid w:val="2013C955"/>
    <w:rsid w:val="21AF99B6"/>
    <w:rsid w:val="21DA0782"/>
    <w:rsid w:val="21EBC64C"/>
    <w:rsid w:val="23439BFE"/>
    <w:rsid w:val="23847AFB"/>
    <w:rsid w:val="257AE1B2"/>
    <w:rsid w:val="25ADA5DA"/>
    <w:rsid w:val="270F2BA9"/>
    <w:rsid w:val="279D4B1C"/>
    <w:rsid w:val="2876632E"/>
    <w:rsid w:val="2883014E"/>
    <w:rsid w:val="29BA05DB"/>
    <w:rsid w:val="29F9B8D5"/>
    <w:rsid w:val="2A1ED1AF"/>
    <w:rsid w:val="2A8B9089"/>
    <w:rsid w:val="2AD4EBDE"/>
    <w:rsid w:val="2BF8DA69"/>
    <w:rsid w:val="2C70BC3F"/>
    <w:rsid w:val="2D586E5F"/>
    <w:rsid w:val="2E78EAEC"/>
    <w:rsid w:val="2EF43EC0"/>
    <w:rsid w:val="2F21D3EC"/>
    <w:rsid w:val="2F2D9772"/>
    <w:rsid w:val="2FEF08F7"/>
    <w:rsid w:val="3097E2CC"/>
    <w:rsid w:val="31CDAB06"/>
    <w:rsid w:val="3247E967"/>
    <w:rsid w:val="32833D23"/>
    <w:rsid w:val="33D2545D"/>
    <w:rsid w:val="345BE657"/>
    <w:rsid w:val="351728AF"/>
    <w:rsid w:val="36B2F910"/>
    <w:rsid w:val="378C5117"/>
    <w:rsid w:val="37EB9C8A"/>
    <w:rsid w:val="38A9B24C"/>
    <w:rsid w:val="3AF57DA1"/>
    <w:rsid w:val="3BFB8DB5"/>
    <w:rsid w:val="3C4153C2"/>
    <w:rsid w:val="3C6208CB"/>
    <w:rsid w:val="3D3B2193"/>
    <w:rsid w:val="3E2D1E63"/>
    <w:rsid w:val="3E77FE3C"/>
    <w:rsid w:val="3F12FF83"/>
    <w:rsid w:val="3F1C2946"/>
    <w:rsid w:val="4028DE15"/>
    <w:rsid w:val="4090D863"/>
    <w:rsid w:val="40DB68BF"/>
    <w:rsid w:val="41935D40"/>
    <w:rsid w:val="41CFB8CD"/>
    <w:rsid w:val="42293CE1"/>
    <w:rsid w:val="4234EBC2"/>
    <w:rsid w:val="42773920"/>
    <w:rsid w:val="42EBDE44"/>
    <w:rsid w:val="436F0044"/>
    <w:rsid w:val="43E670A6"/>
    <w:rsid w:val="43EBFBCC"/>
    <w:rsid w:val="43F09783"/>
    <w:rsid w:val="45824107"/>
    <w:rsid w:val="45AC175B"/>
    <w:rsid w:val="45AED9E2"/>
    <w:rsid w:val="4681F43E"/>
    <w:rsid w:val="471E1168"/>
    <w:rsid w:val="49B04E4D"/>
    <w:rsid w:val="49C8440A"/>
    <w:rsid w:val="4A2FDB89"/>
    <w:rsid w:val="4A3BDA5A"/>
    <w:rsid w:val="4AA59944"/>
    <w:rsid w:val="4BF1828B"/>
    <w:rsid w:val="4C6E9878"/>
    <w:rsid w:val="4C9E5F0F"/>
    <w:rsid w:val="4D8D52EC"/>
    <w:rsid w:val="4DE0373F"/>
    <w:rsid w:val="4E52F405"/>
    <w:rsid w:val="4F602756"/>
    <w:rsid w:val="50B17F90"/>
    <w:rsid w:val="5143820C"/>
    <w:rsid w:val="51BFBD38"/>
    <w:rsid w:val="5226384E"/>
    <w:rsid w:val="525D1CB1"/>
    <w:rsid w:val="53C208AF"/>
    <w:rsid w:val="546C5423"/>
    <w:rsid w:val="54C96221"/>
    <w:rsid w:val="54D0EC3D"/>
    <w:rsid w:val="55A05257"/>
    <w:rsid w:val="55EE0DBB"/>
    <w:rsid w:val="560B8832"/>
    <w:rsid w:val="5672FF67"/>
    <w:rsid w:val="56AD4568"/>
    <w:rsid w:val="56B630E9"/>
    <w:rsid w:val="56CA8388"/>
    <w:rsid w:val="59551423"/>
    <w:rsid w:val="59BDC3BF"/>
    <w:rsid w:val="5B9AA3FE"/>
    <w:rsid w:val="5D42214B"/>
    <w:rsid w:val="5D5CFA37"/>
    <w:rsid w:val="5DA727E2"/>
    <w:rsid w:val="5F3509FC"/>
    <w:rsid w:val="5F754165"/>
    <w:rsid w:val="5FA0B756"/>
    <w:rsid w:val="60467A88"/>
    <w:rsid w:val="6069C8C7"/>
    <w:rsid w:val="60948CC5"/>
    <w:rsid w:val="612DD394"/>
    <w:rsid w:val="624720E2"/>
    <w:rsid w:val="63E019FF"/>
    <w:rsid w:val="642B53B7"/>
    <w:rsid w:val="64AF0C4C"/>
    <w:rsid w:val="64D37B00"/>
    <w:rsid w:val="65A9B514"/>
    <w:rsid w:val="66411999"/>
    <w:rsid w:val="66475AAA"/>
    <w:rsid w:val="66AE6E0A"/>
    <w:rsid w:val="677076C7"/>
    <w:rsid w:val="681FAB98"/>
    <w:rsid w:val="68A381F0"/>
    <w:rsid w:val="6906BF5F"/>
    <w:rsid w:val="693075BA"/>
    <w:rsid w:val="698BC7D8"/>
    <w:rsid w:val="69B4CE3B"/>
    <w:rsid w:val="6A493465"/>
    <w:rsid w:val="6A68964A"/>
    <w:rsid w:val="6B12EE33"/>
    <w:rsid w:val="6BC2BFD6"/>
    <w:rsid w:val="6CAAC635"/>
    <w:rsid w:val="6CDD8533"/>
    <w:rsid w:val="6CEE7594"/>
    <w:rsid w:val="6D995E29"/>
    <w:rsid w:val="6DC415EE"/>
    <w:rsid w:val="6E3C540E"/>
    <w:rsid w:val="6EA1DCDB"/>
    <w:rsid w:val="6FA2F4B2"/>
    <w:rsid w:val="7037F2FD"/>
    <w:rsid w:val="70670980"/>
    <w:rsid w:val="71B4C663"/>
    <w:rsid w:val="71F43783"/>
    <w:rsid w:val="72005C39"/>
    <w:rsid w:val="72998468"/>
    <w:rsid w:val="73DE57F1"/>
    <w:rsid w:val="746700E5"/>
    <w:rsid w:val="762BF67A"/>
    <w:rsid w:val="76D3CD5C"/>
    <w:rsid w:val="773E95A4"/>
    <w:rsid w:val="78142802"/>
    <w:rsid w:val="78CD3E71"/>
    <w:rsid w:val="78F0AAA3"/>
    <w:rsid w:val="78F9DE34"/>
    <w:rsid w:val="7A6E53EC"/>
    <w:rsid w:val="7B01696D"/>
    <w:rsid w:val="7B4A5C6B"/>
    <w:rsid w:val="7B895121"/>
    <w:rsid w:val="7BD0170D"/>
    <w:rsid w:val="7C5476EC"/>
    <w:rsid w:val="7C775BD9"/>
    <w:rsid w:val="7D167605"/>
    <w:rsid w:val="7D878737"/>
    <w:rsid w:val="7DCD4F57"/>
    <w:rsid w:val="7EB2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D7E57"/>
  <w15:chartTrackingRefBased/>
  <w15:docId w15:val="{07779ED0-2D64-4B4C-9E1A-08BD5C9C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5E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75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EA0"/>
  </w:style>
  <w:style w:type="paragraph" w:styleId="Footer">
    <w:name w:val="footer"/>
    <w:basedOn w:val="Normal"/>
    <w:link w:val="FooterChar"/>
    <w:uiPriority w:val="99"/>
    <w:unhideWhenUsed/>
    <w:rsid w:val="00875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EA0"/>
  </w:style>
  <w:style w:type="paragraph" w:styleId="BalloonText">
    <w:name w:val="Balloon Text"/>
    <w:basedOn w:val="Normal"/>
    <w:link w:val="BalloonTextChar"/>
    <w:uiPriority w:val="99"/>
    <w:semiHidden/>
    <w:unhideWhenUsed/>
    <w:rsid w:val="00BF4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F4E6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36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64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64E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64E1"/>
    <w:rPr>
      <w:b/>
      <w:bCs/>
      <w:lang w:eastAsia="en-US"/>
    </w:rPr>
  </w:style>
  <w:style w:type="character" w:styleId="Hyperlink">
    <w:name w:val="Hyperlink"/>
    <w:basedOn w:val="DefaultParagraphFont"/>
    <w:uiPriority w:val="99"/>
    <w:unhideWhenUsed/>
    <w:rsid w:val="00203FC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53081"/>
    <w:rPr>
      <w:color w:val="954F72" w:themeColor="followedHyperlink"/>
      <w:u w:val="single"/>
    </w:rPr>
  </w:style>
  <w:style w:type="paragraph" w:styleId="FootnoteText">
    <w:name w:val="footnote text"/>
    <w:aliases w:val="FT"/>
    <w:basedOn w:val="Normal"/>
    <w:link w:val="FootnoteTextChar"/>
    <w:uiPriority w:val="99"/>
    <w:unhideWhenUsed/>
    <w:rsid w:val="00C309A7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aliases w:val="FT Char"/>
    <w:basedOn w:val="DefaultParagraphFont"/>
    <w:link w:val="FootnoteText"/>
    <w:uiPriority w:val="99"/>
    <w:rsid w:val="00C309A7"/>
    <w:rPr>
      <w:rFonts w:asciiTheme="minorHAnsi" w:eastAsiaTheme="minorHAnsi" w:hAnsiTheme="minorHAnsi" w:cstheme="minorBidi"/>
      <w:lang w:eastAsia="en-US"/>
    </w:rPr>
  </w:style>
  <w:style w:type="character" w:styleId="Emphasis">
    <w:name w:val="Emphasis"/>
    <w:basedOn w:val="DefaultParagraphFont"/>
    <w:uiPriority w:val="20"/>
    <w:qFormat/>
    <w:rsid w:val="00A64A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2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43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5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1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66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0C0C0"/>
                                <w:left w:val="none" w:sz="0" w:space="0" w:color="C0C0C0"/>
                                <w:bottom w:val="none" w:sz="0" w:space="0" w:color="C0C0C0"/>
                                <w:right w:val="none" w:sz="0" w:space="0" w:color="C0C0C0"/>
                              </w:divBdr>
                              <w:divsChild>
                                <w:div w:id="742030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82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511989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733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615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714F58CDFAFD4E8F44BB2F908672EE" ma:contentTypeVersion="8" ma:contentTypeDescription="Create a new document." ma:contentTypeScope="" ma:versionID="c3a98b9d4479a35933295c8d4bd1af34">
  <xsd:schema xmlns:xsd="http://www.w3.org/2001/XMLSchema" xmlns:xs="http://www.w3.org/2001/XMLSchema" xmlns:p="http://schemas.microsoft.com/office/2006/metadata/properties" xmlns:ns3="e439e139-2b0c-4fc1-9916-e7e9fc29bb32" xmlns:ns4="6643d114-9f0b-4f64-97b5-776969dd6e84" targetNamespace="http://schemas.microsoft.com/office/2006/metadata/properties" ma:root="true" ma:fieldsID="5ac2c3c5b7c5f25257b623393178f754" ns3:_="" ns4:_="">
    <xsd:import namespace="e439e139-2b0c-4fc1-9916-e7e9fc29bb32"/>
    <xsd:import namespace="6643d114-9f0b-4f64-97b5-776969dd6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9e139-2b0c-4fc1-9916-e7e9fc29b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3d114-9f0b-4f64-97b5-776969dd6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C20794-D890-43B7-8FA6-F0530028D0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37D25C-DB0F-4EB9-AEC1-D9A2B1C381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DEEF2-2B1B-4C75-9530-2CD6BDA22E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39e139-2b0c-4fc1-9916-e7e9fc29bb32"/>
    <ds:schemaRef ds:uri="6643d114-9f0b-4f64-97b5-776969dd6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Mulvihill, Patrick</dc:creator>
  <cp:keywords/>
  <dc:description/>
  <cp:lastModifiedBy>Delancey, Thaddea</cp:lastModifiedBy>
  <cp:revision>2</cp:revision>
  <cp:lastPrinted>2023-07-12T20:18:00Z</cp:lastPrinted>
  <dcterms:created xsi:type="dcterms:W3CDTF">2026-03-09T14:09:00Z</dcterms:created>
  <dcterms:modified xsi:type="dcterms:W3CDTF">2026-03-09T14:09:00Z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0x01010037714F58CDFAFD4E8F44BB2F908672EE</vt:lpwstr>
  </property>
  <property fmtid="{D5CDD505-2E9C-101B-9397-08002B2CF9AE}" pid="3" name="_activity">
    <vt:lpwstr/>
  </property>
</Properties>
</file>