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9C1F8" w14:textId="475559C8" w:rsidR="00D06F40" w:rsidRDefault="00D06F40" w:rsidP="00D06F40">
      <w:pPr>
        <w:jc w:val="center"/>
      </w:pPr>
      <w:r>
        <w:t>Res. No.</w:t>
      </w:r>
      <w:r w:rsidR="00A56673">
        <w:t xml:space="preserve"> </w:t>
      </w:r>
      <w:r w:rsidR="00F36110">
        <w:t>192</w:t>
      </w:r>
    </w:p>
    <w:p w14:paraId="40D317A4" w14:textId="77777777" w:rsidR="00D06F40" w:rsidRDefault="00D06F40" w:rsidP="00D06F40">
      <w:pPr>
        <w:jc w:val="center"/>
      </w:pPr>
    </w:p>
    <w:p w14:paraId="040E6D92" w14:textId="77777777" w:rsidR="00084F36" w:rsidRPr="00084F36" w:rsidRDefault="00084F36" w:rsidP="007F411C">
      <w:pPr>
        <w:jc w:val="both"/>
        <w:rPr>
          <w:vanish/>
        </w:rPr>
      </w:pPr>
      <w:proofErr w:type="gramStart"/>
      <w:r w:rsidRPr="00084F36">
        <w:rPr>
          <w:vanish/>
        </w:rPr>
        <w:t>..</w:t>
      </w:r>
      <w:proofErr w:type="gramEnd"/>
      <w:r w:rsidRPr="00084F36">
        <w:rPr>
          <w:vanish/>
        </w:rPr>
        <w:t>Title</w:t>
      </w:r>
    </w:p>
    <w:p w14:paraId="7D3ED287" w14:textId="5BC6DCAF" w:rsidR="00D06F40" w:rsidRDefault="00D06F40" w:rsidP="007F411C">
      <w:pPr>
        <w:jc w:val="both"/>
      </w:pPr>
      <w:r w:rsidRPr="00AC343A">
        <w:t>Re</w:t>
      </w:r>
      <w:r>
        <w:t>solution calling upon</w:t>
      </w:r>
      <w:r w:rsidRPr="00327F70">
        <w:t xml:space="preserve"> </w:t>
      </w:r>
      <w:r w:rsidR="00C03021">
        <w:t>the United States Environmental Protection Agency</w:t>
      </w:r>
      <w:r w:rsidR="00622D37">
        <w:t xml:space="preserve"> </w:t>
      </w:r>
      <w:r w:rsidR="00C03021">
        <w:t xml:space="preserve">to adopt a </w:t>
      </w:r>
      <w:r w:rsidR="00CE4B6C">
        <w:t>“</w:t>
      </w:r>
      <w:r w:rsidR="00C03021">
        <w:t>not protective</w:t>
      </w:r>
      <w:r w:rsidR="00CE4B6C">
        <w:t>”</w:t>
      </w:r>
      <w:r w:rsidR="00C03021">
        <w:t xml:space="preserve"> determination in its third five</w:t>
      </w:r>
      <w:r w:rsidR="00CE4B6C">
        <w:t>-</w:t>
      </w:r>
      <w:r w:rsidR="00C03021">
        <w:t xml:space="preserve">year review report concerning the Hudson River </w:t>
      </w:r>
      <w:r w:rsidR="00BE047A">
        <w:t>polychlorinated biphenyl</w:t>
      </w:r>
      <w:r w:rsidR="00C03021">
        <w:t xml:space="preserve"> </w:t>
      </w:r>
      <w:r w:rsidR="001070AB">
        <w:t>c</w:t>
      </w:r>
      <w:r w:rsidR="00C03021">
        <w:t xml:space="preserve">leanup </w:t>
      </w:r>
    </w:p>
    <w:p w14:paraId="0851F236" w14:textId="2A67F3FC" w:rsidR="00084F36" w:rsidRPr="00084F36" w:rsidRDefault="00084F36" w:rsidP="007F411C">
      <w:pPr>
        <w:jc w:val="both"/>
        <w:rPr>
          <w:vanish/>
        </w:rPr>
      </w:pPr>
      <w:proofErr w:type="gramStart"/>
      <w:r w:rsidRPr="00084F36">
        <w:rPr>
          <w:vanish/>
        </w:rPr>
        <w:t>..</w:t>
      </w:r>
      <w:proofErr w:type="gramEnd"/>
      <w:r w:rsidRPr="00084F36">
        <w:rPr>
          <w:vanish/>
        </w:rPr>
        <w:t>Body</w:t>
      </w:r>
    </w:p>
    <w:p w14:paraId="6E1F9115" w14:textId="77777777" w:rsidR="00D06F40" w:rsidRDefault="00D06F40" w:rsidP="00D06F40">
      <w:pPr>
        <w:jc w:val="both"/>
      </w:pPr>
    </w:p>
    <w:p w14:paraId="3F1163A9" w14:textId="7DCA8C70" w:rsidR="00CF3698" w:rsidRDefault="00CF3698" w:rsidP="00CF3698">
      <w:pPr>
        <w:autoSpaceDE w:val="0"/>
        <w:autoSpaceDN w:val="0"/>
        <w:adjustRightInd w:val="0"/>
        <w:jc w:val="both"/>
        <w:rPr>
          <w:rFonts w:eastAsiaTheme="minorHAnsi"/>
        </w:rPr>
      </w:pPr>
      <w:r>
        <w:rPr>
          <w:rFonts w:eastAsiaTheme="minorHAnsi"/>
        </w:rPr>
        <w:t xml:space="preserve">By Council Member Gennaro </w:t>
      </w:r>
    </w:p>
    <w:p w14:paraId="466CE902" w14:textId="77777777" w:rsidR="00D06F40" w:rsidRDefault="00D06F40" w:rsidP="00D06F40">
      <w:pPr>
        <w:jc w:val="both"/>
      </w:pPr>
    </w:p>
    <w:p w14:paraId="1192039D" w14:textId="54B13B76" w:rsidR="00DE2694" w:rsidRDefault="003570DB" w:rsidP="003570DB">
      <w:pPr>
        <w:spacing w:line="480" w:lineRule="auto"/>
        <w:ind w:firstLine="720"/>
        <w:jc w:val="both"/>
      </w:pPr>
      <w:proofErr w:type="gramStart"/>
      <w:r>
        <w:t>Whereas,</w:t>
      </w:r>
      <w:proofErr w:type="gramEnd"/>
      <w:r w:rsidR="00DE2694">
        <w:t xml:space="preserve"> </w:t>
      </w:r>
      <w:r w:rsidR="00A342D0">
        <w:t>Polychlorinated biphenyls (</w:t>
      </w:r>
      <w:r w:rsidR="00DE2694">
        <w:t>PCB</w:t>
      </w:r>
      <w:r w:rsidR="00A342D0">
        <w:t>)</w:t>
      </w:r>
      <w:r w:rsidR="00DE2694">
        <w:t xml:space="preserve"> are</w:t>
      </w:r>
      <w:r w:rsidR="00CC31A3">
        <w:t xml:space="preserve"> a class of organic</w:t>
      </w:r>
      <w:r w:rsidR="004034BD">
        <w:t>,</w:t>
      </w:r>
      <w:r w:rsidR="00CC31A3">
        <w:t xml:space="preserve"> man-made chemicals consisting of carbon, hydrogen, and chlorine atoms, that are nonflammable</w:t>
      </w:r>
      <w:r w:rsidR="000F5BAE">
        <w:t xml:space="preserve"> and</w:t>
      </w:r>
      <w:r w:rsidR="00CC31A3">
        <w:t xml:space="preserve"> chemically stable, </w:t>
      </w:r>
      <w:r w:rsidR="000F5BAE">
        <w:t xml:space="preserve">and have </w:t>
      </w:r>
      <w:r w:rsidR="00CC31A3">
        <w:t xml:space="preserve">a high boiling point and excellent insulating properties, that were </w:t>
      </w:r>
      <w:r w:rsidR="00F73A58">
        <w:t xml:space="preserve">previously </w:t>
      </w:r>
      <w:r w:rsidR="00CC31A3">
        <w:t>used in many commercial applications</w:t>
      </w:r>
      <w:r w:rsidR="00F73A58">
        <w:t>,</w:t>
      </w:r>
      <w:r w:rsidR="00CC31A3">
        <w:t xml:space="preserve"> including electrical and hydraulic equipment, </w:t>
      </w:r>
      <w:r w:rsidR="00622D37">
        <w:t xml:space="preserve">and </w:t>
      </w:r>
      <w:r w:rsidR="00CC31A3">
        <w:t xml:space="preserve">as plasticizers in </w:t>
      </w:r>
      <w:r w:rsidR="00622D37">
        <w:t>paint and plastic products</w:t>
      </w:r>
      <w:r w:rsidR="0014480B">
        <w:t>; and</w:t>
      </w:r>
      <w:r w:rsidR="00480887">
        <w:t xml:space="preserve"> </w:t>
      </w:r>
    </w:p>
    <w:p w14:paraId="344E4CE3" w14:textId="6F2CB3F6" w:rsidR="00622D37" w:rsidRDefault="00622D37" w:rsidP="003570DB">
      <w:pPr>
        <w:spacing w:line="480" w:lineRule="auto"/>
        <w:ind w:firstLine="720"/>
        <w:jc w:val="both"/>
      </w:pPr>
      <w:r>
        <w:t>Whereas, PCBs are listed in the top 1</w:t>
      </w:r>
      <w:r w:rsidR="001C1E3F">
        <w:t>0 percent</w:t>
      </w:r>
      <w:r w:rsidR="000F5BAE">
        <w:t xml:space="preserve"> </w:t>
      </w:r>
      <w:r>
        <w:t>of the</w:t>
      </w:r>
      <w:r w:rsidR="00C51BD7">
        <w:t xml:space="preserve"> United States</w:t>
      </w:r>
      <w:r w:rsidR="00A85D08">
        <w:t xml:space="preserve"> (U.S.)</w:t>
      </w:r>
      <w:r w:rsidR="00C51BD7">
        <w:t xml:space="preserve"> Environmental Protection Agency’s</w:t>
      </w:r>
      <w:r>
        <w:t xml:space="preserve"> </w:t>
      </w:r>
      <w:r w:rsidR="00C51BD7">
        <w:t>(</w:t>
      </w:r>
      <w:r>
        <w:t>EPA</w:t>
      </w:r>
      <w:r w:rsidR="00C51BD7">
        <w:t>)</w:t>
      </w:r>
      <w:r>
        <w:t xml:space="preserve"> most toxic chemicals,</w:t>
      </w:r>
      <w:r w:rsidR="001C1E3F">
        <w:t xml:space="preserve"> with the</w:t>
      </w:r>
      <w:r>
        <w:t xml:space="preserve"> </w:t>
      </w:r>
      <w:r w:rsidR="001C1E3F">
        <w:t>production</w:t>
      </w:r>
      <w:r>
        <w:t xml:space="preserve"> of PCBs</w:t>
      </w:r>
      <w:r w:rsidR="001C1E3F">
        <w:t xml:space="preserve"> </w:t>
      </w:r>
      <w:r w:rsidR="00B41406">
        <w:t>outlawed</w:t>
      </w:r>
      <w:r w:rsidR="001C1E3F">
        <w:t xml:space="preserve"> in 1979 under the Toxic Substances Control Act</w:t>
      </w:r>
      <w:r>
        <w:t>; and</w:t>
      </w:r>
    </w:p>
    <w:p w14:paraId="20758850" w14:textId="0AA5728A" w:rsidR="00DE2694" w:rsidRDefault="00DE2694" w:rsidP="00B83F1E">
      <w:pPr>
        <w:spacing w:line="480" w:lineRule="auto"/>
        <w:jc w:val="both"/>
      </w:pPr>
      <w:r>
        <w:tab/>
        <w:t xml:space="preserve">Whereas, </w:t>
      </w:r>
      <w:proofErr w:type="gramStart"/>
      <w:r w:rsidR="00622D37">
        <w:t>When</w:t>
      </w:r>
      <w:proofErr w:type="gramEnd"/>
      <w:r w:rsidR="00622D37">
        <w:t xml:space="preserve"> released into the environment, PCBs can persist for decades, contaminate air, water, and soil, build up in the food chain, and accumulate in predatory species to the point </w:t>
      </w:r>
      <w:r w:rsidR="00F73A58">
        <w:t>of reaching</w:t>
      </w:r>
      <w:r w:rsidR="00622D37">
        <w:t xml:space="preserve"> toxic </w:t>
      </w:r>
      <w:r w:rsidR="004D55F9">
        <w:t>concentrations</w:t>
      </w:r>
      <w:r>
        <w:t>; and</w:t>
      </w:r>
    </w:p>
    <w:p w14:paraId="0508C66D" w14:textId="5072CBD6" w:rsidR="00930C61" w:rsidRDefault="009F0FEC" w:rsidP="009F0FEC">
      <w:pPr>
        <w:spacing w:line="480" w:lineRule="auto"/>
        <w:jc w:val="both"/>
      </w:pPr>
      <w:r>
        <w:tab/>
      </w:r>
      <w:r w:rsidR="00930C61">
        <w:t>Whereas, PCBs can be absorbed into the human body via inhalation, ingestion, or skin contact, can accumulate in fat and organ tissues, and be retained in the body for years, meaning that sustained long</w:t>
      </w:r>
      <w:r w:rsidR="001C7F6C">
        <w:t>-</w:t>
      </w:r>
      <w:r w:rsidR="00930C61">
        <w:t xml:space="preserve">term exposure can result from short term or incidental contact; and </w:t>
      </w:r>
    </w:p>
    <w:p w14:paraId="32300671" w14:textId="62F40DE2" w:rsidR="009F0FEC" w:rsidRDefault="00930C61" w:rsidP="00B805B9">
      <w:pPr>
        <w:spacing w:line="480" w:lineRule="auto"/>
        <w:jc w:val="both"/>
      </w:pPr>
      <w:r>
        <w:tab/>
      </w:r>
      <w:proofErr w:type="gramStart"/>
      <w:r>
        <w:t>Whereas,</w:t>
      </w:r>
      <w:proofErr w:type="gramEnd"/>
      <w:r>
        <w:t xml:space="preserve"> Studies of PCB exposure in humans strongly suggest that they are a probable human carcinogen, </w:t>
      </w:r>
      <w:r w:rsidR="00EB3344">
        <w:t>and in instances of maternal exposure</w:t>
      </w:r>
      <w:r w:rsidR="001C7F6C">
        <w:t>,</w:t>
      </w:r>
      <w:r w:rsidR="00EB3344">
        <w:t xml:space="preserve"> lead to low birth weight in infants, coupled with developmental delays, including decreased motor skills and </w:t>
      </w:r>
      <w:proofErr w:type="gramStart"/>
      <w:r w:rsidR="00EB3344">
        <w:t>short term</w:t>
      </w:r>
      <w:proofErr w:type="gramEnd"/>
      <w:r w:rsidR="00EB3344">
        <w:t xml:space="preserve"> memory function</w:t>
      </w:r>
      <w:r w:rsidR="001C1E3F">
        <w:t xml:space="preserve"> for those exposed in the womb or during early childhood</w:t>
      </w:r>
      <w:r w:rsidR="00EB3344">
        <w:t>; and</w:t>
      </w:r>
      <w:r w:rsidR="009F0FEC">
        <w:t xml:space="preserve"> </w:t>
      </w:r>
    </w:p>
    <w:p w14:paraId="7A9085D5" w14:textId="4E4423F3" w:rsidR="001C1E3F" w:rsidRDefault="00DE2694" w:rsidP="00CE4B6C">
      <w:pPr>
        <w:spacing w:line="480" w:lineRule="auto"/>
        <w:jc w:val="both"/>
      </w:pPr>
      <w:r>
        <w:lastRenderedPageBreak/>
        <w:tab/>
      </w:r>
      <w:r w:rsidR="00CE4B6C">
        <w:t xml:space="preserve">Whereas, </w:t>
      </w:r>
      <w:proofErr w:type="gramStart"/>
      <w:r w:rsidR="001C1E3F">
        <w:t>In</w:t>
      </w:r>
      <w:proofErr w:type="gramEnd"/>
      <w:r w:rsidR="001C1E3F">
        <w:t xml:space="preserve"> 1996, t</w:t>
      </w:r>
      <w:r w:rsidR="00CE4B6C">
        <w:t xml:space="preserve">he </w:t>
      </w:r>
      <w:r w:rsidR="00A85D08">
        <w:t>U.S.</w:t>
      </w:r>
      <w:r w:rsidR="001C1E3F">
        <w:t xml:space="preserve"> Congress designated the </w:t>
      </w:r>
      <w:r w:rsidR="00CE4B6C">
        <w:t>Hudson River Valley a National Heritage Area,</w:t>
      </w:r>
      <w:r w:rsidR="001C1E3F">
        <w:t xml:space="preserve"> a federal distinction that signifies a region’s cultural, historical, and environmental importance to the nation; and</w:t>
      </w:r>
    </w:p>
    <w:p w14:paraId="0BC7B344" w14:textId="1B916EEF" w:rsidR="00CE4B6C" w:rsidRDefault="001C1E3F" w:rsidP="000102AD">
      <w:pPr>
        <w:spacing w:line="480" w:lineRule="auto"/>
        <w:ind w:firstLine="720"/>
        <w:jc w:val="both"/>
      </w:pPr>
      <w:r>
        <w:t xml:space="preserve">Whereas, </w:t>
      </w:r>
      <w:proofErr w:type="gramStart"/>
      <w:r>
        <w:t>According</w:t>
      </w:r>
      <w:proofErr w:type="gramEnd"/>
      <w:r>
        <w:t xml:space="preserve"> to </w:t>
      </w:r>
      <w:r w:rsidR="00CE6DAD">
        <w:t xml:space="preserve">a 2017 economic impact study by </w:t>
      </w:r>
      <w:r>
        <w:t>the National Parks Service, the Hudson River Valley National Heritage Area</w:t>
      </w:r>
      <w:r w:rsidR="00CE4B6C">
        <w:t xml:space="preserve"> generate</w:t>
      </w:r>
      <w:r w:rsidR="00CE6DAD">
        <w:t>d</w:t>
      </w:r>
      <w:r w:rsidR="00CE4B6C" w:rsidRPr="003570DB">
        <w:t xml:space="preserve"> $975.8 million</w:t>
      </w:r>
      <w:r w:rsidR="00CE4B6C">
        <w:t xml:space="preserve"> </w:t>
      </w:r>
      <w:r w:rsidR="00CE4B6C" w:rsidRPr="003570DB">
        <w:t>in economic impact, support</w:t>
      </w:r>
      <w:r w:rsidR="00CE6DAD">
        <w:t>ed</w:t>
      </w:r>
      <w:r w:rsidR="00CE4B6C" w:rsidRPr="003570DB">
        <w:t xml:space="preserve"> 9,888 jobs, and generate</w:t>
      </w:r>
      <w:r w:rsidR="00CE6DAD">
        <w:t>d</w:t>
      </w:r>
      <w:r w:rsidR="00CE4B6C">
        <w:t xml:space="preserve"> $112.4 million in tax revenue</w:t>
      </w:r>
      <w:r>
        <w:t xml:space="preserve"> </w:t>
      </w:r>
      <w:r w:rsidR="004010DA">
        <w:t>between</w:t>
      </w:r>
      <w:r>
        <w:t xml:space="preserve"> 2014 </w:t>
      </w:r>
      <w:r w:rsidR="004010DA">
        <w:t>and</w:t>
      </w:r>
      <w:r>
        <w:t xml:space="preserve"> 201</w:t>
      </w:r>
      <w:r w:rsidR="00CE6DAD">
        <w:t>6</w:t>
      </w:r>
      <w:r w:rsidR="00CE4B6C">
        <w:t>; and</w:t>
      </w:r>
    </w:p>
    <w:p w14:paraId="0734EB1C" w14:textId="582CA569" w:rsidR="00CE4B6C" w:rsidRDefault="00CE4B6C" w:rsidP="00CE4B6C">
      <w:pPr>
        <w:spacing w:line="480" w:lineRule="auto"/>
        <w:jc w:val="both"/>
      </w:pPr>
      <w:r>
        <w:tab/>
        <w:t xml:space="preserve">Whereas, </w:t>
      </w:r>
      <w:proofErr w:type="gramStart"/>
      <w:r>
        <w:t>Between</w:t>
      </w:r>
      <w:proofErr w:type="gramEnd"/>
      <w:r>
        <w:t xml:space="preserve"> 1947 and 1977, two General Electric (GE) capacitor manufacturing plants, located in the New York State (NYS) towns of Fort Edward and Hudson Falls, released over 1 million pounds of PCBs into the Hudson River; and </w:t>
      </w:r>
    </w:p>
    <w:p w14:paraId="42361720" w14:textId="35597C2D" w:rsidR="00272656" w:rsidRDefault="00DE2694">
      <w:pPr>
        <w:spacing w:line="480" w:lineRule="auto"/>
        <w:ind w:firstLine="720"/>
        <w:jc w:val="both"/>
      </w:pPr>
      <w:r>
        <w:t xml:space="preserve">Whereas, </w:t>
      </w:r>
      <w:proofErr w:type="gramStart"/>
      <w:r w:rsidR="00BE0C78">
        <w:t>In</w:t>
      </w:r>
      <w:proofErr w:type="gramEnd"/>
      <w:r w:rsidR="00BE0C78">
        <w:t xml:space="preserve"> 1984, </w:t>
      </w:r>
      <w:r w:rsidR="004D55F9">
        <w:t>because of contamination related to GE’s dumping of PCBs into the Hudson River</w:t>
      </w:r>
      <w:r w:rsidR="00E97074">
        <w:t>,</w:t>
      </w:r>
      <w:r w:rsidR="004D55F9">
        <w:t xml:space="preserve"> </w:t>
      </w:r>
      <w:r w:rsidR="00BE0C78">
        <w:t xml:space="preserve">the EPA declared a </w:t>
      </w:r>
      <w:r w:rsidR="004D55F9">
        <w:t>200</w:t>
      </w:r>
      <w:r w:rsidR="001F6C73">
        <w:t>-</w:t>
      </w:r>
      <w:r w:rsidR="004D55F9">
        <w:t>mile stretch of the river, from Fort Edward to New York Harbor</w:t>
      </w:r>
      <w:r w:rsidR="00E97074">
        <w:t>,</w:t>
      </w:r>
      <w:r w:rsidR="004D55F9">
        <w:t xml:space="preserve"> a </w:t>
      </w:r>
      <w:r w:rsidR="00BE0C78">
        <w:t>Superfund Site</w:t>
      </w:r>
      <w:r w:rsidR="004D55F9">
        <w:t xml:space="preserve">, under the </w:t>
      </w:r>
      <w:r w:rsidR="004D55F9" w:rsidRPr="004D55F9">
        <w:t>Comprehensive Environmental Response, Compensation, and Liability Act (CERCLA)</w:t>
      </w:r>
      <w:r>
        <w:t>; and</w:t>
      </w:r>
      <w:r w:rsidR="00272656">
        <w:t xml:space="preserve"> </w:t>
      </w:r>
    </w:p>
    <w:p w14:paraId="12804C21" w14:textId="23F965DA" w:rsidR="00BE047A" w:rsidRDefault="00BE047A" w:rsidP="000102AD">
      <w:pPr>
        <w:spacing w:line="480" w:lineRule="auto"/>
        <w:ind w:firstLine="720"/>
        <w:jc w:val="both"/>
      </w:pPr>
      <w:proofErr w:type="gramStart"/>
      <w:r>
        <w:t>Whereas,</w:t>
      </w:r>
      <w:proofErr w:type="gramEnd"/>
      <w:r>
        <w:t xml:space="preserve"> Superfund is a federal program and trust fund administered by the EPA </w:t>
      </w:r>
      <w:r w:rsidR="00B805B9">
        <w:t xml:space="preserve">for the purpose of remediating </w:t>
      </w:r>
      <w:proofErr w:type="gramStart"/>
      <w:r w:rsidR="00B805B9">
        <w:t>emergency</w:t>
      </w:r>
      <w:proofErr w:type="gramEnd"/>
      <w:r w:rsidR="00B805B9">
        <w:t xml:space="preserve"> and hazardous waste sites requiring long term cleanup; and</w:t>
      </w:r>
    </w:p>
    <w:p w14:paraId="1AB885F7" w14:textId="2A4BA080" w:rsidR="00272656" w:rsidRDefault="00431BAE" w:rsidP="00171840">
      <w:pPr>
        <w:spacing w:line="480" w:lineRule="auto"/>
        <w:jc w:val="both"/>
      </w:pPr>
      <w:r>
        <w:tab/>
      </w:r>
      <w:proofErr w:type="gramStart"/>
      <w:r>
        <w:t>Whereas,</w:t>
      </w:r>
      <w:proofErr w:type="gramEnd"/>
      <w:r>
        <w:t xml:space="preserve"> CERCLA </w:t>
      </w:r>
      <w:r w:rsidR="001C1E3F">
        <w:t xml:space="preserve">requires parties either </w:t>
      </w:r>
      <w:r w:rsidR="0031129F">
        <w:t xml:space="preserve">to </w:t>
      </w:r>
      <w:r w:rsidR="001C1E3F">
        <w:t xml:space="preserve">perform remediation and cleanup of toxic releases for which they are responsible, or to reimburse </w:t>
      </w:r>
      <w:r w:rsidR="009221D3">
        <w:t xml:space="preserve">the </w:t>
      </w:r>
      <w:r w:rsidR="001C1E3F">
        <w:t xml:space="preserve">EPA for the </w:t>
      </w:r>
      <w:r>
        <w:t>cost of remediation efforts</w:t>
      </w:r>
      <w:r w:rsidR="001C1E3F">
        <w:t xml:space="preserve"> required to return </w:t>
      </w:r>
      <w:r>
        <w:t>contaminated sites to productive use; and</w:t>
      </w:r>
    </w:p>
    <w:p w14:paraId="7A23CCD3" w14:textId="28F24150" w:rsidR="00C54F78" w:rsidRDefault="004D55F9" w:rsidP="00171840">
      <w:pPr>
        <w:spacing w:line="480" w:lineRule="auto"/>
        <w:jc w:val="both"/>
      </w:pPr>
      <w:r>
        <w:tab/>
        <w:t>Whereas, Pursuant to CERCLA</w:t>
      </w:r>
      <w:r w:rsidR="00C54F78">
        <w:t xml:space="preserve">, Superfund </w:t>
      </w:r>
      <w:r w:rsidR="00204A54">
        <w:t>S</w:t>
      </w:r>
      <w:r w:rsidR="00C54F78">
        <w:t xml:space="preserve">ites must undergo </w:t>
      </w:r>
      <w:r w:rsidR="001C1E3F">
        <w:t xml:space="preserve">review every 5 years </w:t>
      </w:r>
      <w:r w:rsidR="00C54F78" w:rsidRPr="00C54F78">
        <w:t xml:space="preserve">when contaminants remain at a site that would </w:t>
      </w:r>
      <w:r w:rsidR="00C54F78">
        <w:t xml:space="preserve">preclude </w:t>
      </w:r>
      <w:r w:rsidR="00204A54">
        <w:t>the site’s</w:t>
      </w:r>
      <w:r w:rsidR="00204A54" w:rsidRPr="00C54F78">
        <w:t xml:space="preserve"> </w:t>
      </w:r>
      <w:r w:rsidR="00C54F78" w:rsidRPr="00C54F78">
        <w:t>unrestricted use</w:t>
      </w:r>
      <w:r w:rsidR="00431BAE">
        <w:t xml:space="preserve">, </w:t>
      </w:r>
      <w:r w:rsidR="001C1E3F">
        <w:t>to</w:t>
      </w:r>
      <w:r w:rsidR="00204A54">
        <w:t xml:space="preserve"> </w:t>
      </w:r>
      <w:r w:rsidR="00C54F78">
        <w:t xml:space="preserve">ensure that the remediation actions are effectively addressing the hazard, and </w:t>
      </w:r>
      <w:r w:rsidR="001C1E3F">
        <w:t xml:space="preserve">to </w:t>
      </w:r>
      <w:r w:rsidR="00431BAE">
        <w:t xml:space="preserve">assess </w:t>
      </w:r>
      <w:r w:rsidR="00C54F78">
        <w:t xml:space="preserve">the level to which </w:t>
      </w:r>
      <w:r w:rsidR="001C1E3F">
        <w:t>actions undertaken</w:t>
      </w:r>
      <w:r w:rsidR="00C54F78">
        <w:t xml:space="preserve"> </w:t>
      </w:r>
      <w:r w:rsidR="00431BAE">
        <w:t>can be considered protective of</w:t>
      </w:r>
      <w:r w:rsidR="00C54F78">
        <w:t xml:space="preserve"> human health and the environment; and </w:t>
      </w:r>
    </w:p>
    <w:p w14:paraId="4E10DD43" w14:textId="0AF158EF" w:rsidR="00B64DB2" w:rsidRDefault="00C54F78" w:rsidP="001C1E3F">
      <w:pPr>
        <w:spacing w:line="480" w:lineRule="auto"/>
        <w:jc w:val="both"/>
      </w:pPr>
      <w:r>
        <w:lastRenderedPageBreak/>
        <w:tab/>
        <w:t xml:space="preserve">Whereas, </w:t>
      </w:r>
      <w:r w:rsidR="001C1E3F">
        <w:t xml:space="preserve">Based on </w:t>
      </w:r>
      <w:r w:rsidR="00B64DB2">
        <w:t xml:space="preserve">whether </w:t>
      </w:r>
      <w:r w:rsidR="001C1E3F">
        <w:t xml:space="preserve">a </w:t>
      </w:r>
      <w:r w:rsidR="00B64DB2">
        <w:t xml:space="preserve">remedy is functioning as intended, </w:t>
      </w:r>
      <w:r w:rsidR="001C1E3F">
        <w:t>a 5</w:t>
      </w:r>
      <w:r w:rsidR="001F6C73">
        <w:t>-</w:t>
      </w:r>
      <w:r w:rsidR="001C1E3F">
        <w:t>year review process may result in a range of determinations</w:t>
      </w:r>
      <w:r w:rsidR="001F6C73">
        <w:t>,</w:t>
      </w:r>
      <w:r w:rsidR="001C1E3F">
        <w:t xml:space="preserve"> from </w:t>
      </w:r>
      <w:r w:rsidR="009221D3">
        <w:t>“</w:t>
      </w:r>
      <w:r w:rsidR="001C1E3F">
        <w:t>protective,</w:t>
      </w:r>
      <w:r w:rsidR="009221D3">
        <w:t>”</w:t>
      </w:r>
      <w:r w:rsidR="001C1E3F">
        <w:t xml:space="preserve"> when remediation actions are complete and risks to human health and the environment are under control, to </w:t>
      </w:r>
      <w:r w:rsidR="009221D3">
        <w:t>“</w:t>
      </w:r>
      <w:r w:rsidR="001C1E3F">
        <w:t>not protective,</w:t>
      </w:r>
      <w:r w:rsidR="009221D3">
        <w:t>”</w:t>
      </w:r>
      <w:r w:rsidR="001C1E3F">
        <w:t xml:space="preserve"> when sufficient data exist to confirm that risks to human health and the environment are not under control</w:t>
      </w:r>
      <w:r w:rsidR="00027AC8">
        <w:t xml:space="preserve"> </w:t>
      </w:r>
      <w:r w:rsidR="001C1E3F">
        <w:t>or</w:t>
      </w:r>
      <w:r w:rsidR="000F0344">
        <w:t xml:space="preserve"> where potential or actual exposure is clearly present</w:t>
      </w:r>
      <w:r w:rsidR="001C1E3F">
        <w:t>;</w:t>
      </w:r>
      <w:r w:rsidR="000F0344">
        <w:t xml:space="preserve"> and </w:t>
      </w:r>
    </w:p>
    <w:p w14:paraId="12CE0BFC" w14:textId="77777777" w:rsidR="00295FA0" w:rsidRDefault="001276AD" w:rsidP="00171840">
      <w:pPr>
        <w:spacing w:line="480" w:lineRule="auto"/>
        <w:jc w:val="both"/>
      </w:pPr>
      <w:r>
        <w:tab/>
      </w:r>
      <w:proofErr w:type="gramStart"/>
      <w:r w:rsidR="00295FA0" w:rsidRPr="00272656">
        <w:t>Whereas,</w:t>
      </w:r>
      <w:proofErr w:type="gramEnd"/>
      <w:r w:rsidR="00295FA0" w:rsidRPr="00272656">
        <w:t xml:space="preserve"> The </w:t>
      </w:r>
      <w:r w:rsidR="00295FA0">
        <w:t xml:space="preserve">Hudson River </w:t>
      </w:r>
      <w:r w:rsidR="00295FA0" w:rsidRPr="00272656">
        <w:t>remediation plan selected by the EPA in 2002 called for dredging in a 40</w:t>
      </w:r>
      <w:r w:rsidR="00295FA0">
        <w:t>-</w:t>
      </w:r>
      <w:r w:rsidR="00295FA0" w:rsidRPr="00272656">
        <w:t xml:space="preserve">mile stretch of the </w:t>
      </w:r>
      <w:proofErr w:type="gramStart"/>
      <w:r w:rsidR="00295FA0" w:rsidRPr="00272656">
        <w:t>River</w:t>
      </w:r>
      <w:proofErr w:type="gramEnd"/>
      <w:r w:rsidR="00295FA0" w:rsidRPr="00272656">
        <w:t xml:space="preserve"> to remove PCB contaminated sediment, and</w:t>
      </w:r>
      <w:r w:rsidR="00295FA0">
        <w:t xml:space="preserve"> to</w:t>
      </w:r>
      <w:r w:rsidR="00295FA0" w:rsidRPr="00272656">
        <w:t xml:space="preserve"> potentially reduce the spread of PCB contamination to the lower Hudson River, work that was completed in 2015; and</w:t>
      </w:r>
    </w:p>
    <w:p w14:paraId="4F080616" w14:textId="1A2F7AD9" w:rsidR="001276AD" w:rsidRDefault="001276AD" w:rsidP="000102AD">
      <w:pPr>
        <w:spacing w:line="480" w:lineRule="auto"/>
        <w:ind w:firstLine="720"/>
        <w:jc w:val="both"/>
      </w:pPr>
      <w:r>
        <w:t xml:space="preserve">Whereas, </w:t>
      </w:r>
      <w:proofErr w:type="gramStart"/>
      <w:r>
        <w:t>According</w:t>
      </w:r>
      <w:proofErr w:type="gramEnd"/>
      <w:r>
        <w:t xml:space="preserve"> to the </w:t>
      </w:r>
      <w:r w:rsidR="00A85D08">
        <w:t>U.S.</w:t>
      </w:r>
      <w:r>
        <w:t xml:space="preserve"> Centers for Disease Control</w:t>
      </w:r>
      <w:r w:rsidR="00795308">
        <w:t xml:space="preserve"> and Prevention (CDC)</w:t>
      </w:r>
      <w:r>
        <w:t>, consumption of contaminated food, particularly wild game animals and sport fish</w:t>
      </w:r>
      <w:r w:rsidR="00795308">
        <w:t>,</w:t>
      </w:r>
      <w:r>
        <w:t xml:space="preserve"> are the primary and most serious </w:t>
      </w:r>
      <w:r w:rsidR="00795308">
        <w:t>means by which humans become exposed to PCBs</w:t>
      </w:r>
      <w:r>
        <w:t>; and</w:t>
      </w:r>
    </w:p>
    <w:p w14:paraId="67C3F4C6" w14:textId="55E66B13" w:rsidR="00282667" w:rsidRDefault="00282667" w:rsidP="00171840">
      <w:pPr>
        <w:spacing w:line="480" w:lineRule="auto"/>
        <w:jc w:val="both"/>
      </w:pPr>
      <w:r>
        <w:tab/>
        <w:t xml:space="preserve">Whereas, According to the </w:t>
      </w:r>
      <w:r w:rsidR="00795308">
        <w:t>NYS</w:t>
      </w:r>
      <w:r>
        <w:t xml:space="preserve"> Department</w:t>
      </w:r>
      <w:r w:rsidR="00A643D3">
        <w:t xml:space="preserve"> of Health,</w:t>
      </w:r>
      <w:r>
        <w:t xml:space="preserve"> </w:t>
      </w:r>
      <w:r w:rsidR="00A643D3">
        <w:t xml:space="preserve">some </w:t>
      </w:r>
      <w:r>
        <w:t>fish</w:t>
      </w:r>
      <w:r w:rsidR="00A643D3">
        <w:t xml:space="preserve"> in the Hudson River can contain thousands of times more PCBs than those in surrounding waters</w:t>
      </w:r>
      <w:r>
        <w:t>,</w:t>
      </w:r>
      <w:r w:rsidR="00A643D3">
        <w:t xml:space="preserve"> and</w:t>
      </w:r>
      <w:r w:rsidR="00795308">
        <w:t>, due to PCB contamination,</w:t>
      </w:r>
      <w:r>
        <w:t xml:space="preserve"> none of the species commonly </w:t>
      </w:r>
      <w:r w:rsidR="00027AC8">
        <w:t xml:space="preserve">fished </w:t>
      </w:r>
      <w:r w:rsidR="00A643D3">
        <w:t>from</w:t>
      </w:r>
      <w:r>
        <w:t xml:space="preserve"> the Hudson River are suitable for consumption by sensitive populations, defined as </w:t>
      </w:r>
      <w:r w:rsidRPr="00282667">
        <w:t>people who may become pregnant, infants, and young children under age 15</w:t>
      </w:r>
      <w:r w:rsidR="00027AC8">
        <w:t>; and</w:t>
      </w:r>
    </w:p>
    <w:p w14:paraId="78123294" w14:textId="6C315F56" w:rsidR="00027AC8" w:rsidRDefault="00027AC8" w:rsidP="00171840">
      <w:pPr>
        <w:spacing w:line="480" w:lineRule="auto"/>
        <w:jc w:val="both"/>
      </w:pPr>
      <w:r>
        <w:tab/>
        <w:t>Whereas</w:t>
      </w:r>
      <w:r w:rsidR="00795308">
        <w:t>, Due to PCB contamination</w:t>
      </w:r>
      <w:r>
        <w:t xml:space="preserve">, </w:t>
      </w:r>
      <w:r w:rsidR="00795308">
        <w:t>c</w:t>
      </w:r>
      <w:r>
        <w:t>ertain species</w:t>
      </w:r>
      <w:r w:rsidR="00795308">
        <w:t xml:space="preserve"> of </w:t>
      </w:r>
      <w:r w:rsidR="001C1E3F">
        <w:t xml:space="preserve">commonly consumed </w:t>
      </w:r>
      <w:r w:rsidR="00795308">
        <w:t xml:space="preserve">fish </w:t>
      </w:r>
      <w:r>
        <w:t xml:space="preserve">caught from the Hudson River </w:t>
      </w:r>
      <w:r w:rsidR="00A643D3">
        <w:t>are not suitable for consumption</w:t>
      </w:r>
      <w:r>
        <w:t xml:space="preserve"> by the general population; and </w:t>
      </w:r>
    </w:p>
    <w:p w14:paraId="135CF311" w14:textId="10E4A356" w:rsidR="00F617C7" w:rsidRDefault="00027AC8" w:rsidP="00171840">
      <w:pPr>
        <w:spacing w:line="480" w:lineRule="auto"/>
        <w:jc w:val="both"/>
      </w:pPr>
      <w:r>
        <w:tab/>
        <w:t>Whereas</w:t>
      </w:r>
      <w:r w:rsidR="00490A33">
        <w:t xml:space="preserve">, </w:t>
      </w:r>
      <w:proofErr w:type="gramStart"/>
      <w:r w:rsidR="00490A33">
        <w:t>While</w:t>
      </w:r>
      <w:proofErr w:type="gramEnd"/>
      <w:r w:rsidR="00490A33">
        <w:t xml:space="preserve"> no </w:t>
      </w:r>
      <w:proofErr w:type="gramStart"/>
      <w:r w:rsidR="00490A33">
        <w:t>large scale</w:t>
      </w:r>
      <w:proofErr w:type="gramEnd"/>
      <w:r w:rsidR="00490A33">
        <w:t xml:space="preserve"> studies of urban subsistence fishing behaviors in New York City </w:t>
      </w:r>
      <w:r w:rsidR="004668E4">
        <w:t xml:space="preserve">(NYC) </w:t>
      </w:r>
      <w:r w:rsidR="00490A33">
        <w:t>exist, a 2024 pilot study published in the journal Mi</w:t>
      </w:r>
      <w:r w:rsidR="00F617C7">
        <w:t>ddle States Geographer suggests that 42</w:t>
      </w:r>
      <w:r w:rsidR="004668E4">
        <w:t xml:space="preserve"> percent</w:t>
      </w:r>
      <w:r w:rsidR="00F617C7">
        <w:t xml:space="preserve"> of</w:t>
      </w:r>
      <w:r w:rsidR="00CA2E82">
        <w:t xml:space="preserve"> </w:t>
      </w:r>
      <w:r w:rsidR="004668E4">
        <w:t>NYC</w:t>
      </w:r>
      <w:r w:rsidR="00F617C7">
        <w:t xml:space="preserve"> anglers surveyed were engaging in some form of subsistence fishing, or fishing with the intent to consume their catch; and </w:t>
      </w:r>
    </w:p>
    <w:p w14:paraId="0FA93314" w14:textId="6CEBF981" w:rsidR="00315556" w:rsidRDefault="00F617C7" w:rsidP="00930C61">
      <w:pPr>
        <w:spacing w:line="480" w:lineRule="auto"/>
        <w:jc w:val="both"/>
      </w:pPr>
      <w:r>
        <w:lastRenderedPageBreak/>
        <w:tab/>
      </w:r>
      <w:proofErr w:type="gramStart"/>
      <w:r>
        <w:t>Whereas,</w:t>
      </w:r>
      <w:proofErr w:type="gramEnd"/>
      <w:r>
        <w:t xml:space="preserve"> </w:t>
      </w:r>
      <w:r w:rsidR="00CA2E82">
        <w:t xml:space="preserve">A 2003 study published </w:t>
      </w:r>
      <w:r w:rsidR="00272656">
        <w:t>by the</w:t>
      </w:r>
      <w:r w:rsidR="00CA2E82" w:rsidRPr="00CA2E82">
        <w:t xml:space="preserve"> New York Academy of Medicine</w:t>
      </w:r>
      <w:r w:rsidR="00CA2E82">
        <w:t xml:space="preserve"> </w:t>
      </w:r>
      <w:r w:rsidR="00272656">
        <w:t>that examined</w:t>
      </w:r>
      <w:r w:rsidR="00CA2E82">
        <w:t xml:space="preserve"> fish consumption habits of East Harlem families that participated in federal </w:t>
      </w:r>
      <w:r w:rsidR="00B41406">
        <w:t xml:space="preserve">nutritional </w:t>
      </w:r>
      <w:r w:rsidR="00CA2E82">
        <w:t>assistance</w:t>
      </w:r>
      <w:r w:rsidR="00B41406">
        <w:t xml:space="preserve"> programs</w:t>
      </w:r>
      <w:r w:rsidR="00CA2E82">
        <w:t xml:space="preserve"> found that 11</w:t>
      </w:r>
      <w:r w:rsidR="004668E4">
        <w:t xml:space="preserve"> percent</w:t>
      </w:r>
      <w:r w:rsidR="00CA2E82">
        <w:t xml:space="preserve"> of</w:t>
      </w:r>
      <w:r w:rsidR="00DE2694">
        <w:t xml:space="preserve"> families</w:t>
      </w:r>
      <w:r w:rsidR="00CA2E82">
        <w:t xml:space="preserve"> survey</w:t>
      </w:r>
      <w:r w:rsidR="00DE2694">
        <w:t>ed</w:t>
      </w:r>
      <w:r w:rsidR="00CA2E82">
        <w:t xml:space="preserve"> consumed locally caught fish despite warnings from the NYS Department of Health cautioning against consumption by sensitive populations; and </w:t>
      </w:r>
    </w:p>
    <w:p w14:paraId="3A8DE736" w14:textId="7D9F1A91" w:rsidR="00315556" w:rsidRDefault="00315556" w:rsidP="00171840">
      <w:pPr>
        <w:spacing w:line="480" w:lineRule="auto"/>
        <w:jc w:val="both"/>
      </w:pPr>
      <w:r>
        <w:tab/>
      </w:r>
      <w:r w:rsidR="00272656">
        <w:t xml:space="preserve">Whereas, </w:t>
      </w:r>
      <w:r w:rsidR="001276AD">
        <w:t xml:space="preserve">On July 10, 2024, </w:t>
      </w:r>
      <w:r w:rsidR="004668E4">
        <w:t xml:space="preserve">the </w:t>
      </w:r>
      <w:r w:rsidR="001276AD">
        <w:t xml:space="preserve">EPA released its draft </w:t>
      </w:r>
      <w:r w:rsidR="00272656">
        <w:t>third five</w:t>
      </w:r>
      <w:r w:rsidR="004668E4">
        <w:t>-</w:t>
      </w:r>
      <w:r w:rsidR="00272656">
        <w:t>year review</w:t>
      </w:r>
      <w:r w:rsidR="00A85D08">
        <w:t xml:space="preserve"> of the Hudson River PCBs Superfund Site</w:t>
      </w:r>
      <w:r w:rsidR="00272656">
        <w:t xml:space="preserve">, </w:t>
      </w:r>
      <w:r w:rsidR="001C1E3F">
        <w:t>not</w:t>
      </w:r>
      <w:r w:rsidR="005F376F">
        <w:t>ing</w:t>
      </w:r>
      <w:r w:rsidR="001C1E3F">
        <w:t xml:space="preserve"> uneven patterns of recovery across the areas examined, and </w:t>
      </w:r>
      <w:r w:rsidR="00056386">
        <w:t>stat</w:t>
      </w:r>
      <w:r w:rsidR="005F376F">
        <w:t>ing</w:t>
      </w:r>
      <w:r w:rsidR="00056386">
        <w:t xml:space="preserve"> </w:t>
      </w:r>
      <w:r w:rsidR="00272656">
        <w:t>that</w:t>
      </w:r>
      <w:r w:rsidR="001C1E3F">
        <w:t xml:space="preserve"> the agency is seeking</w:t>
      </w:r>
      <w:r w:rsidR="00272656">
        <w:t xml:space="preserve"> more years of fish data</w:t>
      </w:r>
      <w:r w:rsidR="001C1E3F">
        <w:t xml:space="preserve"> </w:t>
      </w:r>
      <w:r w:rsidR="00272656">
        <w:t>to determine whether key remediation targets are being met</w:t>
      </w:r>
      <w:r w:rsidR="001C1E3F">
        <w:t xml:space="preserve"> before declaring a protectiveness status</w:t>
      </w:r>
      <w:r w:rsidR="00272656">
        <w:t>; and</w:t>
      </w:r>
    </w:p>
    <w:p w14:paraId="2FE220FA" w14:textId="61C3B2E1" w:rsidR="001C1E3F" w:rsidRDefault="001C1E3F" w:rsidP="00171840">
      <w:pPr>
        <w:spacing w:line="480" w:lineRule="auto"/>
        <w:jc w:val="both"/>
      </w:pPr>
      <w:r>
        <w:tab/>
        <w:t>Whereas,</w:t>
      </w:r>
      <w:r w:rsidRPr="001C1E3F">
        <w:t xml:space="preserve"> </w:t>
      </w:r>
      <w:proofErr w:type="gramStart"/>
      <w:r>
        <w:t>The</w:t>
      </w:r>
      <w:proofErr w:type="gramEnd"/>
      <w:r>
        <w:t xml:space="preserve"> levels of contamination being found in fish in both the upper and lower Hudson Valley suggest that significant human health and ecological risks from PCB contamination persist despite the remediation work that has already been completed; and</w:t>
      </w:r>
    </w:p>
    <w:p w14:paraId="6BD8BBB1" w14:textId="5BCB2FA6" w:rsidR="00D06F40" w:rsidRDefault="00272656" w:rsidP="00272656">
      <w:pPr>
        <w:spacing w:line="480" w:lineRule="auto"/>
        <w:jc w:val="both"/>
      </w:pPr>
      <w:r>
        <w:tab/>
      </w:r>
      <w:proofErr w:type="gramStart"/>
      <w:r>
        <w:t>Whereas,</w:t>
      </w:r>
      <w:proofErr w:type="gramEnd"/>
      <w:r>
        <w:t xml:space="preserve"> </w:t>
      </w:r>
      <w:r w:rsidR="001C1E3F">
        <w:t>The EPA’s draft third five-year review states that fish consumption advisories and fishing restrictions will continue to be necessary to protect public health, acknowledging that the levels of contamination present an ongoing threat to public health</w:t>
      </w:r>
      <w:r w:rsidR="00D06F40">
        <w:t>; now, therefore, be it</w:t>
      </w:r>
    </w:p>
    <w:p w14:paraId="0AEA23FE" w14:textId="1F265268" w:rsidR="00D06F40" w:rsidRDefault="00D06F40" w:rsidP="007F411C">
      <w:pPr>
        <w:spacing w:line="480" w:lineRule="auto"/>
        <w:jc w:val="both"/>
      </w:pPr>
      <w:r>
        <w:tab/>
        <w:t xml:space="preserve">Resolved, </w:t>
      </w:r>
      <w:r w:rsidR="00B73D85">
        <w:t>That the Council of the City of New York calls upon</w:t>
      </w:r>
      <w:r w:rsidR="008B443E">
        <w:t xml:space="preserve"> the</w:t>
      </w:r>
      <w:r w:rsidR="00C03021">
        <w:t xml:space="preserve"> </w:t>
      </w:r>
      <w:r w:rsidR="00C03021" w:rsidRPr="00C03021">
        <w:t xml:space="preserve">United States Environmental Protection Agency to adopt a </w:t>
      </w:r>
      <w:r w:rsidR="00056386">
        <w:t>“</w:t>
      </w:r>
      <w:r w:rsidR="00C03021" w:rsidRPr="00C03021">
        <w:t>not protective</w:t>
      </w:r>
      <w:r w:rsidR="00056386">
        <w:t>”</w:t>
      </w:r>
      <w:r w:rsidR="00C03021" w:rsidRPr="00C03021">
        <w:t xml:space="preserve"> determination in its third five</w:t>
      </w:r>
      <w:r w:rsidR="00056386">
        <w:t>-</w:t>
      </w:r>
      <w:r w:rsidR="00C03021" w:rsidRPr="00C03021">
        <w:t xml:space="preserve">year review report concerning the Hudson River </w:t>
      </w:r>
      <w:r w:rsidR="00BE047A">
        <w:t>polychlorinated biphenyl</w:t>
      </w:r>
      <w:r w:rsidR="00C03021" w:rsidRPr="00C03021">
        <w:t xml:space="preserve"> </w:t>
      </w:r>
      <w:r w:rsidR="001070AB">
        <w:t>c</w:t>
      </w:r>
      <w:r w:rsidR="00C03021" w:rsidRPr="00C03021">
        <w:t>leanup</w:t>
      </w:r>
      <w:r w:rsidR="00C03021">
        <w:t xml:space="preserve">. </w:t>
      </w:r>
    </w:p>
    <w:p w14:paraId="5373810B" w14:textId="77777777" w:rsidR="00D06F40" w:rsidRDefault="00D06F40"/>
    <w:p w14:paraId="112A5E90" w14:textId="77777777" w:rsidR="00D06F40" w:rsidRPr="000102AD" w:rsidRDefault="00D06F40" w:rsidP="00D06F40">
      <w:pPr>
        <w:rPr>
          <w:sz w:val="20"/>
          <w:szCs w:val="20"/>
        </w:rPr>
      </w:pPr>
      <w:r w:rsidRPr="000102AD">
        <w:rPr>
          <w:sz w:val="20"/>
          <w:szCs w:val="20"/>
        </w:rPr>
        <w:t>NRC</w:t>
      </w:r>
    </w:p>
    <w:p w14:paraId="217A6C71" w14:textId="170FA2EA" w:rsidR="00D06F40" w:rsidRPr="000102AD" w:rsidRDefault="00D06F40" w:rsidP="00D06F40">
      <w:pPr>
        <w:rPr>
          <w:sz w:val="20"/>
          <w:szCs w:val="20"/>
        </w:rPr>
      </w:pPr>
      <w:r w:rsidRPr="000102AD">
        <w:rPr>
          <w:sz w:val="20"/>
          <w:szCs w:val="20"/>
        </w:rPr>
        <w:t>LS</w:t>
      </w:r>
      <w:r w:rsidR="001070AB">
        <w:rPr>
          <w:sz w:val="20"/>
          <w:szCs w:val="20"/>
        </w:rPr>
        <w:t xml:space="preserve"> </w:t>
      </w:r>
      <w:r w:rsidRPr="000102AD">
        <w:rPr>
          <w:sz w:val="20"/>
          <w:szCs w:val="20"/>
        </w:rPr>
        <w:t>#</w:t>
      </w:r>
      <w:r w:rsidR="00C03021" w:rsidRPr="000102AD">
        <w:rPr>
          <w:sz w:val="20"/>
          <w:szCs w:val="20"/>
        </w:rPr>
        <w:t>18076</w:t>
      </w:r>
    </w:p>
    <w:p w14:paraId="5D778CF8" w14:textId="7C662D93" w:rsidR="00D06F40" w:rsidRDefault="001070AB">
      <w:pPr>
        <w:rPr>
          <w:sz w:val="20"/>
          <w:szCs w:val="20"/>
        </w:rPr>
      </w:pPr>
      <w:proofErr w:type="gramStart"/>
      <w:r>
        <w:rPr>
          <w:sz w:val="20"/>
          <w:szCs w:val="20"/>
        </w:rPr>
        <w:t>Res. #</w:t>
      </w:r>
      <w:proofErr w:type="gramEnd"/>
      <w:r>
        <w:rPr>
          <w:sz w:val="20"/>
          <w:szCs w:val="20"/>
        </w:rPr>
        <w:t>0818-2025</w:t>
      </w:r>
    </w:p>
    <w:p w14:paraId="56D8BD62" w14:textId="53E6482B" w:rsidR="001070AB" w:rsidRDefault="001070AB">
      <w:r>
        <w:rPr>
          <w:sz w:val="20"/>
          <w:szCs w:val="20"/>
        </w:rPr>
        <w:t>1/5/2026 3:58 PM</w:t>
      </w:r>
    </w:p>
    <w:sectPr w:rsidR="001070A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96F63" w14:textId="77777777" w:rsidR="00A90301" w:rsidRDefault="00A90301" w:rsidP="00694296">
      <w:r>
        <w:separator/>
      </w:r>
    </w:p>
  </w:endnote>
  <w:endnote w:type="continuationSeparator" w:id="0">
    <w:p w14:paraId="07F80E60" w14:textId="77777777" w:rsidR="00A90301" w:rsidRDefault="00A90301" w:rsidP="00694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513781"/>
      <w:docPartObj>
        <w:docPartGallery w:val="Page Numbers (Bottom of Page)"/>
        <w:docPartUnique/>
      </w:docPartObj>
    </w:sdtPr>
    <w:sdtEndPr>
      <w:rPr>
        <w:noProof/>
      </w:rPr>
    </w:sdtEndPr>
    <w:sdtContent>
      <w:p w14:paraId="3A3B28B7" w14:textId="787E9118" w:rsidR="00694296" w:rsidRDefault="00694296">
        <w:pPr>
          <w:pStyle w:val="Footer"/>
          <w:jc w:val="center"/>
        </w:pPr>
        <w:r>
          <w:fldChar w:fldCharType="begin"/>
        </w:r>
        <w:r>
          <w:instrText xml:space="preserve"> PAGE   \* MERGEFORMAT </w:instrText>
        </w:r>
        <w:r>
          <w:fldChar w:fldCharType="separate"/>
        </w:r>
        <w:r w:rsidR="00CF3698">
          <w:rPr>
            <w:noProof/>
          </w:rPr>
          <w:t>4</w:t>
        </w:r>
        <w:r>
          <w:rPr>
            <w:noProof/>
          </w:rPr>
          <w:fldChar w:fldCharType="end"/>
        </w:r>
      </w:p>
    </w:sdtContent>
  </w:sdt>
  <w:p w14:paraId="0A95C389" w14:textId="77777777" w:rsidR="00694296" w:rsidRDefault="00694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0392C" w14:textId="77777777" w:rsidR="00A90301" w:rsidRDefault="00A90301" w:rsidP="00694296">
      <w:r>
        <w:separator/>
      </w:r>
    </w:p>
  </w:footnote>
  <w:footnote w:type="continuationSeparator" w:id="0">
    <w:p w14:paraId="07686E46" w14:textId="77777777" w:rsidR="00A90301" w:rsidRDefault="00A90301" w:rsidP="006942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F40"/>
    <w:rsid w:val="00000F2A"/>
    <w:rsid w:val="0000109C"/>
    <w:rsid w:val="000102AD"/>
    <w:rsid w:val="00012A91"/>
    <w:rsid w:val="000146C6"/>
    <w:rsid w:val="00027AC8"/>
    <w:rsid w:val="00027BF1"/>
    <w:rsid w:val="00040618"/>
    <w:rsid w:val="000436B5"/>
    <w:rsid w:val="00056386"/>
    <w:rsid w:val="00066D7D"/>
    <w:rsid w:val="00084F36"/>
    <w:rsid w:val="000A5C2F"/>
    <w:rsid w:val="000B0D12"/>
    <w:rsid w:val="000B2853"/>
    <w:rsid w:val="000E5102"/>
    <w:rsid w:val="000F0344"/>
    <w:rsid w:val="000F5BAE"/>
    <w:rsid w:val="001070AB"/>
    <w:rsid w:val="00112BFA"/>
    <w:rsid w:val="00120413"/>
    <w:rsid w:val="00121FB1"/>
    <w:rsid w:val="001276AD"/>
    <w:rsid w:val="001405C7"/>
    <w:rsid w:val="0014480B"/>
    <w:rsid w:val="00154C0D"/>
    <w:rsid w:val="00171840"/>
    <w:rsid w:val="001C1E3F"/>
    <w:rsid w:val="001C7F6C"/>
    <w:rsid w:val="001E0BCE"/>
    <w:rsid w:val="001F6C73"/>
    <w:rsid w:val="00204A54"/>
    <w:rsid w:val="00210B9D"/>
    <w:rsid w:val="002333A4"/>
    <w:rsid w:val="002377DC"/>
    <w:rsid w:val="00250905"/>
    <w:rsid w:val="00261B45"/>
    <w:rsid w:val="00272656"/>
    <w:rsid w:val="00282667"/>
    <w:rsid w:val="00284C1E"/>
    <w:rsid w:val="00286F42"/>
    <w:rsid w:val="00295FA0"/>
    <w:rsid w:val="002A6781"/>
    <w:rsid w:val="002B0191"/>
    <w:rsid w:val="002D1FC0"/>
    <w:rsid w:val="002E383F"/>
    <w:rsid w:val="002F6136"/>
    <w:rsid w:val="00304B5B"/>
    <w:rsid w:val="0031129F"/>
    <w:rsid w:val="00311C7A"/>
    <w:rsid w:val="00315556"/>
    <w:rsid w:val="00322071"/>
    <w:rsid w:val="003557FB"/>
    <w:rsid w:val="003570DB"/>
    <w:rsid w:val="0036359E"/>
    <w:rsid w:val="00366075"/>
    <w:rsid w:val="00371ACE"/>
    <w:rsid w:val="00396D69"/>
    <w:rsid w:val="003A196C"/>
    <w:rsid w:val="004002EB"/>
    <w:rsid w:val="004010DA"/>
    <w:rsid w:val="004034BD"/>
    <w:rsid w:val="004150D0"/>
    <w:rsid w:val="004267AE"/>
    <w:rsid w:val="00431BAE"/>
    <w:rsid w:val="0044665B"/>
    <w:rsid w:val="00457F8A"/>
    <w:rsid w:val="00461CEA"/>
    <w:rsid w:val="004668E4"/>
    <w:rsid w:val="004732E3"/>
    <w:rsid w:val="00480887"/>
    <w:rsid w:val="00490A33"/>
    <w:rsid w:val="004D55F9"/>
    <w:rsid w:val="004D5C56"/>
    <w:rsid w:val="00507387"/>
    <w:rsid w:val="00512B96"/>
    <w:rsid w:val="00562937"/>
    <w:rsid w:val="0057108C"/>
    <w:rsid w:val="00595281"/>
    <w:rsid w:val="005C309E"/>
    <w:rsid w:val="005E3D16"/>
    <w:rsid w:val="005E3EF0"/>
    <w:rsid w:val="005E6288"/>
    <w:rsid w:val="005E7EB4"/>
    <w:rsid w:val="005F376F"/>
    <w:rsid w:val="005F799B"/>
    <w:rsid w:val="006149AA"/>
    <w:rsid w:val="0062003F"/>
    <w:rsid w:val="00622D37"/>
    <w:rsid w:val="00623C41"/>
    <w:rsid w:val="00623DE1"/>
    <w:rsid w:val="00640117"/>
    <w:rsid w:val="006439FE"/>
    <w:rsid w:val="00694296"/>
    <w:rsid w:val="00710407"/>
    <w:rsid w:val="007201C6"/>
    <w:rsid w:val="007755B0"/>
    <w:rsid w:val="00795308"/>
    <w:rsid w:val="007A2970"/>
    <w:rsid w:val="007B4AE9"/>
    <w:rsid w:val="007C7AC3"/>
    <w:rsid w:val="007E3FF8"/>
    <w:rsid w:val="007F411C"/>
    <w:rsid w:val="00873970"/>
    <w:rsid w:val="008742F8"/>
    <w:rsid w:val="008B443E"/>
    <w:rsid w:val="008C4502"/>
    <w:rsid w:val="009221D3"/>
    <w:rsid w:val="00930C61"/>
    <w:rsid w:val="0096415D"/>
    <w:rsid w:val="009666D5"/>
    <w:rsid w:val="00992FE9"/>
    <w:rsid w:val="009A0E8B"/>
    <w:rsid w:val="009B0678"/>
    <w:rsid w:val="009B7596"/>
    <w:rsid w:val="009C6948"/>
    <w:rsid w:val="009F0FEC"/>
    <w:rsid w:val="00A1697D"/>
    <w:rsid w:val="00A342D0"/>
    <w:rsid w:val="00A41356"/>
    <w:rsid w:val="00A56673"/>
    <w:rsid w:val="00A643D3"/>
    <w:rsid w:val="00A85D08"/>
    <w:rsid w:val="00A90301"/>
    <w:rsid w:val="00AD3112"/>
    <w:rsid w:val="00B41406"/>
    <w:rsid w:val="00B64DB2"/>
    <w:rsid w:val="00B67995"/>
    <w:rsid w:val="00B71481"/>
    <w:rsid w:val="00B73D85"/>
    <w:rsid w:val="00B805B9"/>
    <w:rsid w:val="00B83F1E"/>
    <w:rsid w:val="00B844B3"/>
    <w:rsid w:val="00B93457"/>
    <w:rsid w:val="00BE047A"/>
    <w:rsid w:val="00BE0C78"/>
    <w:rsid w:val="00BE72A5"/>
    <w:rsid w:val="00BE7E5C"/>
    <w:rsid w:val="00C03021"/>
    <w:rsid w:val="00C133A5"/>
    <w:rsid w:val="00C24677"/>
    <w:rsid w:val="00C257A9"/>
    <w:rsid w:val="00C34456"/>
    <w:rsid w:val="00C51BD7"/>
    <w:rsid w:val="00C53A1C"/>
    <w:rsid w:val="00C54F78"/>
    <w:rsid w:val="00CA2E82"/>
    <w:rsid w:val="00CB7BBC"/>
    <w:rsid w:val="00CC31A3"/>
    <w:rsid w:val="00CE4B6C"/>
    <w:rsid w:val="00CE6DAD"/>
    <w:rsid w:val="00CF3698"/>
    <w:rsid w:val="00D06F40"/>
    <w:rsid w:val="00D2703F"/>
    <w:rsid w:val="00D3330C"/>
    <w:rsid w:val="00D50C85"/>
    <w:rsid w:val="00DA3CEE"/>
    <w:rsid w:val="00DC3A00"/>
    <w:rsid w:val="00DE2694"/>
    <w:rsid w:val="00DF5A6F"/>
    <w:rsid w:val="00E3457C"/>
    <w:rsid w:val="00E5578F"/>
    <w:rsid w:val="00E65AE9"/>
    <w:rsid w:val="00E91E31"/>
    <w:rsid w:val="00E9396B"/>
    <w:rsid w:val="00E97074"/>
    <w:rsid w:val="00EA72D9"/>
    <w:rsid w:val="00EB043C"/>
    <w:rsid w:val="00EB3344"/>
    <w:rsid w:val="00EC45AE"/>
    <w:rsid w:val="00EC7806"/>
    <w:rsid w:val="00EE0174"/>
    <w:rsid w:val="00F2692B"/>
    <w:rsid w:val="00F36110"/>
    <w:rsid w:val="00F52945"/>
    <w:rsid w:val="00F617C7"/>
    <w:rsid w:val="00F73A58"/>
    <w:rsid w:val="00F779F3"/>
    <w:rsid w:val="00FB47A8"/>
    <w:rsid w:val="00FD3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B9881"/>
  <w15:chartTrackingRefBased/>
  <w15:docId w15:val="{FA4608CB-FE72-BF4D-A616-11E0D3616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F4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6F40"/>
    <w:rPr>
      <w:sz w:val="18"/>
      <w:szCs w:val="18"/>
    </w:rPr>
  </w:style>
  <w:style w:type="character" w:customStyle="1" w:styleId="BalloonTextChar">
    <w:name w:val="Balloon Text Char"/>
    <w:basedOn w:val="DefaultParagraphFont"/>
    <w:link w:val="BalloonText"/>
    <w:uiPriority w:val="99"/>
    <w:semiHidden/>
    <w:rsid w:val="00D06F4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D06F40"/>
    <w:rPr>
      <w:sz w:val="16"/>
      <w:szCs w:val="16"/>
    </w:rPr>
  </w:style>
  <w:style w:type="paragraph" w:styleId="CommentText">
    <w:name w:val="annotation text"/>
    <w:basedOn w:val="Normal"/>
    <w:link w:val="CommentTextChar"/>
    <w:uiPriority w:val="99"/>
    <w:semiHidden/>
    <w:unhideWhenUsed/>
    <w:rsid w:val="00D06F40"/>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06F40"/>
    <w:rPr>
      <w:sz w:val="20"/>
      <w:szCs w:val="20"/>
    </w:rPr>
  </w:style>
  <w:style w:type="paragraph" w:styleId="Header">
    <w:name w:val="header"/>
    <w:basedOn w:val="Normal"/>
    <w:link w:val="HeaderChar"/>
    <w:uiPriority w:val="99"/>
    <w:unhideWhenUsed/>
    <w:rsid w:val="00694296"/>
    <w:pPr>
      <w:tabs>
        <w:tab w:val="center" w:pos="4680"/>
        <w:tab w:val="right" w:pos="9360"/>
      </w:tabs>
    </w:pPr>
  </w:style>
  <w:style w:type="character" w:customStyle="1" w:styleId="HeaderChar">
    <w:name w:val="Header Char"/>
    <w:basedOn w:val="DefaultParagraphFont"/>
    <w:link w:val="Header"/>
    <w:uiPriority w:val="99"/>
    <w:rsid w:val="00694296"/>
    <w:rPr>
      <w:rFonts w:ascii="Times New Roman" w:eastAsia="Times New Roman" w:hAnsi="Times New Roman" w:cs="Times New Roman"/>
    </w:rPr>
  </w:style>
  <w:style w:type="paragraph" w:styleId="Footer">
    <w:name w:val="footer"/>
    <w:basedOn w:val="Normal"/>
    <w:link w:val="FooterChar"/>
    <w:uiPriority w:val="99"/>
    <w:unhideWhenUsed/>
    <w:rsid w:val="00694296"/>
    <w:pPr>
      <w:tabs>
        <w:tab w:val="center" w:pos="4680"/>
        <w:tab w:val="right" w:pos="9360"/>
      </w:tabs>
    </w:pPr>
  </w:style>
  <w:style w:type="character" w:customStyle="1" w:styleId="FooterChar">
    <w:name w:val="Footer Char"/>
    <w:basedOn w:val="DefaultParagraphFont"/>
    <w:link w:val="Footer"/>
    <w:uiPriority w:val="99"/>
    <w:rsid w:val="00694296"/>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B93457"/>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B93457"/>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4267AE"/>
    <w:rPr>
      <w:color w:val="0000FF"/>
      <w:u w:val="single"/>
    </w:rPr>
  </w:style>
  <w:style w:type="character" w:styleId="FollowedHyperlink">
    <w:name w:val="FollowedHyperlink"/>
    <w:basedOn w:val="DefaultParagraphFont"/>
    <w:uiPriority w:val="99"/>
    <w:semiHidden/>
    <w:unhideWhenUsed/>
    <w:rsid w:val="004267AE"/>
    <w:rPr>
      <w:color w:val="954F72" w:themeColor="followedHyperlink"/>
      <w:u w:val="single"/>
    </w:rPr>
  </w:style>
  <w:style w:type="paragraph" w:styleId="Revision">
    <w:name w:val="Revision"/>
    <w:hidden/>
    <w:uiPriority w:val="99"/>
    <w:semiHidden/>
    <w:rsid w:val="00B805B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056276">
      <w:bodyDiv w:val="1"/>
      <w:marLeft w:val="0"/>
      <w:marRight w:val="0"/>
      <w:marTop w:val="0"/>
      <w:marBottom w:val="0"/>
      <w:divBdr>
        <w:top w:val="none" w:sz="0" w:space="0" w:color="auto"/>
        <w:left w:val="none" w:sz="0" w:space="0" w:color="auto"/>
        <w:bottom w:val="none" w:sz="0" w:space="0" w:color="auto"/>
        <w:right w:val="none" w:sz="0" w:space="0" w:color="auto"/>
      </w:divBdr>
    </w:div>
    <w:div w:id="772361699">
      <w:bodyDiv w:val="1"/>
      <w:marLeft w:val="0"/>
      <w:marRight w:val="0"/>
      <w:marTop w:val="0"/>
      <w:marBottom w:val="0"/>
      <w:divBdr>
        <w:top w:val="none" w:sz="0" w:space="0" w:color="auto"/>
        <w:left w:val="none" w:sz="0" w:space="0" w:color="auto"/>
        <w:bottom w:val="none" w:sz="0" w:space="0" w:color="auto"/>
        <w:right w:val="none" w:sz="0" w:space="0" w:color="auto"/>
      </w:divBdr>
    </w:div>
    <w:div w:id="1001465758">
      <w:bodyDiv w:val="1"/>
      <w:marLeft w:val="0"/>
      <w:marRight w:val="0"/>
      <w:marTop w:val="0"/>
      <w:marBottom w:val="0"/>
      <w:divBdr>
        <w:top w:val="none" w:sz="0" w:space="0" w:color="auto"/>
        <w:left w:val="none" w:sz="0" w:space="0" w:color="auto"/>
        <w:bottom w:val="none" w:sz="0" w:space="0" w:color="auto"/>
        <w:right w:val="none" w:sz="0" w:space="0" w:color="auto"/>
      </w:divBdr>
    </w:div>
    <w:div w:id="1366980758">
      <w:bodyDiv w:val="1"/>
      <w:marLeft w:val="0"/>
      <w:marRight w:val="0"/>
      <w:marTop w:val="0"/>
      <w:marBottom w:val="0"/>
      <w:divBdr>
        <w:top w:val="none" w:sz="0" w:space="0" w:color="auto"/>
        <w:left w:val="none" w:sz="0" w:space="0" w:color="auto"/>
        <w:bottom w:val="none" w:sz="0" w:space="0" w:color="auto"/>
        <w:right w:val="none" w:sz="0" w:space="0" w:color="auto"/>
      </w:divBdr>
    </w:div>
    <w:div w:id="1529836366">
      <w:bodyDiv w:val="1"/>
      <w:marLeft w:val="0"/>
      <w:marRight w:val="0"/>
      <w:marTop w:val="0"/>
      <w:marBottom w:val="0"/>
      <w:divBdr>
        <w:top w:val="none" w:sz="0" w:space="0" w:color="auto"/>
        <w:left w:val="none" w:sz="0" w:space="0" w:color="auto"/>
        <w:bottom w:val="none" w:sz="0" w:space="0" w:color="auto"/>
        <w:right w:val="none" w:sz="0" w:space="0" w:color="auto"/>
      </w:divBdr>
    </w:div>
    <w:div w:id="185541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6" ma:contentTypeDescription="Create a new document." ma:contentTypeScope="" ma:versionID="d3650cf9c63ac8a6cd03d86aeb4b8da1">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63cbe3011313ec305a7a077f91d6080c"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8988C4-3099-4903-B5AA-64C08086B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B5BF84-53FE-43BD-BD1C-F6C3834895B8}">
  <ds:schemaRefs>
    <ds:schemaRef ds:uri="http://purl.org/dc/terms/"/>
    <ds:schemaRef ds:uri="0a89be48-00c3-4dce-a54e-5fa37f38efab"/>
    <ds:schemaRef ds:uri="http://schemas.microsoft.com/office/2006/documentManagement/types"/>
    <ds:schemaRef ds:uri="http://schemas.microsoft.com/office/2006/metadata/properties"/>
    <ds:schemaRef ds:uri="b0585e4f-ee23-4833-9bbe-8be3b0a875ac"/>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F0431FEC-8455-4B51-B666-DF6D818876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1042</Words>
  <Characters>5945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Delancey, Thaddea</cp:lastModifiedBy>
  <cp:revision>2</cp:revision>
  <dcterms:created xsi:type="dcterms:W3CDTF">2026-03-09T14:06:00Z</dcterms:created>
  <dcterms:modified xsi:type="dcterms:W3CDTF">2026-03-09T14:06:00Z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