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B23F4" w14:textId="77777777" w:rsidR="00D63899" w:rsidRPr="00131F9C" w:rsidRDefault="00D63899" w:rsidP="002B7168">
      <w:pPr>
        <w:jc w:val="right"/>
        <w:textAlignment w:val="baseline"/>
        <w:rPr>
          <w:sz w:val="22"/>
          <w:szCs w:val="22"/>
        </w:rPr>
      </w:pPr>
      <w:r w:rsidRPr="00131F9C">
        <w:rPr>
          <w:rFonts w:eastAsiaTheme="majorEastAsia"/>
          <w:color w:val="000000" w:themeColor="text1"/>
          <w:sz w:val="22"/>
          <w:szCs w:val="22"/>
          <w:u w:val="single"/>
        </w:rPr>
        <w:t>Committee on Contracts</w:t>
      </w:r>
    </w:p>
    <w:p w14:paraId="197B6F22" w14:textId="0D842767" w:rsidR="00706B6F" w:rsidRPr="00131F9C" w:rsidRDefault="00706B6F" w:rsidP="002B7168">
      <w:pPr>
        <w:jc w:val="right"/>
        <w:textAlignment w:val="baseline"/>
        <w:rPr>
          <w:rFonts w:eastAsiaTheme="majorEastAsia"/>
          <w:i/>
          <w:iCs/>
          <w:color w:val="000000" w:themeColor="text1"/>
          <w:sz w:val="22"/>
          <w:szCs w:val="22"/>
        </w:rPr>
      </w:pPr>
      <w:r w:rsidRPr="00131F9C">
        <w:rPr>
          <w:rFonts w:eastAsiaTheme="majorEastAsia"/>
          <w:color w:val="000000" w:themeColor="text1"/>
          <w:sz w:val="22"/>
          <w:szCs w:val="22"/>
        </w:rPr>
        <w:t xml:space="preserve">Alex Paulenoff, </w:t>
      </w:r>
      <w:r w:rsidRPr="00131F9C">
        <w:rPr>
          <w:rFonts w:eastAsiaTheme="majorEastAsia"/>
          <w:i/>
          <w:iCs/>
          <w:color w:val="000000" w:themeColor="text1"/>
          <w:sz w:val="22"/>
          <w:szCs w:val="22"/>
        </w:rPr>
        <w:t>Senior Legislative Counsel</w:t>
      </w:r>
    </w:p>
    <w:p w14:paraId="533D25D0" w14:textId="6B79F4F2" w:rsidR="00F13719" w:rsidRDefault="00F13719" w:rsidP="002B7168">
      <w:pPr>
        <w:jc w:val="right"/>
        <w:textAlignment w:val="baseline"/>
        <w:rPr>
          <w:rFonts w:eastAsiaTheme="majorEastAsia"/>
          <w:color w:val="000000" w:themeColor="text1"/>
        </w:rPr>
      </w:pPr>
      <w:r w:rsidRPr="00B36DA7">
        <w:rPr>
          <w:rFonts w:eastAsiaTheme="majorEastAsia"/>
          <w:color w:val="000000" w:themeColor="text1"/>
          <w:sz w:val="22"/>
          <w:szCs w:val="22"/>
        </w:rPr>
        <w:t>Johari Frasier,</w:t>
      </w:r>
      <w:r w:rsidRPr="00B36DA7">
        <w:rPr>
          <w:rFonts w:eastAsiaTheme="majorEastAsia"/>
          <w:i/>
          <w:iCs/>
          <w:color w:val="000000" w:themeColor="text1"/>
          <w:sz w:val="22"/>
          <w:szCs w:val="22"/>
        </w:rPr>
        <w:t xml:space="preserve"> Legislative Counsel</w:t>
      </w:r>
    </w:p>
    <w:p w14:paraId="510F27EC" w14:textId="5A76990C" w:rsidR="00D63899" w:rsidRPr="00131F9C" w:rsidRDefault="00D63899" w:rsidP="002B7168">
      <w:pPr>
        <w:jc w:val="right"/>
        <w:textAlignment w:val="baseline"/>
        <w:rPr>
          <w:sz w:val="22"/>
          <w:szCs w:val="22"/>
        </w:rPr>
      </w:pPr>
      <w:r w:rsidRPr="00131F9C">
        <w:rPr>
          <w:rFonts w:eastAsiaTheme="majorEastAsia"/>
          <w:color w:val="000000" w:themeColor="text1"/>
          <w:sz w:val="22"/>
          <w:szCs w:val="22"/>
        </w:rPr>
        <w:t xml:space="preserve">Alex Yablon, </w:t>
      </w:r>
      <w:r w:rsidRPr="00131F9C">
        <w:rPr>
          <w:rFonts w:eastAsiaTheme="majorEastAsia"/>
          <w:i/>
          <w:iCs/>
          <w:color w:val="000000" w:themeColor="text1"/>
          <w:sz w:val="22"/>
          <w:szCs w:val="22"/>
        </w:rPr>
        <w:t>Legislative Policy Analyst</w:t>
      </w:r>
    </w:p>
    <w:p w14:paraId="13DA380C" w14:textId="17DFF636" w:rsidR="00D63899" w:rsidRPr="00131F9C" w:rsidRDefault="00D63899" w:rsidP="002B7168">
      <w:pPr>
        <w:jc w:val="right"/>
        <w:textAlignment w:val="baseline"/>
        <w:rPr>
          <w:sz w:val="22"/>
          <w:szCs w:val="22"/>
        </w:rPr>
      </w:pPr>
      <w:r w:rsidRPr="00131F9C">
        <w:rPr>
          <w:rFonts w:eastAsiaTheme="majorEastAsia"/>
          <w:color w:val="000000" w:themeColor="text1"/>
          <w:sz w:val="22"/>
          <w:szCs w:val="22"/>
        </w:rPr>
        <w:t>Owen Kotowski</w:t>
      </w:r>
      <w:r w:rsidRPr="00131F9C">
        <w:rPr>
          <w:rFonts w:eastAsiaTheme="majorEastAsia"/>
          <w:i/>
          <w:iCs/>
          <w:color w:val="000000" w:themeColor="text1"/>
          <w:sz w:val="22"/>
          <w:szCs w:val="22"/>
        </w:rPr>
        <w:t>, Senior Financial Analyst</w:t>
      </w:r>
    </w:p>
    <w:p w14:paraId="39C2669F" w14:textId="05F53636" w:rsidR="00D63899" w:rsidRPr="006D3485" w:rsidRDefault="00D63899" w:rsidP="002B7168">
      <w:pPr>
        <w:jc w:val="right"/>
        <w:textAlignment w:val="baseline"/>
        <w:rPr>
          <w:rFonts w:ascii="Segoe UI" w:hAnsi="Segoe UI" w:cs="Segoe UI"/>
          <w:sz w:val="22"/>
          <w:szCs w:val="22"/>
        </w:rPr>
      </w:pPr>
    </w:p>
    <w:p w14:paraId="11916F0F" w14:textId="7FD746E9" w:rsidR="00D63899" w:rsidRDefault="00D63899" w:rsidP="00F13719">
      <w:pPr>
        <w:jc w:val="center"/>
        <w:textAlignment w:val="baseline"/>
        <w:rPr>
          <w:rFonts w:ascii="Segoe UI" w:hAnsi="Segoe UI" w:cs="Segoe UI"/>
        </w:rPr>
      </w:pPr>
      <w:r>
        <w:rPr>
          <w:noProof/>
        </w:rPr>
        <w:drawing>
          <wp:inline distT="0" distB="0" distL="0" distR="0" wp14:anchorId="4B0C2504" wp14:editId="2BF4F4B4">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p>
    <w:p w14:paraId="135E500B" w14:textId="3C049C8E" w:rsidR="00D63899" w:rsidRPr="00AB0C42" w:rsidRDefault="00D63899" w:rsidP="002B7168">
      <w:pPr>
        <w:textAlignment w:val="baseline"/>
      </w:pPr>
    </w:p>
    <w:p w14:paraId="24317550" w14:textId="17F6BCDE" w:rsidR="00D63899" w:rsidRPr="00131F9C" w:rsidRDefault="00D63899" w:rsidP="00131F9C">
      <w:pPr>
        <w:suppressLineNumbers/>
        <w:spacing w:line="480" w:lineRule="auto"/>
        <w:jc w:val="center"/>
        <w:rPr>
          <w:b/>
          <w:bCs/>
          <w:color w:val="000000"/>
          <w:u w:val="single"/>
        </w:rPr>
      </w:pPr>
      <w:r w:rsidRPr="00131F9C">
        <w:rPr>
          <w:b/>
          <w:bCs/>
          <w:color w:val="000000"/>
          <w:u w:val="single"/>
        </w:rPr>
        <w:t>THE COUNCIL OF THE CITY OF NEW YORK</w:t>
      </w:r>
    </w:p>
    <w:p w14:paraId="186E4433" w14:textId="6FB85CD9" w:rsidR="00D63899" w:rsidRPr="00AB0C42" w:rsidRDefault="00D63899" w:rsidP="002B7168">
      <w:pPr>
        <w:textAlignment w:val="baseline"/>
      </w:pPr>
    </w:p>
    <w:p w14:paraId="593B0C9A" w14:textId="2AB39BD3" w:rsidR="00D63899" w:rsidRPr="00131F9C" w:rsidRDefault="00B0113D" w:rsidP="00131F9C">
      <w:pPr>
        <w:suppressLineNumbers/>
        <w:spacing w:line="259" w:lineRule="auto"/>
        <w:jc w:val="center"/>
        <w:rPr>
          <w:b/>
          <w:bCs/>
          <w:color w:val="000000" w:themeColor="text1"/>
          <w:u w:val="single"/>
        </w:rPr>
      </w:pPr>
      <w:r w:rsidRPr="00131F9C">
        <w:rPr>
          <w:b/>
          <w:bCs/>
          <w:color w:val="000000" w:themeColor="text1"/>
          <w:u w:val="single"/>
        </w:rPr>
        <w:t>COMMITTEE REPORT OF THE GOVERNMENTAL AFFAIRS</w:t>
      </w:r>
      <w:r w:rsidR="00A0265A">
        <w:rPr>
          <w:b/>
          <w:bCs/>
          <w:color w:val="000000" w:themeColor="text1"/>
          <w:u w:val="single"/>
        </w:rPr>
        <w:t xml:space="preserve"> DIVISION</w:t>
      </w:r>
    </w:p>
    <w:p w14:paraId="495F5300" w14:textId="5E8CC5C1" w:rsidR="00D63899" w:rsidRPr="00131F9C" w:rsidRDefault="00D63899" w:rsidP="002B7168">
      <w:pPr>
        <w:jc w:val="center"/>
        <w:textAlignment w:val="baseline"/>
        <w:rPr>
          <w:i/>
          <w:iCs/>
        </w:rPr>
      </w:pPr>
      <w:r w:rsidRPr="009D7921">
        <w:rPr>
          <w:rFonts w:eastAsiaTheme="majorEastAsia"/>
          <w:i/>
          <w:iCs/>
          <w:color w:val="000000" w:themeColor="text1"/>
        </w:rPr>
        <w:t>Andrea Vazquez, Director</w:t>
      </w:r>
    </w:p>
    <w:p w14:paraId="40EAC13E" w14:textId="598B6257" w:rsidR="00D63899" w:rsidRPr="00131F9C" w:rsidRDefault="00D63899" w:rsidP="002B7168">
      <w:pPr>
        <w:jc w:val="center"/>
        <w:textAlignment w:val="baseline"/>
        <w:rPr>
          <w:i/>
          <w:iCs/>
        </w:rPr>
      </w:pPr>
      <w:r w:rsidRPr="009D7921">
        <w:rPr>
          <w:rFonts w:eastAsiaTheme="majorEastAsia"/>
          <w:i/>
          <w:iCs/>
        </w:rPr>
        <w:t>Rachel Cordero</w:t>
      </w:r>
      <w:r w:rsidRPr="00131F9C">
        <w:rPr>
          <w:rFonts w:eastAsiaTheme="majorEastAsia"/>
          <w:i/>
          <w:iCs/>
        </w:rPr>
        <w:t>, Deputy Director, Governmental Operations</w:t>
      </w:r>
    </w:p>
    <w:p w14:paraId="09043D78" w14:textId="6FF6792B" w:rsidR="00D63899" w:rsidRPr="009D7921" w:rsidRDefault="00D63899" w:rsidP="00131F9C">
      <w:pPr>
        <w:jc w:val="center"/>
      </w:pPr>
    </w:p>
    <w:p w14:paraId="02B6E530" w14:textId="53488CA7" w:rsidR="00D63899" w:rsidRPr="009D7921" w:rsidRDefault="00D63899" w:rsidP="002B7168">
      <w:pPr>
        <w:jc w:val="center"/>
        <w:textAlignment w:val="baseline"/>
      </w:pPr>
      <w:r w:rsidRPr="009D7921">
        <w:rPr>
          <w:rFonts w:eastAsiaTheme="majorEastAsia"/>
          <w:b/>
          <w:bCs/>
          <w:smallCaps/>
          <w:color w:val="000000" w:themeColor="text1"/>
          <w:u w:val="single"/>
        </w:rPr>
        <w:t>COMMITTEE ON CONTRACTS</w:t>
      </w:r>
    </w:p>
    <w:p w14:paraId="3D830594" w14:textId="2148D5D6" w:rsidR="00D63899" w:rsidRPr="009D7921" w:rsidRDefault="00D63899" w:rsidP="002B7168">
      <w:pPr>
        <w:jc w:val="center"/>
        <w:textAlignment w:val="baseline"/>
      </w:pPr>
      <w:r w:rsidRPr="009D7921">
        <w:rPr>
          <w:rFonts w:eastAsiaTheme="majorEastAsia"/>
          <w:i/>
          <w:iCs/>
          <w:color w:val="000000" w:themeColor="text1"/>
        </w:rPr>
        <w:t xml:space="preserve">Hon. </w:t>
      </w:r>
      <w:r w:rsidR="00706B6F" w:rsidRPr="009D7921">
        <w:rPr>
          <w:rFonts w:eastAsiaTheme="majorEastAsia"/>
          <w:i/>
          <w:iCs/>
          <w:color w:val="000000" w:themeColor="text1"/>
        </w:rPr>
        <w:t>Lincoln Restler</w:t>
      </w:r>
      <w:r w:rsidRPr="009D7921">
        <w:rPr>
          <w:rFonts w:eastAsiaTheme="majorEastAsia"/>
          <w:i/>
          <w:iCs/>
          <w:color w:val="000000" w:themeColor="text1"/>
        </w:rPr>
        <w:t>, Chair</w:t>
      </w:r>
    </w:p>
    <w:p w14:paraId="51E3EECE" w14:textId="02402D31" w:rsidR="00D63899" w:rsidRPr="009D7921" w:rsidRDefault="00D63899" w:rsidP="002B7168">
      <w:pPr>
        <w:jc w:val="center"/>
        <w:textAlignment w:val="baseline"/>
      </w:pPr>
    </w:p>
    <w:p w14:paraId="304D2B28" w14:textId="44100A54" w:rsidR="00D63899" w:rsidRPr="009D7921" w:rsidRDefault="00706B6F" w:rsidP="002B7168">
      <w:pPr>
        <w:jc w:val="center"/>
        <w:textAlignment w:val="baseline"/>
      </w:pPr>
      <w:r w:rsidRPr="00131F9C">
        <w:rPr>
          <w:rFonts w:eastAsiaTheme="majorEastAsia"/>
          <w:b/>
          <w:bCs/>
        </w:rPr>
        <w:t>February 25</w:t>
      </w:r>
      <w:r w:rsidR="00D63899" w:rsidRPr="00131F9C">
        <w:rPr>
          <w:rFonts w:eastAsiaTheme="majorEastAsia"/>
          <w:b/>
          <w:bCs/>
        </w:rPr>
        <w:t>, 202</w:t>
      </w:r>
      <w:r w:rsidRPr="00131F9C">
        <w:rPr>
          <w:rFonts w:eastAsiaTheme="majorEastAsia"/>
          <w:b/>
          <w:bCs/>
        </w:rPr>
        <w:t>6</w:t>
      </w:r>
    </w:p>
    <w:p w14:paraId="1B7D5A9A" w14:textId="731257FC" w:rsidR="00D63899" w:rsidRPr="009D7921" w:rsidRDefault="00D63899" w:rsidP="002B7168">
      <w:pPr>
        <w:ind w:left="2880" w:hanging="2880"/>
        <w:jc w:val="both"/>
        <w:textAlignment w:val="baseline"/>
      </w:pPr>
    </w:p>
    <w:p w14:paraId="33097AD9" w14:textId="4B2205D0" w:rsidR="00D63899" w:rsidRPr="009D7921" w:rsidRDefault="00D63899" w:rsidP="002B7168">
      <w:pPr>
        <w:jc w:val="center"/>
        <w:textAlignment w:val="baseline"/>
        <w:rPr>
          <w:rFonts w:eastAsiaTheme="majorEastAsia"/>
          <w:b/>
          <w:bCs/>
          <w:iCs/>
          <w:smallCaps/>
          <w:color w:val="000000" w:themeColor="text1"/>
        </w:rPr>
      </w:pPr>
      <w:r w:rsidRPr="009D7921">
        <w:rPr>
          <w:rFonts w:eastAsiaTheme="majorEastAsia"/>
          <w:b/>
          <w:bCs/>
          <w:iCs/>
          <w:smallCaps/>
          <w:color w:val="000000" w:themeColor="text1"/>
        </w:rPr>
        <w:t xml:space="preserve">Oversight – </w:t>
      </w:r>
      <w:r w:rsidR="00706B6F" w:rsidRPr="009D7921">
        <w:rPr>
          <w:rFonts w:eastAsiaTheme="majorEastAsia"/>
          <w:b/>
          <w:bCs/>
          <w:iCs/>
          <w:smallCaps/>
          <w:color w:val="000000" w:themeColor="text1"/>
        </w:rPr>
        <w:t>Ensuring Timely Payments for Nonprofit and Human Service Providers</w:t>
      </w:r>
    </w:p>
    <w:p w14:paraId="654BA536" w14:textId="77777777" w:rsidR="00D63899" w:rsidRPr="009D7921" w:rsidRDefault="00D63899" w:rsidP="00D63899">
      <w:pPr>
        <w:spacing w:line="278" w:lineRule="auto"/>
        <w:rPr>
          <w:rFonts w:eastAsiaTheme="majorEastAsia"/>
          <w:b/>
          <w:bCs/>
          <w:iCs/>
          <w:smallCaps/>
          <w:color w:val="000000" w:themeColor="text1"/>
        </w:rPr>
      </w:pPr>
    </w:p>
    <w:tbl>
      <w:tblPr>
        <w:tblW w:w="0" w:type="auto"/>
        <w:tblLook w:val="04A0" w:firstRow="1" w:lastRow="0" w:firstColumn="1" w:lastColumn="0" w:noHBand="0" w:noVBand="1"/>
      </w:tblPr>
      <w:tblGrid>
        <w:gridCol w:w="4676"/>
        <w:gridCol w:w="4676"/>
      </w:tblGrid>
      <w:tr w:rsidR="00D63899" w:rsidRPr="00F425A1" w14:paraId="1EE44F82" w14:textId="77777777" w:rsidTr="00706B6F">
        <w:trPr>
          <w:trHeight w:val="82"/>
        </w:trPr>
        <w:tc>
          <w:tcPr>
            <w:tcW w:w="4676" w:type="dxa"/>
          </w:tcPr>
          <w:p w14:paraId="220DE6BB" w14:textId="235223F7" w:rsidR="00D63899" w:rsidRPr="00131F9C" w:rsidRDefault="0050400B" w:rsidP="002B7168">
            <w:pPr>
              <w:jc w:val="both"/>
              <w:textAlignment w:val="baseline"/>
              <w:rPr>
                <w:rFonts w:eastAsia="ヒラギノ角ゴ Pro W3"/>
                <w:b/>
                <w:smallCaps/>
                <w:color w:val="000000"/>
              </w:rPr>
            </w:pPr>
            <w:r w:rsidRPr="00131F9C">
              <w:rPr>
                <w:rFonts w:eastAsia="ヒラギノ角ゴ Pro W3"/>
                <w:b/>
                <w:smallCaps/>
                <w:color w:val="000000"/>
              </w:rPr>
              <w:t xml:space="preserve">Int. No. </w:t>
            </w:r>
            <w:r w:rsidR="00706B6F" w:rsidRPr="00131F9C">
              <w:rPr>
                <w:rFonts w:eastAsia="ヒラギノ角ゴ Pro W3"/>
                <w:b/>
                <w:smallCaps/>
                <w:color w:val="000000"/>
              </w:rPr>
              <w:t>441</w:t>
            </w:r>
          </w:p>
        </w:tc>
        <w:tc>
          <w:tcPr>
            <w:tcW w:w="4676" w:type="dxa"/>
          </w:tcPr>
          <w:p w14:paraId="0A594CCF" w14:textId="522AF4A1" w:rsidR="000117F9" w:rsidRPr="00F425A1" w:rsidRDefault="00D63899" w:rsidP="00131F9C">
            <w:pPr>
              <w:spacing w:after="120"/>
              <w:jc w:val="both"/>
              <w:textAlignment w:val="baseline"/>
              <w:rPr>
                <w:b/>
                <w:bCs/>
                <w:smallCaps/>
                <w:sz w:val="28"/>
              </w:rPr>
            </w:pPr>
            <w:r w:rsidRPr="009B6779">
              <w:rPr>
                <w:rFonts w:eastAsia="ヒラギノ角ゴ Pro W3"/>
                <w:color w:val="000000"/>
                <w:szCs w:val="20"/>
              </w:rPr>
              <w:t xml:space="preserve">By </w:t>
            </w:r>
            <w:r w:rsidR="00706B6F">
              <w:rPr>
                <w:rFonts w:eastAsia="ヒラギノ角ゴ Pro W3"/>
                <w:color w:val="000000"/>
                <w:szCs w:val="20"/>
              </w:rPr>
              <w:t>Council Members Stevens and Louis</w:t>
            </w:r>
          </w:p>
        </w:tc>
      </w:tr>
      <w:tr w:rsidR="00D63899" w:rsidRPr="00F425A1" w14:paraId="5BD1E48B" w14:textId="77777777" w:rsidTr="00706B6F">
        <w:trPr>
          <w:trHeight w:val="260"/>
        </w:trPr>
        <w:tc>
          <w:tcPr>
            <w:tcW w:w="4676" w:type="dxa"/>
          </w:tcPr>
          <w:p w14:paraId="1194FE8E" w14:textId="70757B0B" w:rsidR="00706B6F" w:rsidRPr="00F425A1" w:rsidRDefault="00D63899">
            <w:pPr>
              <w:jc w:val="both"/>
              <w:textAlignment w:val="baseline"/>
              <w:rPr>
                <w:rFonts w:eastAsia="ヒラギノ角ゴ Pro W3"/>
                <w:b/>
                <w:smallCaps/>
                <w:color w:val="000000"/>
              </w:rPr>
            </w:pPr>
            <w:r w:rsidRPr="00F425A1">
              <w:rPr>
                <w:b/>
                <w:smallCaps/>
              </w:rPr>
              <w:t>Title:</w:t>
            </w:r>
          </w:p>
        </w:tc>
        <w:tc>
          <w:tcPr>
            <w:tcW w:w="4676" w:type="dxa"/>
          </w:tcPr>
          <w:p w14:paraId="2C5F371B" w14:textId="27329286" w:rsidR="00706B6F" w:rsidRPr="00F425A1" w:rsidRDefault="00D63899" w:rsidP="00CD3E3E">
            <w:pPr>
              <w:suppressLineNumbers/>
              <w:spacing w:after="120"/>
              <w:jc w:val="both"/>
              <w:rPr>
                <w:rFonts w:eastAsia="ヒラギノ角ゴ Pro W3"/>
                <w:color w:val="000000"/>
                <w:szCs w:val="20"/>
              </w:rPr>
            </w:pPr>
            <w:r w:rsidRPr="00EE3001">
              <w:t xml:space="preserve">A Local Law </w:t>
            </w:r>
            <w:r w:rsidR="00706B6F">
              <w:t>in relation to establishing a task force to examine disparities in contracting</w:t>
            </w:r>
          </w:p>
        </w:tc>
      </w:tr>
      <w:tr w:rsidR="00706B6F" w:rsidRPr="00F425A1" w14:paraId="587B3F68" w14:textId="77777777" w:rsidTr="00706B6F">
        <w:trPr>
          <w:trHeight w:val="168"/>
        </w:trPr>
        <w:tc>
          <w:tcPr>
            <w:tcW w:w="4676" w:type="dxa"/>
          </w:tcPr>
          <w:p w14:paraId="1E398B41" w14:textId="607B3BD6" w:rsidR="00706B6F" w:rsidRPr="00F425A1" w:rsidRDefault="001C709F" w:rsidP="00186C08">
            <w:pPr>
              <w:jc w:val="both"/>
              <w:textAlignment w:val="baseline"/>
              <w:rPr>
                <w:b/>
                <w:bCs/>
                <w:smallCaps/>
              </w:rPr>
            </w:pPr>
            <w:r>
              <w:rPr>
                <w:rFonts w:eastAsia="ヒラギノ角ゴ Pro W3"/>
                <w:b/>
                <w:smallCaps/>
                <w:color w:val="000000"/>
              </w:rPr>
              <w:t>Int. No. 452</w:t>
            </w:r>
          </w:p>
        </w:tc>
        <w:tc>
          <w:tcPr>
            <w:tcW w:w="4676" w:type="dxa"/>
          </w:tcPr>
          <w:p w14:paraId="351A9963" w14:textId="253D4A8C" w:rsidR="00706B6F" w:rsidRPr="00131F9C" w:rsidRDefault="001C709F" w:rsidP="00CD3E3E">
            <w:pPr>
              <w:suppressLineNumbers/>
              <w:spacing w:after="120"/>
              <w:jc w:val="both"/>
              <w:rPr>
                <w:rFonts w:eastAsia="ヒラギノ角ゴ Pro W3"/>
                <w:color w:val="000000"/>
                <w:szCs w:val="20"/>
              </w:rPr>
            </w:pPr>
            <w:r>
              <w:rPr>
                <w:rFonts w:eastAsia="ヒラギノ角ゴ Pro W3"/>
                <w:color w:val="000000"/>
                <w:szCs w:val="20"/>
              </w:rPr>
              <w:t>By Council Members Stevens, Restler, Won, Lee, Riley, Williams, Krishnan and Louis</w:t>
            </w:r>
          </w:p>
        </w:tc>
      </w:tr>
      <w:tr w:rsidR="00706B6F" w:rsidRPr="00F425A1" w14:paraId="6EDFC1D7" w14:textId="77777777" w:rsidTr="00706B6F">
        <w:trPr>
          <w:trHeight w:val="260"/>
        </w:trPr>
        <w:tc>
          <w:tcPr>
            <w:tcW w:w="4676" w:type="dxa"/>
          </w:tcPr>
          <w:p w14:paraId="6929CA4F" w14:textId="0494682A" w:rsidR="00C97CD8" w:rsidRPr="00F425A1" w:rsidRDefault="001C709F">
            <w:pPr>
              <w:jc w:val="both"/>
              <w:textAlignment w:val="baseline"/>
              <w:rPr>
                <w:rFonts w:eastAsia="ヒラギノ角ゴ Pro W3"/>
                <w:b/>
                <w:smallCaps/>
                <w:color w:val="000000"/>
              </w:rPr>
            </w:pPr>
            <w:r>
              <w:rPr>
                <w:rFonts w:eastAsia="ヒラギノ角ゴ Pro W3"/>
                <w:b/>
                <w:smallCaps/>
                <w:color w:val="000000"/>
              </w:rPr>
              <w:t>Title:</w:t>
            </w:r>
          </w:p>
        </w:tc>
        <w:tc>
          <w:tcPr>
            <w:tcW w:w="4676" w:type="dxa"/>
          </w:tcPr>
          <w:p w14:paraId="40F4153E" w14:textId="4E6726DE" w:rsidR="00C97CD8" w:rsidRPr="00F425A1" w:rsidRDefault="001C709F" w:rsidP="00CD3E3E">
            <w:pPr>
              <w:suppressLineNumbers/>
              <w:spacing w:after="120"/>
              <w:jc w:val="both"/>
              <w:rPr>
                <w:rFonts w:eastAsia="ヒラギノ角ゴ Pro W3"/>
                <w:color w:val="000000"/>
                <w:szCs w:val="20"/>
              </w:rPr>
            </w:pPr>
            <w:r>
              <w:rPr>
                <w:rFonts w:eastAsia="ヒラギノ角ゴ Pro W3"/>
                <w:color w:val="000000"/>
                <w:szCs w:val="20"/>
              </w:rPr>
              <w:t>A Local Law to amend the administrative code of the city of New York, in relation to establishing wage requirements for city-contracted human services workers</w:t>
            </w:r>
          </w:p>
        </w:tc>
      </w:tr>
      <w:tr w:rsidR="00AB28C0" w:rsidRPr="00F425A1" w14:paraId="2C2F8DC5" w14:textId="77777777" w:rsidTr="00706B6F">
        <w:trPr>
          <w:trHeight w:val="260"/>
        </w:trPr>
        <w:tc>
          <w:tcPr>
            <w:tcW w:w="4676" w:type="dxa"/>
          </w:tcPr>
          <w:p w14:paraId="1E7C67D2" w14:textId="411F2EF9" w:rsidR="00AB28C0" w:rsidRDefault="00AB28C0" w:rsidP="00AB28C0">
            <w:pPr>
              <w:jc w:val="both"/>
              <w:textAlignment w:val="baseline"/>
              <w:rPr>
                <w:rFonts w:eastAsia="ヒラギノ角ゴ Pro W3"/>
                <w:b/>
                <w:smallCaps/>
                <w:color w:val="000000"/>
              </w:rPr>
            </w:pPr>
            <w:r>
              <w:rPr>
                <w:rFonts w:eastAsia="ヒラギノ角ゴ Pro W3"/>
                <w:b/>
                <w:smallCaps/>
                <w:color w:val="000000"/>
              </w:rPr>
              <w:t>Res No. 182</w:t>
            </w:r>
          </w:p>
        </w:tc>
        <w:tc>
          <w:tcPr>
            <w:tcW w:w="4676" w:type="dxa"/>
          </w:tcPr>
          <w:p w14:paraId="25A7A9F3" w14:textId="28EC3CB4" w:rsidR="00AB28C0" w:rsidRDefault="00AB28C0" w:rsidP="00CD3E3E">
            <w:pPr>
              <w:suppressLineNumbers/>
              <w:spacing w:after="120"/>
              <w:jc w:val="both"/>
              <w:rPr>
                <w:rFonts w:eastAsia="ヒラギノ角ゴ Pro W3"/>
                <w:color w:val="000000"/>
                <w:szCs w:val="20"/>
              </w:rPr>
            </w:pPr>
            <w:r>
              <w:rPr>
                <w:rFonts w:eastAsia="ヒラギノ角ゴ Pro W3"/>
                <w:color w:val="000000"/>
                <w:szCs w:val="20"/>
              </w:rPr>
              <w:t>By</w:t>
            </w:r>
            <w:r w:rsidRPr="0080075F">
              <w:rPr>
                <w:rFonts w:eastAsiaTheme="minorHAnsi"/>
              </w:rPr>
              <w:t xml:space="preserve"> Council Members Farías, Won and Brewer</w:t>
            </w:r>
          </w:p>
        </w:tc>
      </w:tr>
      <w:tr w:rsidR="00AB28C0" w:rsidRPr="00F425A1" w14:paraId="4EF71CAF" w14:textId="77777777" w:rsidTr="00706B6F">
        <w:trPr>
          <w:trHeight w:val="260"/>
        </w:trPr>
        <w:tc>
          <w:tcPr>
            <w:tcW w:w="4676" w:type="dxa"/>
          </w:tcPr>
          <w:p w14:paraId="29D1AF39" w14:textId="4D201DD5" w:rsidR="00AB28C0" w:rsidRDefault="00AB28C0">
            <w:pPr>
              <w:jc w:val="both"/>
              <w:textAlignment w:val="baseline"/>
              <w:rPr>
                <w:rFonts w:eastAsia="ヒラギノ角ゴ Pro W3"/>
                <w:b/>
                <w:smallCaps/>
                <w:color w:val="000000"/>
              </w:rPr>
            </w:pPr>
            <w:r>
              <w:rPr>
                <w:rFonts w:eastAsia="ヒラギノ角ゴ Pro W3"/>
                <w:b/>
                <w:smallCaps/>
                <w:color w:val="000000"/>
              </w:rPr>
              <w:t>Title:</w:t>
            </w:r>
          </w:p>
        </w:tc>
        <w:tc>
          <w:tcPr>
            <w:tcW w:w="4676" w:type="dxa"/>
          </w:tcPr>
          <w:p w14:paraId="6C3BD8C0" w14:textId="779437C9" w:rsidR="00AB28C0" w:rsidRDefault="00AB28C0" w:rsidP="00CD3E3E">
            <w:pPr>
              <w:suppressLineNumbers/>
              <w:spacing w:after="120"/>
              <w:jc w:val="both"/>
              <w:rPr>
                <w:rFonts w:eastAsia="ヒラギノ角ゴ Pro W3"/>
                <w:color w:val="000000"/>
                <w:szCs w:val="20"/>
              </w:rPr>
            </w:pPr>
            <w:r w:rsidRPr="0080075F">
              <w:t>Resolution calling on the State Legislature to pass and the Governor to sign S7638</w:t>
            </w:r>
            <w:r w:rsidR="00815DB4">
              <w:t>B</w:t>
            </w:r>
            <w:r w:rsidRPr="0080075F">
              <w:t>/A809</w:t>
            </w:r>
            <w:r w:rsidR="00477E5E">
              <w:t>1</w:t>
            </w:r>
            <w:r w:rsidR="00815DB4">
              <w:t>B</w:t>
            </w:r>
            <w:r w:rsidRPr="0080075F">
              <w:t xml:space="preserve">, providing that certain purchase contracts to purchase food can be </w:t>
            </w:r>
            <w:r w:rsidRPr="0080075F">
              <w:lastRenderedPageBreak/>
              <w:t>awarded to a qualified bidder who complies with certain standards when such bid is not more than 10% higher than the lowest possible bidder</w:t>
            </w:r>
          </w:p>
        </w:tc>
      </w:tr>
    </w:tbl>
    <w:p w14:paraId="0972B915" w14:textId="77777777" w:rsidR="00735C14" w:rsidRDefault="00735C14">
      <w:pPr>
        <w:spacing w:line="259" w:lineRule="auto"/>
        <w:rPr>
          <w:rFonts w:eastAsiaTheme="majorEastAsia"/>
          <w:b/>
          <w:bCs/>
          <w:iCs/>
          <w:smallCaps/>
          <w:color w:val="000000" w:themeColor="text1"/>
        </w:rPr>
      </w:pPr>
      <w:r>
        <w:rPr>
          <w:rFonts w:eastAsiaTheme="majorEastAsia"/>
          <w:b/>
          <w:bCs/>
          <w:iCs/>
          <w:smallCaps/>
          <w:color w:val="000000" w:themeColor="text1"/>
        </w:rPr>
        <w:lastRenderedPageBreak/>
        <w:br w:type="page"/>
      </w:r>
    </w:p>
    <w:p w14:paraId="6E24337A" w14:textId="5A2BF1A0" w:rsidR="00D63899" w:rsidRDefault="00D63899" w:rsidP="00131F9C">
      <w:pPr>
        <w:pStyle w:val="RomanHeading1"/>
      </w:pPr>
      <w:r w:rsidRPr="008A319A">
        <w:lastRenderedPageBreak/>
        <w:t>Introduction</w:t>
      </w:r>
    </w:p>
    <w:p w14:paraId="59165276" w14:textId="7D3CB2AA" w:rsidR="00D63899" w:rsidRPr="00071B54" w:rsidRDefault="00D63899" w:rsidP="00131F9C">
      <w:pPr>
        <w:pStyle w:val="DoublePara"/>
        <w:rPr>
          <w:rFonts w:eastAsia="Calibri"/>
        </w:rPr>
      </w:pPr>
      <w:r w:rsidRPr="00C763AC">
        <w:rPr>
          <w:rFonts w:eastAsia="Calibri"/>
        </w:rPr>
        <w:t xml:space="preserve">On </w:t>
      </w:r>
      <w:r w:rsidR="00706B6F">
        <w:rPr>
          <w:rFonts w:eastAsia="Calibri"/>
        </w:rPr>
        <w:t>February 25, 2026</w:t>
      </w:r>
      <w:r w:rsidRPr="00C763AC">
        <w:rPr>
          <w:rFonts w:eastAsia="Calibri"/>
        </w:rPr>
        <w:t xml:space="preserve">, the Committee on </w:t>
      </w:r>
      <w:r>
        <w:rPr>
          <w:rFonts w:eastAsia="Calibri"/>
        </w:rPr>
        <w:t>Contracts, Chair</w:t>
      </w:r>
      <w:r w:rsidR="002C4284">
        <w:rPr>
          <w:rFonts w:eastAsia="Calibri"/>
        </w:rPr>
        <w:t>ed</w:t>
      </w:r>
      <w:r>
        <w:rPr>
          <w:rFonts w:eastAsia="Calibri"/>
        </w:rPr>
        <w:t xml:space="preserve"> by Council Member </w:t>
      </w:r>
      <w:r w:rsidR="00706B6F">
        <w:rPr>
          <w:rFonts w:eastAsia="Calibri"/>
        </w:rPr>
        <w:t>Lincoln Restler</w:t>
      </w:r>
      <w:r>
        <w:rPr>
          <w:rFonts w:eastAsia="Calibri"/>
        </w:rPr>
        <w:t xml:space="preserve">, </w:t>
      </w:r>
      <w:r w:rsidRPr="00C763AC">
        <w:rPr>
          <w:rFonts w:eastAsia="Calibri"/>
        </w:rPr>
        <w:t xml:space="preserve">will hold an oversight hearing titled </w:t>
      </w:r>
      <w:r w:rsidR="000117F9">
        <w:rPr>
          <w:rFonts w:eastAsia="Calibri"/>
          <w:i/>
          <w:iCs/>
        </w:rPr>
        <w:t>Oversight – Ensuring Timely Payments for Nonprofit and Human Service Providers</w:t>
      </w:r>
      <w:r w:rsidRPr="00C763AC">
        <w:rPr>
          <w:rFonts w:eastAsia="Calibri"/>
        </w:rPr>
        <w:t xml:space="preserve">. The Committee will also hear Introduction </w:t>
      </w:r>
      <w:r w:rsidR="0050400B">
        <w:rPr>
          <w:rFonts w:eastAsia="Calibri"/>
        </w:rPr>
        <w:t>No</w:t>
      </w:r>
      <w:r w:rsidR="0050400B" w:rsidRPr="0050400B">
        <w:rPr>
          <w:rFonts w:eastAsia="Calibri"/>
        </w:rPr>
        <w:t xml:space="preserve">. </w:t>
      </w:r>
      <w:r w:rsidR="000117F9">
        <w:rPr>
          <w:rFonts w:eastAsia="Calibri"/>
        </w:rPr>
        <w:t>441</w:t>
      </w:r>
      <w:r w:rsidRPr="00C763AC">
        <w:rPr>
          <w:rFonts w:eastAsia="Calibri"/>
        </w:rPr>
        <w:t xml:space="preserve">, sponsored by </w:t>
      </w:r>
      <w:r>
        <w:rPr>
          <w:rFonts w:eastAsia="Calibri"/>
        </w:rPr>
        <w:t>Council Member Althea Stevens</w:t>
      </w:r>
      <w:r w:rsidRPr="00C763AC">
        <w:rPr>
          <w:rFonts w:eastAsia="Calibri"/>
        </w:rPr>
        <w:t xml:space="preserve">, </w:t>
      </w:r>
      <w:r w:rsidR="000117F9">
        <w:t>in relation to establishing a task force to examine disparities in contracting</w:t>
      </w:r>
      <w:r>
        <w:t>;</w:t>
      </w:r>
      <w:r w:rsidR="000117F9">
        <w:t xml:space="preserve"> and</w:t>
      </w:r>
      <w:r>
        <w:t xml:space="preserve"> </w:t>
      </w:r>
      <w:r w:rsidR="0050400B">
        <w:t>Introduction</w:t>
      </w:r>
      <w:r w:rsidR="0050400B">
        <w:rPr>
          <w:rFonts w:eastAsia="Calibri"/>
        </w:rPr>
        <w:t xml:space="preserve"> No. </w:t>
      </w:r>
      <w:r w:rsidR="000117F9">
        <w:rPr>
          <w:rFonts w:eastAsia="Calibri"/>
        </w:rPr>
        <w:t>452</w:t>
      </w:r>
      <w:r w:rsidR="0050400B">
        <w:t>,</w:t>
      </w:r>
      <w:r w:rsidR="0050400B" w:rsidRPr="00442EAF">
        <w:t xml:space="preserve"> </w:t>
      </w:r>
      <w:r w:rsidR="006E6391">
        <w:t xml:space="preserve">also </w:t>
      </w:r>
      <w:r w:rsidR="0050400B">
        <w:t>sponsored b</w:t>
      </w:r>
      <w:r w:rsidR="0050400B" w:rsidRPr="00442EAF">
        <w:t>y</w:t>
      </w:r>
      <w:r w:rsidR="000117F9">
        <w:t xml:space="preserve"> Council </w:t>
      </w:r>
      <w:r w:rsidR="006E6391">
        <w:t xml:space="preserve">Members </w:t>
      </w:r>
      <w:r w:rsidR="000117F9">
        <w:t>Stevens</w:t>
      </w:r>
      <w:r w:rsidR="0050400B">
        <w:t xml:space="preserve">, </w:t>
      </w:r>
      <w:r w:rsidR="000117F9">
        <w:rPr>
          <w:rFonts w:eastAsia="ヒラギノ角ゴ Pro W3"/>
          <w:color w:val="000000"/>
          <w:szCs w:val="20"/>
        </w:rPr>
        <w:t>in relation to establishing wage requirements for city-contracted human services workers</w:t>
      </w:r>
      <w:r w:rsidR="0050400B">
        <w:t>.</w:t>
      </w:r>
      <w:r w:rsidR="00186C08">
        <w:rPr>
          <w:rFonts w:eastAsia="Calibri"/>
        </w:rPr>
        <w:t xml:space="preserve"> </w:t>
      </w:r>
      <w:r w:rsidRPr="00C763AC">
        <w:rPr>
          <w:rFonts w:eastAsia="Calibri"/>
        </w:rPr>
        <w:t xml:space="preserve">Those invited to testify include the </w:t>
      </w:r>
      <w:r>
        <w:rPr>
          <w:rFonts w:eastAsia="Calibri"/>
        </w:rPr>
        <w:t>Mayor’s Office of Contract Services</w:t>
      </w:r>
      <w:r w:rsidRPr="00C763AC">
        <w:rPr>
          <w:rFonts w:eastAsia="Calibri"/>
        </w:rPr>
        <w:t xml:space="preserve"> (</w:t>
      </w:r>
      <w:r w:rsidR="00C34751">
        <w:rPr>
          <w:rFonts w:eastAsia="Calibri"/>
        </w:rPr>
        <w:t>“</w:t>
      </w:r>
      <w:r>
        <w:rPr>
          <w:rFonts w:eastAsia="Calibri"/>
        </w:rPr>
        <w:t>MO</w:t>
      </w:r>
      <w:r w:rsidRPr="00C763AC">
        <w:rPr>
          <w:rFonts w:eastAsia="Calibri"/>
        </w:rPr>
        <w:t>CS</w:t>
      </w:r>
      <w:r w:rsidR="00C34751">
        <w:rPr>
          <w:rFonts w:eastAsia="Calibri"/>
        </w:rPr>
        <w:t>”</w:t>
      </w:r>
      <w:r w:rsidRPr="00C763AC">
        <w:rPr>
          <w:rFonts w:eastAsia="Calibri"/>
        </w:rPr>
        <w:t>),</w:t>
      </w:r>
      <w:r>
        <w:rPr>
          <w:rFonts w:eastAsia="Calibri"/>
        </w:rPr>
        <w:t xml:space="preserve"> Mayor’s Office of Nonprofit Services (</w:t>
      </w:r>
      <w:r w:rsidR="00C34751">
        <w:rPr>
          <w:rFonts w:eastAsia="Calibri"/>
        </w:rPr>
        <w:t>“</w:t>
      </w:r>
      <w:r>
        <w:rPr>
          <w:rFonts w:eastAsia="Calibri"/>
        </w:rPr>
        <w:t>MONS</w:t>
      </w:r>
      <w:r w:rsidR="00C34751">
        <w:rPr>
          <w:rFonts w:eastAsia="Calibri"/>
        </w:rPr>
        <w:t>”</w:t>
      </w:r>
      <w:r w:rsidR="000117F9">
        <w:rPr>
          <w:rFonts w:eastAsia="Calibri"/>
        </w:rPr>
        <w:t>),</w:t>
      </w:r>
      <w:r w:rsidRPr="00C763AC">
        <w:rPr>
          <w:rFonts w:eastAsia="Calibri"/>
        </w:rPr>
        <w:t xml:space="preserve"> </w:t>
      </w:r>
      <w:r>
        <w:rPr>
          <w:rFonts w:eastAsia="Calibri"/>
        </w:rPr>
        <w:t>human</w:t>
      </w:r>
      <w:r w:rsidRPr="00C763AC">
        <w:rPr>
          <w:rFonts w:eastAsia="Calibri"/>
        </w:rPr>
        <w:t xml:space="preserve"> and social service providers, advocates</w:t>
      </w:r>
      <w:r w:rsidR="006E6391">
        <w:rPr>
          <w:rFonts w:eastAsia="Calibri"/>
        </w:rPr>
        <w:t>,</w:t>
      </w:r>
      <w:r w:rsidRPr="00C763AC">
        <w:rPr>
          <w:rFonts w:eastAsia="Calibri"/>
        </w:rPr>
        <w:t xml:space="preserve"> and other members of the public.</w:t>
      </w:r>
    </w:p>
    <w:p w14:paraId="48665601" w14:textId="77777777" w:rsidR="00D63899" w:rsidRDefault="00D63899" w:rsidP="00131F9C">
      <w:pPr>
        <w:pStyle w:val="RomanHeading1"/>
      </w:pPr>
      <w:r>
        <w:t>Background</w:t>
      </w:r>
    </w:p>
    <w:p w14:paraId="18FE35BD" w14:textId="77777777" w:rsidR="00D63899" w:rsidRPr="00F25840" w:rsidRDefault="00D63899" w:rsidP="00131F9C">
      <w:pPr>
        <w:pStyle w:val="RomanHeading2"/>
        <w:rPr>
          <w:u w:val="single"/>
        </w:rPr>
      </w:pPr>
      <w:r w:rsidRPr="00F25840">
        <w:rPr>
          <w:lang w:val="en"/>
        </w:rPr>
        <w:t>Procurement Process Inefficiencies</w:t>
      </w:r>
    </w:p>
    <w:p w14:paraId="6B60512D" w14:textId="21167BF9" w:rsidR="00D63899" w:rsidRPr="00FA4953" w:rsidRDefault="00D63899" w:rsidP="00131F9C">
      <w:pPr>
        <w:pStyle w:val="DoublePara"/>
      </w:pPr>
      <w:r w:rsidRPr="00FA4953">
        <w:t>In New York City, most human and social services are provided by nonprofit organizations that are reimbursed through government contracts.</w:t>
      </w:r>
      <w:r w:rsidRPr="00131F9C">
        <w:rPr>
          <w:rStyle w:val="FootnoteReference"/>
        </w:rPr>
        <w:footnoteReference w:id="1"/>
      </w:r>
      <w:r w:rsidRPr="00FA4953">
        <w:t xml:space="preserve"> According to MOCS, in F</w:t>
      </w:r>
      <w:r>
        <w:t xml:space="preserve">iscal </w:t>
      </w:r>
      <w:r w:rsidRPr="00FA4953">
        <w:t>Y</w:t>
      </w:r>
      <w:r>
        <w:t>ear</w:t>
      </w:r>
      <w:r w:rsidRPr="00FA4953">
        <w:t xml:space="preserve"> 20</w:t>
      </w:r>
      <w:r w:rsidR="000117F9">
        <w:t>25</w:t>
      </w:r>
      <w:r>
        <w:t xml:space="preserve"> (</w:t>
      </w:r>
      <w:r w:rsidR="00460D14">
        <w:t>“</w:t>
      </w:r>
      <w:r>
        <w:t>FY2</w:t>
      </w:r>
      <w:r w:rsidR="000117F9">
        <w:t>5</w:t>
      </w:r>
      <w:r w:rsidR="00460D14">
        <w:t>”</w:t>
      </w:r>
      <w:r>
        <w:t>)</w:t>
      </w:r>
      <w:r w:rsidRPr="00FA4953">
        <w:t>, the City procured $</w:t>
      </w:r>
      <w:r w:rsidR="000117F9">
        <w:t>42.3</w:t>
      </w:r>
      <w:r w:rsidRPr="00FA4953">
        <w:t xml:space="preserve"> billion in goods and services, with $</w:t>
      </w:r>
      <w:r w:rsidR="000117F9">
        <w:t>15.6</w:t>
      </w:r>
      <w:r w:rsidRPr="00FA4953">
        <w:t xml:space="preserve"> billion (</w:t>
      </w:r>
      <w:r w:rsidR="000117F9">
        <w:t>37</w:t>
      </w:r>
      <w:r>
        <w:t>%</w:t>
      </w:r>
      <w:r w:rsidRPr="00FA4953">
        <w:t>) in human services alone.</w:t>
      </w:r>
      <w:bookmarkStart w:id="0" w:name="_Ref222216799"/>
      <w:r w:rsidRPr="00131F9C">
        <w:rPr>
          <w:rStyle w:val="FootnoteReference"/>
        </w:rPr>
        <w:footnoteReference w:id="2"/>
      </w:r>
      <w:bookmarkEnd w:id="0"/>
      <w:r w:rsidRPr="00FA4953">
        <w:t xml:space="preserve"> The nonprofit sector is a substantial part of the City’s economy, employing over 600,000 people, a majority of whom are women and people of color.</w:t>
      </w:r>
      <w:bookmarkStart w:id="1" w:name="_Ref222308619"/>
      <w:r w:rsidRPr="00131F9C">
        <w:rPr>
          <w:rStyle w:val="FootnoteReference"/>
        </w:rPr>
        <w:footnoteReference w:id="3"/>
      </w:r>
      <w:bookmarkEnd w:id="1"/>
    </w:p>
    <w:p w14:paraId="69170A0E" w14:textId="2C9FF617" w:rsidR="00D63899" w:rsidRPr="00FA4953" w:rsidRDefault="00D63899" w:rsidP="00131F9C">
      <w:pPr>
        <w:pStyle w:val="DoublePara"/>
        <w:rPr>
          <w:lang w:val="en"/>
        </w:rPr>
      </w:pPr>
      <w:r w:rsidRPr="00FA4953">
        <w:rPr>
          <w:lang w:val="en"/>
        </w:rPr>
        <w:lastRenderedPageBreak/>
        <w:t xml:space="preserve">The City’s </w:t>
      </w:r>
      <w:r>
        <w:rPr>
          <w:lang w:val="en"/>
        </w:rPr>
        <w:t xml:space="preserve">human services </w:t>
      </w:r>
      <w:r w:rsidRPr="00FA4953">
        <w:rPr>
          <w:lang w:val="en"/>
        </w:rPr>
        <w:t>procurement process has been historically onerous and slow, creating contract registration delays that impede on-time payments to nonprofit providers.</w:t>
      </w:r>
      <w:r w:rsidRPr="00131F9C">
        <w:rPr>
          <w:rStyle w:val="FootnoteReference"/>
        </w:rPr>
        <w:footnoteReference w:id="4"/>
      </w:r>
      <w:r w:rsidRPr="00FA4953">
        <w:rPr>
          <w:lang w:val="en"/>
        </w:rPr>
        <w:t xml:space="preserve"> </w:t>
      </w:r>
      <w:r w:rsidRPr="00FA4953">
        <w:t>The N</w:t>
      </w:r>
      <w:r>
        <w:t xml:space="preserve">ew </w:t>
      </w:r>
      <w:r w:rsidRPr="00FA4953">
        <w:t>Y</w:t>
      </w:r>
      <w:r>
        <w:t>ork City</w:t>
      </w:r>
      <w:r w:rsidRPr="00FA4953">
        <w:t xml:space="preserve"> Comptroller’s Office </w:t>
      </w:r>
      <w:r>
        <w:t>registers contracts on average within 19 days of receipt from agencies</w:t>
      </w:r>
      <w:r w:rsidRPr="00FA4953">
        <w:t>.</w:t>
      </w:r>
      <w:r w:rsidRPr="00131F9C">
        <w:rPr>
          <w:rStyle w:val="FootnoteReference"/>
        </w:rPr>
        <w:footnoteReference w:id="5"/>
      </w:r>
      <w:r w:rsidRPr="00FA4953">
        <w:t xml:space="preserve"> However, it can take months</w:t>
      </w:r>
      <w:r w:rsidR="00E5307E">
        <w:t>,</w:t>
      </w:r>
      <w:r w:rsidRPr="00FA4953">
        <w:t xml:space="preserve"> or even years</w:t>
      </w:r>
      <w:r w:rsidR="00E5307E">
        <w:t>,</w:t>
      </w:r>
      <w:r w:rsidRPr="00FA4953">
        <w:t xml:space="preserve"> for a contract to work its way through the various stages of the procurement process before arriving at the Comptroller’s Office for registration</w:t>
      </w:r>
      <w:r w:rsidR="0064077E">
        <w:t>.</w:t>
      </w:r>
      <w:r w:rsidR="0064077E" w:rsidRPr="00131F9C">
        <w:rPr>
          <w:rStyle w:val="FootnoteReference"/>
        </w:rPr>
        <w:footnoteReference w:id="6"/>
      </w:r>
      <w:r>
        <w:t xml:space="preserve"> </w:t>
      </w:r>
      <w:r w:rsidR="00226BE7">
        <w:t xml:space="preserve">This suggests </w:t>
      </w:r>
      <w:r>
        <w:t>that agency contracting offices are a major bottleneck leading to registration delays</w:t>
      </w:r>
      <w:r w:rsidRPr="00FA4953">
        <w:t>.</w:t>
      </w:r>
      <w:r w:rsidRPr="00131F9C">
        <w:rPr>
          <w:rStyle w:val="FootnoteReference"/>
        </w:rPr>
        <w:footnoteReference w:id="7"/>
      </w:r>
      <w:r w:rsidRPr="00FA4953">
        <w:t xml:space="preserve"> </w:t>
      </w:r>
      <w:r>
        <w:t>In FY2</w:t>
      </w:r>
      <w:r w:rsidR="000117F9">
        <w:t>5</w:t>
      </w:r>
      <w:r>
        <w:t xml:space="preserve">, </w:t>
      </w:r>
      <w:r w:rsidR="000117F9">
        <w:t>72.64</w:t>
      </w:r>
      <w:r>
        <w:t>%</w:t>
      </w:r>
      <w:r w:rsidRPr="00FA4953">
        <w:t xml:space="preserve"> of all contracts were registered late</w:t>
      </w:r>
      <w:r>
        <w:t>, meaning that the contractor had begun work on the contract before the City had finalized it or started payment</w:t>
      </w:r>
      <w:r w:rsidR="00935A7C">
        <w:t>.</w:t>
      </w:r>
      <w:r w:rsidR="000117F9" w:rsidRPr="00131F9C">
        <w:rPr>
          <w:rStyle w:val="FootnoteReference"/>
        </w:rPr>
        <w:footnoteReference w:id="8"/>
      </w:r>
      <w:r w:rsidRPr="00FA4953">
        <w:t xml:space="preserve"> </w:t>
      </w:r>
      <w:r w:rsidR="00935A7C">
        <w:t>N</w:t>
      </w:r>
      <w:r w:rsidR="00935A7C" w:rsidRPr="00FA4953">
        <w:t xml:space="preserve">onprofits </w:t>
      </w:r>
      <w:r w:rsidRPr="00FA4953">
        <w:t xml:space="preserve">suffer an even greater burden with </w:t>
      </w:r>
      <w:r>
        <w:t>90.59%</w:t>
      </w:r>
      <w:r w:rsidRPr="00FA4953">
        <w:t xml:space="preserve"> of contracts in the sector registered late</w:t>
      </w:r>
      <w:r w:rsidR="002C3A58">
        <w:t xml:space="preserve"> in </w:t>
      </w:r>
      <w:r w:rsidR="001219B8">
        <w:t>Fiscal Year 2024 (</w:t>
      </w:r>
      <w:r w:rsidR="00131F9C">
        <w:t>“</w:t>
      </w:r>
      <w:r w:rsidR="002C3A58">
        <w:t>FY24</w:t>
      </w:r>
      <w:r w:rsidR="00131F9C">
        <w:t>”</w:t>
      </w:r>
      <w:r w:rsidR="001219B8">
        <w:t>)</w:t>
      </w:r>
      <w:r w:rsidR="002C3A58">
        <w:t>, the last year for which data is available</w:t>
      </w:r>
      <w:r w:rsidRPr="00FA4953">
        <w:t>.</w:t>
      </w:r>
      <w:r w:rsidRPr="00131F9C">
        <w:rPr>
          <w:rStyle w:val="FootnoteReference"/>
        </w:rPr>
        <w:footnoteReference w:id="9"/>
      </w:r>
      <w:r w:rsidRPr="00FA4953">
        <w:t xml:space="preserve"> </w:t>
      </w:r>
      <w:r w:rsidR="002C3A58">
        <w:rPr>
          <w:lang w:val="en"/>
        </w:rPr>
        <w:t xml:space="preserve">There are signs of </w:t>
      </w:r>
      <w:r w:rsidR="00A0265A">
        <w:rPr>
          <w:lang w:val="en"/>
        </w:rPr>
        <w:t xml:space="preserve">modest </w:t>
      </w:r>
      <w:r w:rsidR="002C3A58">
        <w:rPr>
          <w:lang w:val="en"/>
        </w:rPr>
        <w:t>improvement: in FY25, the median end-to-end cycle time for competitive sealed bids fell to 312 days, down from 328 days in FY24</w:t>
      </w:r>
      <w:r w:rsidRPr="00FA4953">
        <w:rPr>
          <w:lang w:val="en"/>
        </w:rPr>
        <w:t>.</w:t>
      </w:r>
      <w:r w:rsidRPr="00131F9C">
        <w:rPr>
          <w:rStyle w:val="FootnoteReference"/>
        </w:rPr>
        <w:footnoteReference w:id="10"/>
      </w:r>
    </w:p>
    <w:p w14:paraId="7690FA80" w14:textId="17F48074" w:rsidR="00D57D7C" w:rsidRDefault="002C3A58" w:rsidP="00131F9C">
      <w:pPr>
        <w:pStyle w:val="DoublePara"/>
        <w:rPr>
          <w:lang w:val="en"/>
        </w:rPr>
      </w:pPr>
      <w:r>
        <w:rPr>
          <w:lang w:val="en"/>
        </w:rPr>
        <w:t>Delays</w:t>
      </w:r>
      <w:r w:rsidR="00D63899" w:rsidRPr="00FA4953">
        <w:rPr>
          <w:lang w:val="en"/>
        </w:rPr>
        <w:t xml:space="preserve"> stem from extensive paperwork requirements, rigid review procedures, and lack of coordination across oversight agencies. Furthermore, the lengthy procurement process currently lacks clear timelines, despite a requirement for such timelines to be promulgated by the </w:t>
      </w:r>
      <w:r w:rsidR="00D63899" w:rsidRPr="00FA4953">
        <w:rPr>
          <w:lang w:val="en"/>
        </w:rPr>
        <w:lastRenderedPageBreak/>
        <w:t xml:space="preserve">Procurement Policy Board </w:t>
      </w:r>
      <w:r w:rsidR="00033FAF">
        <w:rPr>
          <w:lang w:val="en"/>
        </w:rPr>
        <w:t xml:space="preserve">(“PPB”) </w:t>
      </w:r>
      <w:r w:rsidR="00D63899" w:rsidRPr="00FA4953">
        <w:rPr>
          <w:lang w:val="en"/>
        </w:rPr>
        <w:t xml:space="preserve">in the </w:t>
      </w:r>
      <w:r w:rsidR="00997681">
        <w:rPr>
          <w:lang w:val="en"/>
        </w:rPr>
        <w:t>C</w:t>
      </w:r>
      <w:r w:rsidR="00997681" w:rsidRPr="00FA4953">
        <w:rPr>
          <w:lang w:val="en"/>
        </w:rPr>
        <w:t xml:space="preserve">ity </w:t>
      </w:r>
      <w:r w:rsidR="00D63899" w:rsidRPr="00FA4953">
        <w:rPr>
          <w:lang w:val="en"/>
        </w:rPr>
        <w:t>Charter.</w:t>
      </w:r>
      <w:r w:rsidR="00D63899" w:rsidRPr="00131F9C">
        <w:rPr>
          <w:rStyle w:val="FootnoteReference"/>
        </w:rPr>
        <w:footnoteReference w:id="11"/>
      </w:r>
      <w:r w:rsidR="00702102">
        <w:rPr>
          <w:lang w:val="en"/>
        </w:rPr>
        <w:t xml:space="preserve"> Local Law 169 of 2023 required the </w:t>
      </w:r>
      <w:r w:rsidR="00033FAF">
        <w:rPr>
          <w:lang w:val="en"/>
        </w:rPr>
        <w:t>PPB</w:t>
      </w:r>
      <w:r w:rsidR="00B762B1">
        <w:rPr>
          <w:lang w:val="en"/>
        </w:rPr>
        <w:t xml:space="preserve"> </w:t>
      </w:r>
      <w:r w:rsidR="00702102">
        <w:rPr>
          <w:lang w:val="en"/>
        </w:rPr>
        <w:t>to set binding timelines for procurement by October 1, 2025.</w:t>
      </w:r>
      <w:r w:rsidR="00702102" w:rsidRPr="00131F9C">
        <w:rPr>
          <w:rStyle w:val="FootnoteReference"/>
        </w:rPr>
        <w:footnoteReference w:id="12"/>
      </w:r>
      <w:r w:rsidR="003A0832" w:rsidRPr="003A0832">
        <w:t xml:space="preserve"> MOCS published its study </w:t>
      </w:r>
      <w:r w:rsidR="003A0832">
        <w:t>in October 2024</w:t>
      </w:r>
      <w:r w:rsidR="00E6366E">
        <w:t>,</w:t>
      </w:r>
      <w:r w:rsidR="000A5225">
        <w:rPr>
          <w:rStyle w:val="FootnoteReference"/>
        </w:rPr>
        <w:footnoteReference w:id="13"/>
      </w:r>
      <w:r w:rsidR="003A0832">
        <w:t xml:space="preserve"> </w:t>
      </w:r>
      <w:r w:rsidR="003A0832" w:rsidRPr="003A0832">
        <w:t>but the Comptroller</w:t>
      </w:r>
      <w:r w:rsidR="003A0832">
        <w:t>’s office</w:t>
      </w:r>
      <w:r w:rsidR="003A0832" w:rsidRPr="003A0832">
        <w:t xml:space="preserve"> found it failed to identify the actual sources of delay</w:t>
      </w:r>
      <w:r w:rsidR="003A0832">
        <w:t>s</w:t>
      </w:r>
      <w:r w:rsidR="003A0832" w:rsidRPr="003A0832">
        <w:t xml:space="preserve"> and instead</w:t>
      </w:r>
      <w:r w:rsidR="003A0832">
        <w:t xml:space="preserve"> just approved</w:t>
      </w:r>
      <w:r w:rsidR="003A0832" w:rsidRPr="003A0832">
        <w:t xml:space="preserve"> </w:t>
      </w:r>
      <w:r w:rsidR="003A0832">
        <w:t>the</w:t>
      </w:r>
      <w:r w:rsidR="003A0832" w:rsidRPr="003A0832">
        <w:t xml:space="preserve"> status quo </w:t>
      </w:r>
      <w:r w:rsidR="003A0832">
        <w:t>o</w:t>
      </w:r>
      <w:r w:rsidR="003A0832" w:rsidRPr="003A0832">
        <w:t>f 325 to 510 days</w:t>
      </w:r>
      <w:r w:rsidR="003A0832">
        <w:t xml:space="preserve"> of processing.</w:t>
      </w:r>
      <w:bookmarkStart w:id="2" w:name="_Ref222762394"/>
      <w:r w:rsidR="003A0832">
        <w:rPr>
          <w:rStyle w:val="FootnoteReference"/>
        </w:rPr>
        <w:footnoteReference w:id="14"/>
      </w:r>
      <w:bookmarkEnd w:id="2"/>
      <w:r w:rsidR="003A0832">
        <w:t xml:space="preserve"> </w:t>
      </w:r>
      <w:r w:rsidR="00B762B1">
        <w:t xml:space="preserve">In December 2025 the PPB established </w:t>
      </w:r>
      <w:r w:rsidR="0046222A">
        <w:t>procurement timelines</w:t>
      </w:r>
      <w:r w:rsidR="00B762B1">
        <w:t xml:space="preserve"> </w:t>
      </w:r>
      <w:r w:rsidR="0046222A">
        <w:t xml:space="preserve">setting </w:t>
      </w:r>
      <w:r w:rsidR="00B762B1">
        <w:t xml:space="preserve">a </w:t>
      </w:r>
      <w:r w:rsidR="0046222A">
        <w:t>total limit</w:t>
      </w:r>
      <w:r w:rsidR="00B762B1">
        <w:t xml:space="preserve"> of 480 days</w:t>
      </w:r>
      <w:r w:rsidR="0046222A">
        <w:t>,</w:t>
      </w:r>
      <w:r w:rsidR="00B762B1">
        <w:t xml:space="preserve"> though agencies may extend any deadline at their own discretion where compliance would be impracticable or infeasible.</w:t>
      </w:r>
      <w:r w:rsidR="0046222A">
        <w:rPr>
          <w:rStyle w:val="FootnoteReference"/>
        </w:rPr>
        <w:footnoteReference w:id="15"/>
      </w:r>
      <w:r w:rsidR="00EC66D7">
        <w:t xml:space="preserve"> </w:t>
      </w:r>
      <w:r w:rsidR="00B3559C">
        <w:t>At that December 2025 meeting of the PPB, a representative of the Comptroller’s Office reiterated concerns</w:t>
      </w:r>
      <w:r w:rsidR="00F60224">
        <w:t xml:space="preserve"> </w:t>
      </w:r>
      <w:r w:rsidR="00615B85">
        <w:t>raised throughout the rulemaking process in 2024 and 20</w:t>
      </w:r>
      <w:r w:rsidR="00EB6E71">
        <w:t>25 that the</w:t>
      </w:r>
      <w:r w:rsidR="00B3559C">
        <w:t xml:space="preserve"> </w:t>
      </w:r>
      <w:r w:rsidR="00EB6E71">
        <w:t>timeframes</w:t>
      </w:r>
      <w:r w:rsidR="00B3559C">
        <w:t xml:space="preserve"> adopted by the Board</w:t>
      </w:r>
      <w:r w:rsidR="001737CD">
        <w:t xml:space="preserve"> codified </w:t>
      </w:r>
      <w:r w:rsidR="00914A56">
        <w:t xml:space="preserve">an </w:t>
      </w:r>
      <w:r w:rsidR="00EA1845">
        <w:t>unacceptabl</w:t>
      </w:r>
      <w:r w:rsidR="007A65EF">
        <w:t>y</w:t>
      </w:r>
      <w:r w:rsidR="00914A56">
        <w:t xml:space="preserve"> lengthy </w:t>
      </w:r>
      <w:r w:rsidR="00274B8C">
        <w:t>status quo</w:t>
      </w:r>
      <w:r w:rsidR="000F4DC0">
        <w:t>, did not consider the many extension and renewal agreements that are consistently retroactive</w:t>
      </w:r>
      <w:r w:rsidR="00587981">
        <w:t xml:space="preserve">, and thus violated the spirit of LL169 which sought to </w:t>
      </w:r>
      <w:r w:rsidR="00A50A30">
        <w:t>accelerate the pace of payments</w:t>
      </w:r>
      <w:r w:rsidR="008E7ACD">
        <w:t>.</w:t>
      </w:r>
      <w:r w:rsidR="008E7ACD">
        <w:rPr>
          <w:rStyle w:val="FootnoteReference"/>
        </w:rPr>
        <w:footnoteReference w:id="16"/>
      </w:r>
      <w:r w:rsidR="00914A56">
        <w:t xml:space="preserve"> </w:t>
      </w:r>
    </w:p>
    <w:p w14:paraId="266CF275" w14:textId="38F2AFFE" w:rsidR="00D63899" w:rsidRPr="00FA4953" w:rsidRDefault="00D51DF2" w:rsidP="00131F9C">
      <w:pPr>
        <w:pStyle w:val="DoublePara"/>
      </w:pPr>
      <w:r w:rsidRPr="00FA4953">
        <w:rPr>
          <w:lang w:val="en"/>
        </w:rPr>
        <w:t>Th</w:t>
      </w:r>
      <w:r>
        <w:rPr>
          <w:lang w:val="en"/>
        </w:rPr>
        <w:t>e</w:t>
      </w:r>
      <w:r w:rsidRPr="00FA4953">
        <w:rPr>
          <w:lang w:val="en"/>
        </w:rPr>
        <w:t xml:space="preserve"> </w:t>
      </w:r>
      <w:r w:rsidR="00D63899" w:rsidRPr="00FA4953">
        <w:rPr>
          <w:lang w:val="en"/>
        </w:rPr>
        <w:t xml:space="preserve">lack of transparency around how contracts progress through the </w:t>
      </w:r>
      <w:r w:rsidR="00A0265A">
        <w:rPr>
          <w:lang w:val="en"/>
        </w:rPr>
        <w:t xml:space="preserve">registration </w:t>
      </w:r>
      <w:r w:rsidR="00D63899" w:rsidRPr="00FA4953">
        <w:rPr>
          <w:lang w:val="en"/>
        </w:rPr>
        <w:t xml:space="preserve">pipeline is frustrating for most city </w:t>
      </w:r>
      <w:r w:rsidR="00511BFE" w:rsidRPr="00FA4953">
        <w:rPr>
          <w:lang w:val="en"/>
        </w:rPr>
        <w:t>contractors,</w:t>
      </w:r>
      <w:r w:rsidR="00D63899" w:rsidRPr="00FA4953">
        <w:rPr>
          <w:lang w:val="en"/>
        </w:rPr>
        <w:t xml:space="preserve"> particularly those in the human services sector who rely on city contracts for </w:t>
      </w:r>
      <w:proofErr w:type="gramStart"/>
      <w:r w:rsidR="00D63899" w:rsidRPr="00FA4953">
        <w:rPr>
          <w:lang w:val="en"/>
        </w:rPr>
        <w:t>the majority of</w:t>
      </w:r>
      <w:proofErr w:type="gramEnd"/>
      <w:r w:rsidR="00D63899" w:rsidRPr="00FA4953">
        <w:rPr>
          <w:lang w:val="en"/>
        </w:rPr>
        <w:t xml:space="preserve"> their work.</w:t>
      </w:r>
      <w:r w:rsidR="00D57D7C">
        <w:t xml:space="preserve"> </w:t>
      </w:r>
      <w:r w:rsidR="00AC29BE">
        <w:t xml:space="preserve">Contracts for </w:t>
      </w:r>
      <w:r w:rsidR="009A5778">
        <w:t xml:space="preserve">human service providers with New York </w:t>
      </w:r>
      <w:r w:rsidR="009A5778">
        <w:lastRenderedPageBreak/>
        <w:t xml:space="preserve">City are </w:t>
      </w:r>
      <w:r w:rsidR="003701AE">
        <w:t xml:space="preserve">onerous in </w:t>
      </w:r>
      <w:r w:rsidR="00511BFE">
        <w:t>terms of</w:t>
      </w:r>
      <w:r w:rsidR="003701AE">
        <w:t xml:space="preserve"> how time-consuming and complicated they </w:t>
      </w:r>
      <w:r w:rsidR="00511BFE">
        <w:t>are and</w:t>
      </w:r>
      <w:r w:rsidR="003701AE">
        <w:t xml:space="preserve"> can even be redundant.</w:t>
      </w:r>
      <w:bookmarkStart w:id="3" w:name="_Ref222416600"/>
      <w:r w:rsidR="003701AE" w:rsidRPr="00131F9C">
        <w:rPr>
          <w:rStyle w:val="FootnoteReference"/>
        </w:rPr>
        <w:footnoteReference w:id="17"/>
      </w:r>
      <w:bookmarkEnd w:id="3"/>
      <w:r w:rsidR="003701AE">
        <w:t xml:space="preserve"> </w:t>
      </w:r>
      <w:r w:rsidR="00E95E6B">
        <w:t xml:space="preserve">These issues pervade throughout the contracting process, from </w:t>
      </w:r>
      <w:r w:rsidR="00FA4224">
        <w:t>contract registration through reporting.</w:t>
      </w:r>
      <w:r w:rsidR="00FA4224" w:rsidRPr="00131F9C">
        <w:rPr>
          <w:rStyle w:val="FootnoteReference"/>
        </w:rPr>
        <w:footnoteReference w:id="18"/>
      </w:r>
      <w:r w:rsidR="00FA4224">
        <w:t xml:space="preserve"> </w:t>
      </w:r>
      <w:r w:rsidR="0025155D">
        <w:t xml:space="preserve">As a result, human service </w:t>
      </w:r>
      <w:r w:rsidR="00D63899" w:rsidRPr="00FA4953">
        <w:t xml:space="preserve">nonprofits </w:t>
      </w:r>
      <w:r w:rsidR="0025155D">
        <w:t>must</w:t>
      </w:r>
      <w:r w:rsidR="0025155D" w:rsidRPr="00FA4953">
        <w:t xml:space="preserve"> </w:t>
      </w:r>
      <w:r w:rsidR="00D63899" w:rsidRPr="00FA4953">
        <w:t>divert their limited resources and staff time to doing paperwork.</w:t>
      </w:r>
      <w:r w:rsidR="00D63899" w:rsidRPr="00131F9C">
        <w:rPr>
          <w:rStyle w:val="FootnoteReference"/>
        </w:rPr>
        <w:footnoteReference w:id="19"/>
      </w:r>
    </w:p>
    <w:p w14:paraId="3C9E32B8" w14:textId="0E06215B" w:rsidR="00D63899" w:rsidRPr="00FA4953" w:rsidRDefault="00D63899" w:rsidP="00131F9C">
      <w:pPr>
        <w:pStyle w:val="DoublePara"/>
        <w:rPr>
          <w:lang w:val="en"/>
        </w:rPr>
      </w:pPr>
      <w:r w:rsidRPr="00FA4953">
        <w:rPr>
          <w:color w:val="000000" w:themeColor="text1"/>
        </w:rPr>
        <w:t xml:space="preserve">Nonprofits that receive inadequate </w:t>
      </w:r>
      <w:r>
        <w:rPr>
          <w:color w:val="000000" w:themeColor="text1"/>
        </w:rPr>
        <w:t>or</w:t>
      </w:r>
      <w:r w:rsidRPr="00FA4953">
        <w:rPr>
          <w:color w:val="000000" w:themeColor="text1"/>
        </w:rPr>
        <w:t xml:space="preserve"> delayed payment</w:t>
      </w:r>
      <w:r>
        <w:rPr>
          <w:color w:val="000000" w:themeColor="text1"/>
        </w:rPr>
        <w:t>s</w:t>
      </w:r>
      <w:r w:rsidRPr="00FA4953">
        <w:rPr>
          <w:color w:val="000000" w:themeColor="text1"/>
        </w:rPr>
        <w:t xml:space="preserve"> pass on that pain to their employees, </w:t>
      </w:r>
      <w:r w:rsidR="00B71B6F">
        <w:rPr>
          <w:color w:val="000000" w:themeColor="text1"/>
        </w:rPr>
        <w:t>potentially leading to layoffs or permanent closures</w:t>
      </w:r>
      <w:r w:rsidRPr="00FA4953">
        <w:rPr>
          <w:color w:val="000000" w:themeColor="text1"/>
        </w:rPr>
        <w:t>.</w:t>
      </w:r>
      <w:r w:rsidRPr="00131F9C">
        <w:rPr>
          <w:rStyle w:val="FootnoteReference"/>
        </w:rPr>
        <w:footnoteReference w:id="20"/>
      </w:r>
      <w:r w:rsidR="00D84031">
        <w:rPr>
          <w:color w:val="000000" w:themeColor="text1"/>
        </w:rPr>
        <w:t xml:space="preserve"> This </w:t>
      </w:r>
      <w:r w:rsidR="00511BFE">
        <w:rPr>
          <w:color w:val="000000" w:themeColor="text1"/>
        </w:rPr>
        <w:t xml:space="preserve">particularly affects </w:t>
      </w:r>
      <w:r w:rsidR="00D84031">
        <w:rPr>
          <w:color w:val="000000" w:themeColor="text1"/>
        </w:rPr>
        <w:t xml:space="preserve">women and people of color who make up </w:t>
      </w:r>
      <w:proofErr w:type="gramStart"/>
      <w:r w:rsidR="00D84031">
        <w:rPr>
          <w:color w:val="000000" w:themeColor="text1"/>
        </w:rPr>
        <w:t>the majority of</w:t>
      </w:r>
      <w:proofErr w:type="gramEnd"/>
      <w:r w:rsidR="00D84031">
        <w:rPr>
          <w:color w:val="000000" w:themeColor="text1"/>
        </w:rPr>
        <w:t xml:space="preserve"> nonprofit sector workers.</w:t>
      </w:r>
      <w:r w:rsidR="00D84031" w:rsidRPr="00131F9C">
        <w:rPr>
          <w:rStyle w:val="FootnoteReference"/>
        </w:rPr>
        <w:footnoteReference w:id="21"/>
      </w:r>
    </w:p>
    <w:p w14:paraId="1C0C89DF" w14:textId="77777777" w:rsidR="00D63899" w:rsidRPr="00FA4953" w:rsidRDefault="00D63899" w:rsidP="00131F9C">
      <w:pPr>
        <w:pStyle w:val="RomanHeading2"/>
        <w:rPr>
          <w:lang w:val="en"/>
        </w:rPr>
      </w:pPr>
      <w:r w:rsidRPr="00FA4953">
        <w:rPr>
          <w:lang w:val="en"/>
        </w:rPr>
        <w:t>Late Registration and Nonprofit Sector Debt</w:t>
      </w:r>
    </w:p>
    <w:p w14:paraId="2811FF5D" w14:textId="7D05941B" w:rsidR="00D63899" w:rsidRPr="00FA4953" w:rsidRDefault="00BA3A6B" w:rsidP="00131F9C">
      <w:pPr>
        <w:pStyle w:val="DoublePara"/>
        <w:rPr>
          <w:color w:val="000000" w:themeColor="text1"/>
        </w:rPr>
      </w:pPr>
      <w:r>
        <w:rPr>
          <w:lang w:val="en"/>
        </w:rPr>
        <w:t xml:space="preserve">According to the Comptroller’s office, in the human services and nonprofit sectors, over half </w:t>
      </w:r>
      <w:r w:rsidR="00215315">
        <w:rPr>
          <w:lang w:val="en"/>
        </w:rPr>
        <w:t>of contracts are registered six or more months late</w:t>
      </w:r>
      <w:r w:rsidR="00D63899" w:rsidRPr="00FA4953">
        <w:rPr>
          <w:lang w:val="en"/>
        </w:rPr>
        <w:t>.</w:t>
      </w:r>
      <w:r w:rsidR="00D63899" w:rsidRPr="00131F9C">
        <w:rPr>
          <w:rStyle w:val="FootnoteReference"/>
        </w:rPr>
        <w:footnoteReference w:id="22"/>
      </w:r>
      <w:r w:rsidR="00D63899" w:rsidRPr="00FA4953">
        <w:rPr>
          <w:lang w:val="en"/>
        </w:rPr>
        <w:t xml:space="preserve"> </w:t>
      </w:r>
      <w:r w:rsidR="007B05AA">
        <w:rPr>
          <w:lang w:val="en"/>
        </w:rPr>
        <w:t>The</w:t>
      </w:r>
      <w:r w:rsidR="00D63899" w:rsidRPr="00FA4953">
        <w:rPr>
          <w:lang w:val="en"/>
        </w:rPr>
        <w:t xml:space="preserve"> delays stretch far beyond the Comptroller's 30-day registration timeline, with some contracts taking several years to work through the various preparatory stages at the contracting agencies.</w:t>
      </w:r>
      <w:bookmarkStart w:id="4" w:name="_Ref222313836"/>
      <w:r w:rsidR="00D63899" w:rsidRPr="00131F9C">
        <w:rPr>
          <w:rStyle w:val="FootnoteReference"/>
        </w:rPr>
        <w:footnoteReference w:id="23"/>
      </w:r>
      <w:bookmarkEnd w:id="4"/>
      <w:r w:rsidR="00D63899" w:rsidRPr="00FA4953">
        <w:rPr>
          <w:lang w:val="en"/>
        </w:rPr>
        <w:t xml:space="preserve"> Nonprofit providers </w:t>
      </w:r>
      <w:r w:rsidR="00F37053">
        <w:rPr>
          <w:lang w:val="en"/>
        </w:rPr>
        <w:t>have reported</w:t>
      </w:r>
      <w:r w:rsidR="00D63899" w:rsidRPr="00FA4953">
        <w:rPr>
          <w:lang w:val="en"/>
        </w:rPr>
        <w:t xml:space="preserve"> </w:t>
      </w:r>
      <w:r w:rsidR="00D63899">
        <w:rPr>
          <w:lang w:val="en"/>
        </w:rPr>
        <w:t xml:space="preserve">that </w:t>
      </w:r>
      <w:r w:rsidR="00A529D1">
        <w:rPr>
          <w:lang w:val="en"/>
        </w:rPr>
        <w:t>needing</w:t>
      </w:r>
      <w:r w:rsidR="00D63899" w:rsidRPr="00FA4953">
        <w:rPr>
          <w:lang w:val="en"/>
        </w:rPr>
        <w:t xml:space="preserve"> loans and lines of credit to cover expenses while awaiting reimbursement on </w:t>
      </w:r>
      <w:r w:rsidR="00D63899">
        <w:rPr>
          <w:lang w:val="en"/>
        </w:rPr>
        <w:t>c</w:t>
      </w:r>
      <w:r w:rsidR="00D63899" w:rsidRPr="00FA4953">
        <w:rPr>
          <w:lang w:val="en"/>
        </w:rPr>
        <w:t>ity contracts.</w:t>
      </w:r>
      <w:bookmarkStart w:id="5" w:name="_Ref222315337"/>
      <w:r w:rsidR="00D63899" w:rsidRPr="00131F9C">
        <w:rPr>
          <w:rStyle w:val="FootnoteReference"/>
        </w:rPr>
        <w:footnoteReference w:id="24"/>
      </w:r>
      <w:bookmarkEnd w:id="5"/>
      <w:r w:rsidR="00D63899" w:rsidRPr="00FA4953">
        <w:rPr>
          <w:lang w:val="en"/>
        </w:rPr>
        <w:t xml:space="preserve"> This forces them to divert scarce resources to interest payments while serving </w:t>
      </w:r>
      <w:r w:rsidR="00D63899" w:rsidRPr="00FA4953">
        <w:rPr>
          <w:lang w:val="en"/>
        </w:rPr>
        <w:lastRenderedPageBreak/>
        <w:t>vulnerable populations.</w:t>
      </w:r>
      <w:r w:rsidR="00D63899" w:rsidRPr="00131F9C">
        <w:rPr>
          <w:rStyle w:val="FootnoteReference"/>
        </w:rPr>
        <w:footnoteReference w:id="25"/>
      </w:r>
      <w:r w:rsidR="00D63899" w:rsidRPr="00FA4953">
        <w:rPr>
          <w:color w:val="000000" w:themeColor="text1"/>
        </w:rPr>
        <w:t xml:space="preserve"> </w:t>
      </w:r>
      <w:r w:rsidR="007B4366">
        <w:rPr>
          <w:color w:val="000000" w:themeColor="text1"/>
        </w:rPr>
        <w:t>In a 201</w:t>
      </w:r>
      <w:r w:rsidR="006C2D5A">
        <w:rPr>
          <w:color w:val="000000" w:themeColor="text1"/>
        </w:rPr>
        <w:t>9</w:t>
      </w:r>
      <w:r w:rsidR="007B4366">
        <w:rPr>
          <w:color w:val="000000" w:themeColor="text1"/>
        </w:rPr>
        <w:t xml:space="preserve"> report, </w:t>
      </w:r>
      <w:proofErr w:type="spellStart"/>
      <w:r w:rsidR="00D12B4D">
        <w:rPr>
          <w:color w:val="000000" w:themeColor="text1"/>
        </w:rPr>
        <w:t>SeaChange</w:t>
      </w:r>
      <w:proofErr w:type="spellEnd"/>
      <w:r w:rsidR="00D12B4D">
        <w:rPr>
          <w:color w:val="000000" w:themeColor="text1"/>
        </w:rPr>
        <w:t xml:space="preserve"> Capital Partners</w:t>
      </w:r>
      <w:r w:rsidR="00D63899" w:rsidRPr="00FA4953">
        <w:rPr>
          <w:color w:val="000000" w:themeColor="text1"/>
        </w:rPr>
        <w:t xml:space="preserve"> found that the human service organizations contracting with the </w:t>
      </w:r>
      <w:r w:rsidR="006C2D5A">
        <w:rPr>
          <w:color w:val="000000" w:themeColor="text1"/>
        </w:rPr>
        <w:t>C</w:t>
      </w:r>
      <w:r w:rsidR="006C2D5A" w:rsidRPr="00FA4953">
        <w:rPr>
          <w:color w:val="000000" w:themeColor="text1"/>
        </w:rPr>
        <w:t xml:space="preserve">ity </w:t>
      </w:r>
      <w:r w:rsidR="00D63899" w:rsidRPr="00FA4953">
        <w:rPr>
          <w:color w:val="000000" w:themeColor="text1"/>
        </w:rPr>
        <w:t>have faced cash flow deficits as high as $744 million.</w:t>
      </w:r>
      <w:r w:rsidR="00D63899" w:rsidRPr="00131F9C">
        <w:rPr>
          <w:rStyle w:val="FootnoteReference"/>
        </w:rPr>
        <w:footnoteReference w:id="26"/>
      </w:r>
      <w:r w:rsidR="00D34FA0">
        <w:rPr>
          <w:color w:val="000000" w:themeColor="text1"/>
        </w:rPr>
        <w:t xml:space="preserve"> Notably these cash flow issues preceded the COVID-19 pandemic, which put </w:t>
      </w:r>
      <w:r w:rsidR="00127801">
        <w:rPr>
          <w:color w:val="000000" w:themeColor="text1"/>
        </w:rPr>
        <w:t xml:space="preserve">greater </w:t>
      </w:r>
      <w:r w:rsidR="00D34FA0">
        <w:rPr>
          <w:color w:val="000000" w:themeColor="text1"/>
        </w:rPr>
        <w:t xml:space="preserve">strain on </w:t>
      </w:r>
      <w:r w:rsidR="001F2227">
        <w:rPr>
          <w:color w:val="000000" w:themeColor="text1"/>
        </w:rPr>
        <w:t>nonprofits and human service providers.</w:t>
      </w:r>
      <w:r w:rsidR="001F2227" w:rsidRPr="00131F9C">
        <w:rPr>
          <w:rStyle w:val="FootnoteReference"/>
        </w:rPr>
        <w:footnoteReference w:id="27"/>
      </w:r>
      <w:r w:rsidR="00D63899" w:rsidRPr="00FA4953">
        <w:rPr>
          <w:color w:val="000000" w:themeColor="text1"/>
        </w:rPr>
        <w:t xml:space="preserve"> Even when contracts are paid promptly, they often only cover 80 cents or less of each dollar of true program delivery costs, and as a result human service nonprofits go insolvent at higher rates than other nonprofits.</w:t>
      </w:r>
      <w:r w:rsidR="00D63899" w:rsidRPr="00131F9C">
        <w:rPr>
          <w:rStyle w:val="FootnoteReference"/>
        </w:rPr>
        <w:footnoteReference w:id="28"/>
      </w:r>
      <w:r w:rsidR="00D63899" w:rsidRPr="00FA4953">
        <w:rPr>
          <w:color w:val="000000" w:themeColor="text1"/>
        </w:rPr>
        <w:t xml:space="preserve"> Human service nonprofits report having to rely on credit to cover gaps in payment on city contracts, for an average annual cost of interest of $223,000 for those organizations surveyed by the Century Foundation.</w:t>
      </w:r>
      <w:r w:rsidR="00D63899" w:rsidRPr="00131F9C">
        <w:rPr>
          <w:rStyle w:val="FootnoteReference"/>
        </w:rPr>
        <w:footnoteReference w:id="29"/>
      </w:r>
    </w:p>
    <w:p w14:paraId="557E53F9" w14:textId="79A0306F" w:rsidR="00D63899" w:rsidRPr="00FA4953" w:rsidRDefault="00846F70" w:rsidP="00131F9C">
      <w:pPr>
        <w:pStyle w:val="DoublePara"/>
        <w:rPr>
          <w:rStyle w:val="FooterChar"/>
        </w:rPr>
      </w:pPr>
      <w:r>
        <w:rPr>
          <w:rStyle w:val="FooterChar"/>
        </w:rPr>
        <w:t>T</w:t>
      </w:r>
      <w:r w:rsidR="00D63899" w:rsidRPr="00FA4953">
        <w:rPr>
          <w:rStyle w:val="FooterChar"/>
        </w:rPr>
        <w:t xml:space="preserve">he City </w:t>
      </w:r>
      <w:r>
        <w:rPr>
          <w:rStyle w:val="FooterChar"/>
        </w:rPr>
        <w:t xml:space="preserve">currently </w:t>
      </w:r>
      <w:r w:rsidR="00D63899" w:rsidRPr="00FA4953">
        <w:rPr>
          <w:rStyle w:val="FooterChar"/>
        </w:rPr>
        <w:t>offers interest-free loans through its Returnable Grant Fund</w:t>
      </w:r>
      <w:r w:rsidR="00A3189D">
        <w:rPr>
          <w:rStyle w:val="FooterChar"/>
        </w:rPr>
        <w:t xml:space="preserve">, which </w:t>
      </w:r>
      <w:r w:rsidR="00515522">
        <w:rPr>
          <w:rStyle w:val="FooterChar"/>
        </w:rPr>
        <w:t>are administered by MOCS and issued</w:t>
      </w:r>
      <w:r w:rsidR="00D63899" w:rsidRPr="00FA4953">
        <w:rPr>
          <w:rStyle w:val="FooterChar"/>
        </w:rPr>
        <w:t xml:space="preserve"> by the Fund for the City of New York</w:t>
      </w:r>
      <w:r w:rsidR="00033FAF">
        <w:rPr>
          <w:rStyle w:val="FooterChar"/>
        </w:rPr>
        <w:t xml:space="preserve"> (“FCNY”)</w:t>
      </w:r>
      <w:r w:rsidR="00A3189D">
        <w:rPr>
          <w:rStyle w:val="FooterChar"/>
        </w:rPr>
        <w:t>.</w:t>
      </w:r>
      <w:r w:rsidR="00A3189D" w:rsidRPr="00131F9C">
        <w:rPr>
          <w:rStyle w:val="FootnoteReference"/>
        </w:rPr>
        <w:footnoteReference w:id="30"/>
      </w:r>
      <w:r w:rsidR="00D63899" w:rsidRPr="00FA4953">
        <w:rPr>
          <w:rStyle w:val="FooterChar"/>
        </w:rPr>
        <w:t xml:space="preserve"> </w:t>
      </w:r>
      <w:r w:rsidR="00033FAF">
        <w:rPr>
          <w:rStyle w:val="FooterChar"/>
        </w:rPr>
        <w:t>The Returnable Grant Fund is available to both nonprofits and for-profits when they are delivering human services.</w:t>
      </w:r>
      <w:r w:rsidR="00033FAF">
        <w:rPr>
          <w:rStyle w:val="FootnoteReference"/>
        </w:rPr>
        <w:footnoteReference w:id="31"/>
      </w:r>
      <w:r w:rsidR="00033FAF">
        <w:rPr>
          <w:rStyle w:val="FooterChar"/>
        </w:rPr>
        <w:t xml:space="preserve"> </w:t>
      </w:r>
      <w:r w:rsidR="00515522">
        <w:rPr>
          <w:rStyle w:val="FooterChar"/>
        </w:rPr>
        <w:t>While this funding can be a stop gap measure, the r</w:t>
      </w:r>
      <w:r w:rsidR="00515522" w:rsidRPr="00FA4953">
        <w:rPr>
          <w:rStyle w:val="FooterChar"/>
        </w:rPr>
        <w:t>ecei</w:t>
      </w:r>
      <w:r w:rsidR="00515522">
        <w:rPr>
          <w:rStyle w:val="FooterChar"/>
        </w:rPr>
        <w:t>pt of</w:t>
      </w:r>
      <w:r w:rsidR="00515522" w:rsidRPr="00FA4953">
        <w:rPr>
          <w:rStyle w:val="FooterChar"/>
        </w:rPr>
        <w:t xml:space="preserve"> </w:t>
      </w:r>
      <w:r w:rsidR="00D63899" w:rsidRPr="00FA4953">
        <w:rPr>
          <w:rStyle w:val="FooterChar"/>
        </w:rPr>
        <w:t>these loans requires additional paperwork and administrative burdens</w:t>
      </w:r>
      <w:r w:rsidR="00EB34D7">
        <w:rPr>
          <w:rStyle w:val="FooterChar"/>
        </w:rPr>
        <w:t>.</w:t>
      </w:r>
      <w:r w:rsidR="00EB34D7" w:rsidRPr="00131F9C">
        <w:rPr>
          <w:rStyle w:val="FootnoteReference"/>
        </w:rPr>
        <w:footnoteReference w:id="32"/>
      </w:r>
      <w:r w:rsidR="00EB34D7">
        <w:rPr>
          <w:rStyle w:val="FooterChar"/>
        </w:rPr>
        <w:t xml:space="preserve"> Standard</w:t>
      </w:r>
      <w:r w:rsidR="00655A6F">
        <w:rPr>
          <w:rStyle w:val="FooterChar"/>
        </w:rPr>
        <w:t xml:space="preserve"> human services contract</w:t>
      </w:r>
      <w:r w:rsidR="00EB34D7">
        <w:rPr>
          <w:rStyle w:val="FooterChar"/>
        </w:rPr>
        <w:t xml:space="preserve">s are </w:t>
      </w:r>
      <w:r w:rsidR="00793F00">
        <w:rPr>
          <w:rStyle w:val="FooterChar"/>
        </w:rPr>
        <w:t xml:space="preserve">often </w:t>
      </w:r>
      <w:r w:rsidR="00EB34D7">
        <w:rPr>
          <w:rStyle w:val="FooterChar"/>
        </w:rPr>
        <w:t>only eligible for</w:t>
      </w:r>
      <w:r w:rsidR="00793F00">
        <w:rPr>
          <w:rStyle w:val="FooterChar"/>
        </w:rPr>
        <w:t xml:space="preserve"> Category C loans, meaning</w:t>
      </w:r>
      <w:r w:rsidR="00655A6F">
        <w:rPr>
          <w:rStyle w:val="FooterChar"/>
        </w:rPr>
        <w:t xml:space="preserve"> </w:t>
      </w:r>
      <w:r w:rsidR="00D63899" w:rsidRPr="00FA4953">
        <w:rPr>
          <w:rStyle w:val="FooterChar"/>
        </w:rPr>
        <w:t xml:space="preserve">these funds only cover </w:t>
      </w:r>
      <w:r w:rsidR="00655A6F">
        <w:rPr>
          <w:rStyle w:val="FooterChar"/>
        </w:rPr>
        <w:t>p</w:t>
      </w:r>
      <w:r w:rsidR="00EB34D7">
        <w:rPr>
          <w:rStyle w:val="FooterChar"/>
        </w:rPr>
        <w:t>ayroll and rent</w:t>
      </w:r>
      <w:r w:rsidR="00D63899" w:rsidRPr="00FA4953">
        <w:rPr>
          <w:rStyle w:val="FooterChar"/>
        </w:rPr>
        <w:t>.</w:t>
      </w:r>
      <w:r w:rsidR="00670CE9" w:rsidRPr="00131F9C">
        <w:rPr>
          <w:rStyle w:val="FootnoteReference"/>
        </w:rPr>
        <w:footnoteReference w:id="33"/>
      </w:r>
      <w:r w:rsidR="00D63899" w:rsidRPr="00FA4953">
        <w:rPr>
          <w:rStyle w:val="FooterChar"/>
        </w:rPr>
        <w:t xml:space="preserve"> Furthermore, </w:t>
      </w:r>
      <w:r w:rsidR="00D63899" w:rsidRPr="00FA4953">
        <w:rPr>
          <w:rStyle w:val="FooterChar"/>
        </w:rPr>
        <w:lastRenderedPageBreak/>
        <w:t>this loan program is not codified and not guaranteed</w:t>
      </w:r>
      <w:r w:rsidR="00EF716B">
        <w:rPr>
          <w:rStyle w:val="FooterChar"/>
        </w:rPr>
        <w:t>.</w:t>
      </w:r>
      <w:r w:rsidR="003D59C3">
        <w:rPr>
          <w:rStyle w:val="FooterChar"/>
        </w:rPr>
        <w:t xml:space="preserve"> The Returnable Grant Fund </w:t>
      </w:r>
      <w:r w:rsidR="00D63899" w:rsidRPr="00FA4953">
        <w:rPr>
          <w:rStyle w:val="FooterChar"/>
        </w:rPr>
        <w:t xml:space="preserve">is subject to </w:t>
      </w:r>
      <w:r w:rsidR="00D63899">
        <w:rPr>
          <w:rStyle w:val="FooterChar"/>
        </w:rPr>
        <w:t>appropriation</w:t>
      </w:r>
      <w:r w:rsidR="00F11BF6">
        <w:rPr>
          <w:rStyle w:val="FooterChar"/>
        </w:rPr>
        <w:t xml:space="preserve">, and </w:t>
      </w:r>
      <w:r w:rsidR="00ED6472">
        <w:rPr>
          <w:rStyle w:val="FooterChar"/>
        </w:rPr>
        <w:t>loans ar</w:t>
      </w:r>
      <w:r w:rsidR="000F4CAB">
        <w:rPr>
          <w:rStyle w:val="FooterChar"/>
        </w:rPr>
        <w:t>e awarded at the discretion of MOCS</w:t>
      </w:r>
      <w:r w:rsidR="00D63899" w:rsidRPr="00FA4953">
        <w:rPr>
          <w:rStyle w:val="FooterChar"/>
        </w:rPr>
        <w:t>.</w:t>
      </w:r>
      <w:r w:rsidR="00ED6472" w:rsidRPr="00131F9C">
        <w:rPr>
          <w:rStyle w:val="FootnoteReference"/>
        </w:rPr>
        <w:footnoteReference w:id="34"/>
      </w:r>
      <w:r w:rsidR="00D63899" w:rsidRPr="00FA4953">
        <w:rPr>
          <w:rStyle w:val="FooterChar"/>
        </w:rPr>
        <w:t xml:space="preserve"> </w:t>
      </w:r>
      <w:r w:rsidR="004B4277">
        <w:rPr>
          <w:rStyle w:val="FooterChar"/>
        </w:rPr>
        <w:t xml:space="preserve">MOCS may prioritize </w:t>
      </w:r>
      <w:r w:rsidR="0012231A">
        <w:rPr>
          <w:rStyle w:val="FooterChar"/>
        </w:rPr>
        <w:t xml:space="preserve">applicants based on current needs and the funding level of the Returnable Grants Fund such that an applicant who successfully applied for a loan previously may not necessarily </w:t>
      </w:r>
      <w:r w:rsidR="002E1F83">
        <w:rPr>
          <w:rStyle w:val="FooterChar"/>
        </w:rPr>
        <w:t>be awarded a loan again as funding decreases.</w:t>
      </w:r>
      <w:r w:rsidR="002E1F83" w:rsidRPr="00131F9C">
        <w:rPr>
          <w:rStyle w:val="FootnoteReference"/>
        </w:rPr>
        <w:footnoteReference w:id="35"/>
      </w:r>
      <w:r w:rsidR="002E1F83">
        <w:rPr>
          <w:rStyle w:val="FooterChar"/>
        </w:rPr>
        <w:t xml:space="preserve"> </w:t>
      </w:r>
      <w:r w:rsidR="00D63899" w:rsidRPr="00FA4953">
        <w:rPr>
          <w:rStyle w:val="FooterChar"/>
        </w:rPr>
        <w:t>The city also offers loans of up to $1,000,000 from the Contract Financing Loan Fund at 3% interest to eligible prime and sub-contractors.</w:t>
      </w:r>
      <w:r w:rsidR="00D63899" w:rsidRPr="00131F9C">
        <w:rPr>
          <w:rStyle w:val="FootnoteReference"/>
        </w:rPr>
        <w:footnoteReference w:id="36"/>
      </w:r>
    </w:p>
    <w:p w14:paraId="6A685258" w14:textId="1C1D1FE0" w:rsidR="00D63899" w:rsidRDefault="00D63899" w:rsidP="00131F9C">
      <w:pPr>
        <w:pStyle w:val="DoublePara"/>
      </w:pPr>
      <w:r w:rsidRPr="00FA4953">
        <w:rPr>
          <w:rStyle w:val="FooterChar"/>
        </w:rPr>
        <w:t xml:space="preserve">The </w:t>
      </w:r>
      <w:r w:rsidR="00033FAF">
        <w:rPr>
          <w:rStyle w:val="FooterChar"/>
        </w:rPr>
        <w:t>FCNY</w:t>
      </w:r>
      <w:r w:rsidRPr="00FA4953">
        <w:rPr>
          <w:rStyle w:val="FooterChar"/>
        </w:rPr>
        <w:t xml:space="preserve"> also offers bridge loans to nonprofits that are waiting on delayed payments called the Cash Flow Loan Program. </w:t>
      </w:r>
      <w:r w:rsidR="0046222A">
        <w:rPr>
          <w:rStyle w:val="FooterChar"/>
        </w:rPr>
        <w:t>Around 200</w:t>
      </w:r>
      <w:r w:rsidR="00033FAF">
        <w:rPr>
          <w:rStyle w:val="FooterChar"/>
        </w:rPr>
        <w:t>–</w:t>
      </w:r>
      <w:r w:rsidR="0046222A">
        <w:rPr>
          <w:rStyle w:val="FooterChar"/>
        </w:rPr>
        <w:t xml:space="preserve">300 nonprofits rely on </w:t>
      </w:r>
      <w:r w:rsidR="0046222A">
        <w:t>FCNY’s</w:t>
      </w:r>
      <w:r w:rsidRPr="00FA4953">
        <w:t xml:space="preserve"> Cash Flow Loan program annually. The loan carries no interest and no origination fee. Recipients are charged a one-time 2% service fee when loan funds are disbursed.</w:t>
      </w:r>
      <w:r w:rsidRPr="00131F9C">
        <w:rPr>
          <w:rStyle w:val="FootnoteReference"/>
        </w:rPr>
        <w:footnoteReference w:id="37"/>
      </w:r>
    </w:p>
    <w:p w14:paraId="7AA73CC4" w14:textId="771A8C19" w:rsidR="00885830" w:rsidRDefault="00885830" w:rsidP="00885830">
      <w:pPr>
        <w:pStyle w:val="DoublePara"/>
      </w:pPr>
      <w:r>
        <w:t>In April 2025 the Comptroller’s office found that nonprofit organizations face substantial payment delays even after contracts were registered.</w:t>
      </w:r>
      <w:r w:rsidR="009877F9">
        <w:rPr>
          <w:rStyle w:val="FootnoteReference"/>
        </w:rPr>
        <w:footnoteReference w:id="38"/>
      </w:r>
      <w:r>
        <w:t xml:space="preserve"> Based on a review of over 31,000 nonprofit invoices paid between March 2024 and April 2025, the Comptroller found that the citywide average invoice cycle time was 31 days, but across the</w:t>
      </w:r>
      <w:r w:rsidR="009877F9">
        <w:t xml:space="preserve"> </w:t>
      </w:r>
      <w:r>
        <w:t>agencies with largest nonprofit contract portfolios, the average time from the official contract start date to the first payment issued was 388 days.</w:t>
      </w:r>
      <w:r w:rsidR="009877F9">
        <w:rPr>
          <w:rStyle w:val="FootnoteReference"/>
        </w:rPr>
        <w:footnoteReference w:id="39"/>
      </w:r>
      <w:r>
        <w:t xml:space="preserve"> In total, 2,508 contracts worth $4.6 billion were awaiting registration despite having already passed their official start dates.</w:t>
      </w:r>
      <w:r w:rsidR="009877F9">
        <w:rPr>
          <w:rStyle w:val="FootnoteReference"/>
        </w:rPr>
        <w:footnoteReference w:id="40"/>
      </w:r>
      <w:r>
        <w:t xml:space="preserve"> The most notable finding from the Comptroller’s report </w:t>
      </w:r>
      <w:r w:rsidR="002104FC">
        <w:lastRenderedPageBreak/>
        <w:t>was</w:t>
      </w:r>
      <w:r>
        <w:t xml:space="preserve"> that that PASSPort locked out vendors from submitting any invoices while a budget modification is under review</w:t>
      </w:r>
      <w:r w:rsidR="002104FC">
        <w:t>, which means any changes to the contract often cause further delays</w:t>
      </w:r>
      <w:r>
        <w:t>.</w:t>
      </w:r>
      <w:r>
        <w:rPr>
          <w:rStyle w:val="FootnoteReference"/>
        </w:rPr>
        <w:footnoteReference w:id="41"/>
      </w:r>
    </w:p>
    <w:p w14:paraId="0F89FAA7" w14:textId="7DF36845" w:rsidR="00747967" w:rsidRDefault="00747967" w:rsidP="00131F9C">
      <w:pPr>
        <w:pStyle w:val="RomanHeading2"/>
        <w:rPr>
          <w:rStyle w:val="FooterChar"/>
        </w:rPr>
      </w:pPr>
      <w:r>
        <w:rPr>
          <w:rStyle w:val="FooterChar"/>
        </w:rPr>
        <w:t>City Agencies and Interest Owed to Contractors</w:t>
      </w:r>
    </w:p>
    <w:p w14:paraId="75D162DE" w14:textId="33026E93" w:rsidR="00033FAF" w:rsidRDefault="00D63899" w:rsidP="00131F9C">
      <w:pPr>
        <w:pStyle w:val="DoublePara"/>
        <w:rPr>
          <w:rStyle w:val="FooterChar"/>
        </w:rPr>
      </w:pPr>
      <w:r>
        <w:rPr>
          <w:rStyle w:val="FooterChar"/>
        </w:rPr>
        <w:t xml:space="preserve">Section 4-12 of </w:t>
      </w:r>
      <w:r w:rsidR="00D8149B">
        <w:rPr>
          <w:rStyle w:val="FooterChar"/>
        </w:rPr>
        <w:t xml:space="preserve">Title 9 of </w:t>
      </w:r>
      <w:r>
        <w:rPr>
          <w:rStyle w:val="FooterChar"/>
        </w:rPr>
        <w:t>t</w:t>
      </w:r>
      <w:r w:rsidRPr="00FA4953">
        <w:rPr>
          <w:rStyle w:val="FooterChar"/>
        </w:rPr>
        <w:t xml:space="preserve">he </w:t>
      </w:r>
      <w:r>
        <w:rPr>
          <w:rStyle w:val="FooterChar"/>
        </w:rPr>
        <w:t>Rules of the City of New York (</w:t>
      </w:r>
      <w:r w:rsidR="00511BFE">
        <w:rPr>
          <w:rStyle w:val="FooterChar"/>
        </w:rPr>
        <w:t>“</w:t>
      </w:r>
      <w:r w:rsidRPr="000F5679">
        <w:rPr>
          <w:rStyle w:val="FooterChar"/>
        </w:rPr>
        <w:t>RCNY § 4-12</w:t>
      </w:r>
      <w:r w:rsidR="00511BFE">
        <w:rPr>
          <w:rStyle w:val="FooterChar"/>
        </w:rPr>
        <w:t>”</w:t>
      </w:r>
      <w:r>
        <w:rPr>
          <w:rStyle w:val="FooterChar"/>
        </w:rPr>
        <w:t xml:space="preserve">) </w:t>
      </w:r>
      <w:r w:rsidR="007421D6">
        <w:rPr>
          <w:rStyle w:val="FooterChar"/>
        </w:rPr>
        <w:t xml:space="preserve">requires </w:t>
      </w:r>
      <w:r w:rsidRPr="00FA4953">
        <w:rPr>
          <w:rStyle w:val="FooterChar"/>
        </w:rPr>
        <w:t xml:space="preserve">agencies </w:t>
      </w:r>
      <w:r w:rsidR="00322AA5">
        <w:rPr>
          <w:rStyle w:val="FooterChar"/>
        </w:rPr>
        <w:t xml:space="preserve">that pay vendors late </w:t>
      </w:r>
      <w:r>
        <w:rPr>
          <w:rStyle w:val="FooterChar"/>
        </w:rPr>
        <w:t>to pa</w:t>
      </w:r>
      <w:r w:rsidR="007421D6">
        <w:rPr>
          <w:rStyle w:val="FooterChar"/>
        </w:rPr>
        <w:t>y interest on</w:t>
      </w:r>
      <w:r>
        <w:rPr>
          <w:rStyle w:val="FooterChar"/>
        </w:rPr>
        <w:t xml:space="preserve"> payments over </w:t>
      </w:r>
      <w:r w:rsidR="007421D6">
        <w:rPr>
          <w:rStyle w:val="FooterChar"/>
        </w:rPr>
        <w:t xml:space="preserve">30 </w:t>
      </w:r>
      <w:r>
        <w:rPr>
          <w:rStyle w:val="FooterChar"/>
        </w:rPr>
        <w:t xml:space="preserve">days late on </w:t>
      </w:r>
      <w:r w:rsidRPr="00FA4953">
        <w:rPr>
          <w:rStyle w:val="FooterChar"/>
        </w:rPr>
        <w:t xml:space="preserve">a </w:t>
      </w:r>
      <w:r w:rsidR="004E4F5C">
        <w:rPr>
          <w:rStyle w:val="FooterChar"/>
        </w:rPr>
        <w:t>C</w:t>
      </w:r>
      <w:r w:rsidR="004E4F5C" w:rsidRPr="00FA4953">
        <w:rPr>
          <w:rStyle w:val="FooterChar"/>
        </w:rPr>
        <w:t xml:space="preserve">ity </w:t>
      </w:r>
      <w:r w:rsidRPr="00FA4953">
        <w:rPr>
          <w:rStyle w:val="FooterChar"/>
        </w:rPr>
        <w:t>contract.</w:t>
      </w:r>
      <w:r w:rsidRPr="00131F9C">
        <w:rPr>
          <w:rStyle w:val="FootnoteReference"/>
        </w:rPr>
        <w:footnoteReference w:id="42"/>
      </w:r>
      <w:r w:rsidRPr="00FA4953">
        <w:rPr>
          <w:rStyle w:val="FooterChar"/>
        </w:rPr>
        <w:t xml:space="preserve"> </w:t>
      </w:r>
      <w:r>
        <w:rPr>
          <w:rStyle w:val="FooterChar"/>
        </w:rPr>
        <w:t>However, notably</w:t>
      </w:r>
      <w:r w:rsidR="006873C7">
        <w:rPr>
          <w:rStyle w:val="FooterChar"/>
        </w:rPr>
        <w:t>,</w:t>
      </w:r>
      <w:r>
        <w:rPr>
          <w:rStyle w:val="FooterChar"/>
        </w:rPr>
        <w:t xml:space="preserve"> i</w:t>
      </w:r>
      <w:r w:rsidRPr="00FA4953">
        <w:rPr>
          <w:rStyle w:val="FooterChar"/>
        </w:rPr>
        <w:t xml:space="preserve">nterest is not paid </w:t>
      </w:r>
      <w:r>
        <w:rPr>
          <w:rStyle w:val="FooterChar"/>
        </w:rPr>
        <w:t xml:space="preserve">when vendors </w:t>
      </w:r>
      <w:r w:rsidRPr="00FA4953">
        <w:rPr>
          <w:rStyle w:val="FooterChar"/>
        </w:rPr>
        <w:t xml:space="preserve">have been offered and refused interest-free loans from the </w:t>
      </w:r>
      <w:r>
        <w:rPr>
          <w:rStyle w:val="FooterChar"/>
        </w:rPr>
        <w:t>C</w:t>
      </w:r>
      <w:r w:rsidRPr="00FA4953">
        <w:rPr>
          <w:rStyle w:val="FooterChar"/>
        </w:rPr>
        <w:t>ity.</w:t>
      </w:r>
      <w:r w:rsidRPr="00131F9C">
        <w:rPr>
          <w:rStyle w:val="FootnoteReference"/>
        </w:rPr>
        <w:footnoteReference w:id="43"/>
      </w:r>
      <w:r>
        <w:rPr>
          <w:rStyle w:val="FooterChar"/>
        </w:rPr>
        <w:t xml:space="preserve"> </w:t>
      </w:r>
      <w:r w:rsidR="00D57823">
        <w:rPr>
          <w:rStyle w:val="FooterChar"/>
        </w:rPr>
        <w:t>Mayoral</w:t>
      </w:r>
      <w:r w:rsidR="004E4F5C">
        <w:rPr>
          <w:rStyle w:val="FooterChar"/>
        </w:rPr>
        <w:t xml:space="preserve"> </w:t>
      </w:r>
      <w:r>
        <w:rPr>
          <w:rStyle w:val="FooterChar"/>
        </w:rPr>
        <w:t xml:space="preserve">administrations </w:t>
      </w:r>
      <w:r w:rsidR="00840D78">
        <w:rPr>
          <w:rStyle w:val="FooterChar"/>
        </w:rPr>
        <w:t>could</w:t>
      </w:r>
      <w:r w:rsidR="00EC2029">
        <w:rPr>
          <w:rStyle w:val="FooterChar"/>
        </w:rPr>
        <w:t xml:space="preserve"> point </w:t>
      </w:r>
      <w:r>
        <w:rPr>
          <w:rStyle w:val="FooterChar"/>
        </w:rPr>
        <w:t>to those provisions of</w:t>
      </w:r>
      <w:r w:rsidRPr="00641137">
        <w:rPr>
          <w:rStyle w:val="FooterChar"/>
        </w:rPr>
        <w:t xml:space="preserve"> </w:t>
      </w:r>
      <w:r w:rsidRPr="000F5679">
        <w:rPr>
          <w:rStyle w:val="FooterChar"/>
        </w:rPr>
        <w:t>RCNY § 4-12</w:t>
      </w:r>
      <w:r>
        <w:rPr>
          <w:rStyle w:val="FooterChar"/>
        </w:rPr>
        <w:t xml:space="preserve"> and </w:t>
      </w:r>
      <w:r w:rsidR="00EC2029">
        <w:rPr>
          <w:rStyle w:val="FooterChar"/>
        </w:rPr>
        <w:t xml:space="preserve">identify </w:t>
      </w:r>
      <w:r>
        <w:rPr>
          <w:rStyle w:val="FooterChar"/>
        </w:rPr>
        <w:t>the Returnable Grant Fund as an available interest-free loan</w:t>
      </w:r>
      <w:r w:rsidR="00EC2029">
        <w:rPr>
          <w:rStyle w:val="FooterChar"/>
        </w:rPr>
        <w:t>, which would</w:t>
      </w:r>
      <w:r>
        <w:rPr>
          <w:rStyle w:val="FooterChar"/>
        </w:rPr>
        <w:t xml:space="preserve"> absolve them of the responsibility of paying interest on late payments. </w:t>
      </w:r>
      <w:r w:rsidR="004035FB">
        <w:rPr>
          <w:rStyle w:val="FooterChar"/>
        </w:rPr>
        <w:t xml:space="preserve">And MOCS has, in the past, </w:t>
      </w:r>
      <w:r w:rsidR="001A20D4">
        <w:rPr>
          <w:rStyle w:val="FooterChar"/>
        </w:rPr>
        <w:t xml:space="preserve">preferred to issue loans out of the Returnable Grant Fund rather than </w:t>
      </w:r>
      <w:r w:rsidR="00435B17">
        <w:rPr>
          <w:rStyle w:val="FooterChar"/>
        </w:rPr>
        <w:t xml:space="preserve">authorize the </w:t>
      </w:r>
      <w:r w:rsidR="007B05AA">
        <w:rPr>
          <w:rStyle w:val="FooterChar"/>
        </w:rPr>
        <w:t>payment of interest</w:t>
      </w:r>
      <w:r w:rsidR="00435B17">
        <w:rPr>
          <w:rStyle w:val="FooterChar"/>
        </w:rPr>
        <w:t>.</w:t>
      </w:r>
      <w:r w:rsidR="00435B17" w:rsidRPr="00131F9C">
        <w:rPr>
          <w:rStyle w:val="FootnoteReference"/>
        </w:rPr>
        <w:footnoteReference w:id="44"/>
      </w:r>
      <w:r w:rsidR="005D7583">
        <w:rPr>
          <w:rStyle w:val="FooterChar"/>
        </w:rPr>
        <w:t xml:space="preserve"> </w:t>
      </w:r>
      <w:r w:rsidR="00033FAF">
        <w:rPr>
          <w:rStyle w:val="FooterChar"/>
        </w:rPr>
        <w:t>Nevertheless, the City Chief Procurement Officer, who is the Director of MOCS, is charged with reviewing each agency’s performance regarding registering contracts at least twice a year.</w:t>
      </w:r>
      <w:r w:rsidR="00033FAF">
        <w:rPr>
          <w:rStyle w:val="FootnoteReference"/>
        </w:rPr>
        <w:footnoteReference w:id="45"/>
      </w:r>
      <w:r w:rsidR="00033FAF">
        <w:rPr>
          <w:rStyle w:val="FooterChar"/>
        </w:rPr>
        <w:t xml:space="preserve"> If the City Chief Procurement Officer determines that an agency is generally submitting contracts in an untimely manner, such as by submitting a contract for registration after the start date of that contract, then the agency must make interest payments.</w:t>
      </w:r>
      <w:r w:rsidR="00033FAF">
        <w:rPr>
          <w:rStyle w:val="FootnoteReference"/>
        </w:rPr>
        <w:footnoteReference w:id="46"/>
      </w:r>
    </w:p>
    <w:p w14:paraId="114F4805" w14:textId="1F247C24" w:rsidR="00D63899" w:rsidRPr="00F9395B" w:rsidRDefault="004D1154" w:rsidP="00131F9C">
      <w:pPr>
        <w:pStyle w:val="DoublePara"/>
        <w:rPr>
          <w:b/>
          <w:bCs/>
        </w:rPr>
      </w:pPr>
      <w:r>
        <w:rPr>
          <w:rStyle w:val="FooterChar"/>
        </w:rPr>
        <w:t>Additionally, according to the</w:t>
      </w:r>
      <w:r w:rsidR="00B251E0">
        <w:rPr>
          <w:rStyle w:val="FooterChar"/>
        </w:rPr>
        <w:t>n-</w:t>
      </w:r>
      <w:r>
        <w:rPr>
          <w:rStyle w:val="FooterChar"/>
        </w:rPr>
        <w:t>Comptroller</w:t>
      </w:r>
      <w:r w:rsidR="00B251E0">
        <w:rPr>
          <w:rStyle w:val="FooterChar"/>
        </w:rPr>
        <w:t xml:space="preserve"> Stringer</w:t>
      </w:r>
      <w:r>
        <w:rPr>
          <w:rStyle w:val="FooterChar"/>
        </w:rPr>
        <w:t xml:space="preserve">, </w:t>
      </w:r>
      <w:r w:rsidR="00B251E0">
        <w:rPr>
          <w:rStyle w:val="FooterChar"/>
        </w:rPr>
        <w:t>as of 20</w:t>
      </w:r>
      <w:r w:rsidR="00B3456E">
        <w:rPr>
          <w:rStyle w:val="FooterChar"/>
        </w:rPr>
        <w:t xml:space="preserve">20, </w:t>
      </w:r>
      <w:r>
        <w:rPr>
          <w:rStyle w:val="FooterChar"/>
        </w:rPr>
        <w:t>MOCS ha</w:t>
      </w:r>
      <w:r w:rsidR="00B3456E">
        <w:rPr>
          <w:rStyle w:val="FooterChar"/>
        </w:rPr>
        <w:t>d</w:t>
      </w:r>
      <w:r>
        <w:rPr>
          <w:rStyle w:val="FooterChar"/>
        </w:rPr>
        <w:t xml:space="preserve"> not published a review of </w:t>
      </w:r>
      <w:r w:rsidR="00742B9F">
        <w:rPr>
          <w:rStyle w:val="FooterChar"/>
        </w:rPr>
        <w:t xml:space="preserve">agency compliance with RCNY § 4-12 guidelines, and </w:t>
      </w:r>
      <w:r w:rsidR="00B3456E">
        <w:rPr>
          <w:rStyle w:val="FooterChar"/>
        </w:rPr>
        <w:t xml:space="preserve">the Comptroller’s office was unaware of </w:t>
      </w:r>
      <w:r w:rsidR="00742B9F">
        <w:rPr>
          <w:rStyle w:val="FooterChar"/>
        </w:rPr>
        <w:t>any time in which an agency has been made to pay interest payments.</w:t>
      </w:r>
      <w:r w:rsidR="00742B9F" w:rsidRPr="00131F9C">
        <w:rPr>
          <w:rStyle w:val="FootnoteReference"/>
        </w:rPr>
        <w:footnoteReference w:id="47"/>
      </w:r>
      <w:r w:rsidR="00435B17">
        <w:rPr>
          <w:rStyle w:val="FooterChar"/>
        </w:rPr>
        <w:t xml:space="preserve"> </w:t>
      </w:r>
      <w:r w:rsidR="007957F4">
        <w:rPr>
          <w:rStyle w:val="FooterChar"/>
        </w:rPr>
        <w:t>Given the</w:t>
      </w:r>
      <w:r w:rsidR="00D63899">
        <w:rPr>
          <w:rStyle w:val="FooterChar"/>
        </w:rPr>
        <w:t xml:space="preserve"> </w:t>
      </w:r>
      <w:r w:rsidR="00D63899">
        <w:rPr>
          <w:rStyle w:val="FooterChar"/>
        </w:rPr>
        <w:lastRenderedPageBreak/>
        <w:t>Returnable Grant Fund</w:t>
      </w:r>
      <w:r w:rsidR="007957F4">
        <w:rPr>
          <w:rStyle w:val="FooterChar"/>
        </w:rPr>
        <w:t xml:space="preserve">’s </w:t>
      </w:r>
      <w:r w:rsidR="00D36771">
        <w:rPr>
          <w:rStyle w:val="FooterChar"/>
        </w:rPr>
        <w:t>fluctuating funds</w:t>
      </w:r>
      <w:r w:rsidR="00D63899">
        <w:rPr>
          <w:rStyle w:val="FooterChar"/>
        </w:rPr>
        <w:t xml:space="preserve">, </w:t>
      </w:r>
      <w:r w:rsidR="00D36771">
        <w:rPr>
          <w:rStyle w:val="FooterChar"/>
        </w:rPr>
        <w:t xml:space="preserve">this can create further unpredictability in </w:t>
      </w:r>
      <w:r w:rsidR="003F3A1D">
        <w:rPr>
          <w:rStyle w:val="FooterChar"/>
        </w:rPr>
        <w:t>how</w:t>
      </w:r>
      <w:r w:rsidR="00243FD0">
        <w:rPr>
          <w:rStyle w:val="FooterChar"/>
        </w:rPr>
        <w:t xml:space="preserve"> and if</w:t>
      </w:r>
      <w:r w:rsidR="003F3A1D">
        <w:rPr>
          <w:rStyle w:val="FooterChar"/>
        </w:rPr>
        <w:t xml:space="preserve"> the City pays out interest payments.</w:t>
      </w:r>
      <w:r w:rsidR="00033FAF">
        <w:rPr>
          <w:rStyle w:val="FooterChar"/>
        </w:rPr>
        <w:t xml:space="preserve"> The Council is unaware of any time the City has required an agency to make interest payments under RCNY § 4-12.</w:t>
      </w:r>
    </w:p>
    <w:p w14:paraId="298A94ED" w14:textId="77777777" w:rsidR="00D63899" w:rsidRDefault="00D63899" w:rsidP="00131F9C">
      <w:pPr>
        <w:pStyle w:val="RomanHeading2"/>
        <w:rPr>
          <w:lang w:val="en"/>
        </w:rPr>
      </w:pPr>
      <w:r w:rsidRPr="00FA4953">
        <w:rPr>
          <w:lang w:val="en"/>
        </w:rPr>
        <w:t>Limited Public Access to Procurement Information</w:t>
      </w:r>
    </w:p>
    <w:p w14:paraId="448008E9" w14:textId="77777777" w:rsidR="00D63899" w:rsidRPr="00854910" w:rsidRDefault="00D63899" w:rsidP="00131F9C">
      <w:pPr>
        <w:pStyle w:val="RomanHeading3"/>
      </w:pPr>
      <w:r w:rsidRPr="2DF92455">
        <w:t>PASSPort</w:t>
      </w:r>
    </w:p>
    <w:p w14:paraId="7EE2B10D" w14:textId="36C1C40F" w:rsidR="00D63899" w:rsidRDefault="00D63899" w:rsidP="00131F9C">
      <w:pPr>
        <w:pStyle w:val="DoublePara"/>
      </w:pPr>
      <w:r w:rsidRPr="2DF92455">
        <w:t>While the Comptroller’s Checkbook NYC website publishes some high-level agency spending data, there are still substantial gaps in information available to the public around contracts awaiting registration, performance metrics, and expenditures against individual contracts.</w:t>
      </w:r>
      <w:r w:rsidRPr="00131F9C">
        <w:rPr>
          <w:rStyle w:val="FootnoteReference"/>
        </w:rPr>
        <w:footnoteReference w:id="48"/>
      </w:r>
      <w:r w:rsidRPr="2DF92455">
        <w:t xml:space="preserve"> Similarly, </w:t>
      </w:r>
      <w:r w:rsidR="00500B3A">
        <w:t>MOCS</w:t>
      </w:r>
      <w:r w:rsidRPr="2DF92455">
        <w:t xml:space="preserve"> created PASSPort Public in order to address some of these transparency concerns, but many contract documents remain either unavailable or scattered across a patchwork of agency websites rather than consolidated in a central location.</w:t>
      </w:r>
      <w:r w:rsidRPr="00131F9C">
        <w:rPr>
          <w:rStyle w:val="FootnoteReference"/>
        </w:rPr>
        <w:footnoteReference w:id="49"/>
      </w:r>
      <w:r w:rsidRPr="2DF92455">
        <w:t xml:space="preserve"> PASSPort also does not display a contract’s history, only its current status, making it difficult to analyze performance data. This makes it difficult for the public, advocates, and oversight groups to comprehensively track the efficiency of the procurement system or to monitor contracts of interest.</w:t>
      </w:r>
      <w:r w:rsidRPr="00131F9C">
        <w:rPr>
          <w:rStyle w:val="FootnoteReference"/>
        </w:rPr>
        <w:footnoteReference w:id="50"/>
      </w:r>
      <w:r w:rsidRPr="2DF92455">
        <w:t xml:space="preserve"> There is limited visibility into individual procurements until the very end of the process when contracts are finally registered.</w:t>
      </w:r>
      <w:r w:rsidRPr="00131F9C">
        <w:rPr>
          <w:rStyle w:val="FootnoteReference"/>
        </w:rPr>
        <w:footnoteReference w:id="51"/>
      </w:r>
    </w:p>
    <w:p w14:paraId="59AF3AD4" w14:textId="7DD24B60" w:rsidR="00D63899" w:rsidRPr="00FA4953" w:rsidRDefault="00D63899" w:rsidP="00131F9C">
      <w:pPr>
        <w:pStyle w:val="DoublePara"/>
      </w:pPr>
      <w:r w:rsidRPr="2DF92455">
        <w:t>Many vendors have complained that since the adoption of PASSPort they have had more difficulty filing invoices and receiving compensation, with one saying it had as much as $6 million in reimbursement it could not submit through the platform.</w:t>
      </w:r>
      <w:r w:rsidRPr="00131F9C">
        <w:rPr>
          <w:rStyle w:val="FootnoteReference"/>
        </w:rPr>
        <w:footnoteReference w:id="52"/>
      </w:r>
      <w:r w:rsidRPr="2DF92455">
        <w:t xml:space="preserve"> In November of 2024, the Human </w:t>
      </w:r>
      <w:r w:rsidRPr="2DF92455">
        <w:lastRenderedPageBreak/>
        <w:t>Services Council, which represents a number of nonprofit human service providers, released the results of a survey of its 170 member organizations. The survey found that 90</w:t>
      </w:r>
      <w:r>
        <w:t>%</w:t>
      </w:r>
      <w:r w:rsidRPr="2DF92455">
        <w:t xml:space="preserve"> of respondents were owed outstanding payments, totaling $365 million; 32</w:t>
      </w:r>
      <w:r w:rsidR="00C50E49">
        <w:t xml:space="preserve">% </w:t>
      </w:r>
      <w:r w:rsidR="00C50E49" w:rsidRPr="2DF92455">
        <w:t>had</w:t>
      </w:r>
      <w:r w:rsidRPr="2DF92455">
        <w:t xml:space="preserve"> experienced payment delays of at least six months; and 4</w:t>
      </w:r>
      <w:r>
        <w:t>8%</w:t>
      </w:r>
      <w:r w:rsidRPr="2DF92455">
        <w:t xml:space="preserve"> had taken out lines of credit worth a total of $87 million</w:t>
      </w:r>
      <w:r w:rsidR="00DC0AD3">
        <w:t>.</w:t>
      </w:r>
      <w:r w:rsidRPr="00131F9C">
        <w:rPr>
          <w:rStyle w:val="FootnoteReference"/>
        </w:rPr>
        <w:footnoteReference w:id="53"/>
      </w:r>
      <w:r w:rsidRPr="2DF92455">
        <w:t xml:space="preserve"> Approximately a dozen nonprofit vendors told </w:t>
      </w:r>
      <w:r w:rsidRPr="2DF92455">
        <w:rPr>
          <w:i/>
          <w:iCs/>
        </w:rPr>
        <w:t>The City</w:t>
      </w:r>
      <w:r w:rsidRPr="2DF92455">
        <w:t xml:space="preserve"> that they had seen no appreciable improvement in the efficiency of the contracting process since the adoption of PASSPort.</w:t>
      </w:r>
    </w:p>
    <w:p w14:paraId="3270C1A4" w14:textId="07A29CB0" w:rsidR="00D63899" w:rsidRPr="00854910" w:rsidRDefault="00D63899" w:rsidP="57A69C77">
      <w:pPr>
        <w:pStyle w:val="RomanHeading3"/>
      </w:pPr>
      <w:proofErr w:type="spellStart"/>
      <w:r w:rsidRPr="57A69C77">
        <w:t>ContractStat</w:t>
      </w:r>
      <w:proofErr w:type="spellEnd"/>
    </w:p>
    <w:p w14:paraId="2AC17643" w14:textId="2F68B6A3" w:rsidR="00D63899" w:rsidRDefault="00D63899" w:rsidP="00131F9C">
      <w:pPr>
        <w:pStyle w:val="DoublePara"/>
        <w:rPr>
          <w:lang w:val="en"/>
        </w:rPr>
      </w:pPr>
      <w:r w:rsidRPr="00FA4953">
        <w:rPr>
          <w:lang w:val="en"/>
        </w:rPr>
        <w:t>MOCS has promised to create a comprehensive procurement dashboard called Contract</w:t>
      </w:r>
      <w:r>
        <w:rPr>
          <w:lang w:val="en"/>
        </w:rPr>
        <w:t xml:space="preserve"> </w:t>
      </w:r>
      <w:r w:rsidRPr="00FA4953">
        <w:rPr>
          <w:lang w:val="en"/>
        </w:rPr>
        <w:t xml:space="preserve">Stat that was due for delivery in June </w:t>
      </w:r>
      <w:r>
        <w:rPr>
          <w:lang w:val="en"/>
        </w:rPr>
        <w:t>2023</w:t>
      </w:r>
      <w:r w:rsidRPr="00FA4953">
        <w:rPr>
          <w:lang w:val="en"/>
        </w:rPr>
        <w:t>.</w:t>
      </w:r>
      <w:r w:rsidRPr="00131F9C">
        <w:rPr>
          <w:rStyle w:val="FootnoteReference"/>
        </w:rPr>
        <w:footnoteReference w:id="54"/>
      </w:r>
      <w:r w:rsidRPr="00FA4953">
        <w:rPr>
          <w:lang w:val="en"/>
        </w:rPr>
        <w:t xml:space="preserve"> </w:t>
      </w:r>
      <w:r>
        <w:rPr>
          <w:lang w:val="en"/>
        </w:rPr>
        <w:t>In a June 2024 hearing, MOCS</w:t>
      </w:r>
      <w:r w:rsidR="007F71C0">
        <w:rPr>
          <w:lang w:val="en"/>
        </w:rPr>
        <w:t>’</w:t>
      </w:r>
      <w:r>
        <w:rPr>
          <w:lang w:val="en"/>
        </w:rPr>
        <w:t xml:space="preserve"> </w:t>
      </w:r>
      <w:r w:rsidR="007F71C0">
        <w:rPr>
          <w:lang w:val="en"/>
        </w:rPr>
        <w:t>then-</w:t>
      </w:r>
      <w:r>
        <w:rPr>
          <w:lang w:val="en"/>
        </w:rPr>
        <w:t>Director</w:t>
      </w:r>
      <w:r w:rsidR="007F71C0">
        <w:rPr>
          <w:lang w:val="en"/>
        </w:rPr>
        <w:t>,</w:t>
      </w:r>
      <w:r>
        <w:rPr>
          <w:lang w:val="en"/>
        </w:rPr>
        <w:t xml:space="preserve"> Lisa Flores</w:t>
      </w:r>
      <w:r w:rsidR="007F71C0">
        <w:rPr>
          <w:lang w:val="en"/>
        </w:rPr>
        <w:t>,</w:t>
      </w:r>
      <w:r>
        <w:rPr>
          <w:lang w:val="en"/>
        </w:rPr>
        <w:t xml:space="preserve"> testified that </w:t>
      </w:r>
      <w:proofErr w:type="spellStart"/>
      <w:r>
        <w:rPr>
          <w:lang w:val="en"/>
        </w:rPr>
        <w:t>ContractStat</w:t>
      </w:r>
      <w:proofErr w:type="spellEnd"/>
      <w:r>
        <w:rPr>
          <w:lang w:val="en"/>
        </w:rPr>
        <w:t xml:space="preserve"> had been developed as an internal tool and demonstrated it to two agencies and the Comptroller’s office, though noted that it was not necessarily built to be public-facing.</w:t>
      </w:r>
      <w:bookmarkStart w:id="7" w:name="_Ref222415565"/>
      <w:r w:rsidRPr="00131F9C">
        <w:rPr>
          <w:rStyle w:val="FootnoteReference"/>
        </w:rPr>
        <w:footnoteReference w:id="55"/>
      </w:r>
      <w:bookmarkEnd w:id="7"/>
      <w:r>
        <w:rPr>
          <w:lang w:val="en"/>
        </w:rPr>
        <w:t xml:space="preserve"> </w:t>
      </w:r>
      <w:r w:rsidR="00770CE2">
        <w:rPr>
          <w:lang w:val="en"/>
        </w:rPr>
        <w:t xml:space="preserve">The following year, </w:t>
      </w:r>
      <w:r w:rsidR="00475958">
        <w:rPr>
          <w:lang w:val="en"/>
        </w:rPr>
        <w:t xml:space="preserve">then-Mayor Adams announced that </w:t>
      </w:r>
      <w:r w:rsidR="007932D3">
        <w:rPr>
          <w:lang w:val="en"/>
        </w:rPr>
        <w:t xml:space="preserve">MONS </w:t>
      </w:r>
      <w:r w:rsidR="00475958">
        <w:rPr>
          <w:lang w:val="en"/>
        </w:rPr>
        <w:t xml:space="preserve">would adopt </w:t>
      </w:r>
      <w:proofErr w:type="spellStart"/>
      <w:r w:rsidR="00AD6479">
        <w:rPr>
          <w:lang w:val="en"/>
        </w:rPr>
        <w:t>ContractStat</w:t>
      </w:r>
      <w:proofErr w:type="spellEnd"/>
      <w:r w:rsidR="00AD6479">
        <w:rPr>
          <w:lang w:val="en"/>
        </w:rPr>
        <w:t xml:space="preserve"> in order to “bring data-driven accountability to nonprofit contracting across city agencies.”</w:t>
      </w:r>
      <w:r w:rsidR="00AD6479" w:rsidRPr="00131F9C">
        <w:rPr>
          <w:rStyle w:val="FootnoteReference"/>
        </w:rPr>
        <w:footnoteReference w:id="56"/>
      </w:r>
      <w:r w:rsidR="00935F2E">
        <w:rPr>
          <w:lang w:val="en"/>
        </w:rPr>
        <w:t xml:space="preserve"> By the end of </w:t>
      </w:r>
      <w:r w:rsidR="008D31AA">
        <w:rPr>
          <w:lang w:val="en"/>
        </w:rPr>
        <w:t>2025</w:t>
      </w:r>
      <w:r w:rsidR="00935F2E">
        <w:rPr>
          <w:lang w:val="en"/>
        </w:rPr>
        <w:t xml:space="preserve">, Executive Director </w:t>
      </w:r>
      <w:r w:rsidR="007932D3">
        <w:rPr>
          <w:lang w:val="en"/>
        </w:rPr>
        <w:t xml:space="preserve">Michael Sedillo of MONS stated that the City had </w:t>
      </w:r>
      <w:r w:rsidR="00C0520B">
        <w:rPr>
          <w:lang w:val="en"/>
        </w:rPr>
        <w:t xml:space="preserve">cut its backlog of unpaid </w:t>
      </w:r>
      <w:r w:rsidR="00FF7011">
        <w:rPr>
          <w:lang w:val="en"/>
        </w:rPr>
        <w:t xml:space="preserve">nonprofit contracts from $11 billion in 2022 to $3 billion </w:t>
      </w:r>
      <w:r w:rsidR="008D31AA">
        <w:rPr>
          <w:lang w:val="en"/>
        </w:rPr>
        <w:t>in 2025</w:t>
      </w:r>
      <w:r w:rsidR="00FF7011">
        <w:rPr>
          <w:lang w:val="en"/>
        </w:rPr>
        <w:t>.</w:t>
      </w:r>
      <w:r w:rsidR="00FF7011" w:rsidRPr="00131F9C">
        <w:rPr>
          <w:rStyle w:val="FootnoteReference"/>
        </w:rPr>
        <w:footnoteReference w:id="57"/>
      </w:r>
      <w:r w:rsidR="00C056C1">
        <w:rPr>
          <w:lang w:val="en"/>
        </w:rPr>
        <w:t xml:space="preserve"> </w:t>
      </w:r>
      <w:r w:rsidR="00C056C1">
        <w:rPr>
          <w:lang w:val="en"/>
        </w:rPr>
        <w:lastRenderedPageBreak/>
        <w:t>Th</w:t>
      </w:r>
      <w:r w:rsidR="00BB1B31">
        <w:rPr>
          <w:lang w:val="en"/>
        </w:rPr>
        <w:t xml:space="preserve">e version </w:t>
      </w:r>
      <w:r w:rsidR="006F6B3A">
        <w:rPr>
          <w:lang w:val="en"/>
        </w:rPr>
        <w:t xml:space="preserve">of </w:t>
      </w:r>
      <w:proofErr w:type="spellStart"/>
      <w:r w:rsidR="00BB1B31">
        <w:rPr>
          <w:lang w:val="en"/>
        </w:rPr>
        <w:t>ContractStat</w:t>
      </w:r>
      <w:proofErr w:type="spellEnd"/>
      <w:r w:rsidR="00BB1B31">
        <w:rPr>
          <w:lang w:val="en"/>
        </w:rPr>
        <w:t xml:space="preserve"> built by MOCS and used by mayoral agencies and offices apparently remains</w:t>
      </w:r>
      <w:r w:rsidR="00DA4A4F">
        <w:rPr>
          <w:lang w:val="en"/>
        </w:rPr>
        <w:t xml:space="preserve"> unavailable to the public.</w:t>
      </w:r>
    </w:p>
    <w:p w14:paraId="1DBE91DC" w14:textId="1EF8E21E" w:rsidR="00DA4A4F" w:rsidRDefault="00FB0400" w:rsidP="00131F9C">
      <w:pPr>
        <w:pStyle w:val="DoublePara"/>
        <w:rPr>
          <w:lang w:val="en"/>
        </w:rPr>
      </w:pPr>
      <w:r>
        <w:rPr>
          <w:lang w:val="en"/>
        </w:rPr>
        <w:t>In 2024</w:t>
      </w:r>
      <w:r w:rsidR="00296800">
        <w:rPr>
          <w:lang w:val="en"/>
        </w:rPr>
        <w:t xml:space="preserve">, </w:t>
      </w:r>
      <w:proofErr w:type="spellStart"/>
      <w:r w:rsidR="00296800">
        <w:rPr>
          <w:lang w:val="en"/>
        </w:rPr>
        <w:t>SeaChange</w:t>
      </w:r>
      <w:proofErr w:type="spellEnd"/>
      <w:r w:rsidR="00296800">
        <w:rPr>
          <w:lang w:val="en"/>
        </w:rPr>
        <w:t xml:space="preserve"> Capital</w:t>
      </w:r>
      <w:r w:rsidR="00AF4ECB">
        <w:rPr>
          <w:lang w:val="en"/>
        </w:rPr>
        <w:t xml:space="preserve"> Partners, a</w:t>
      </w:r>
      <w:r w:rsidR="00AD285C">
        <w:rPr>
          <w:lang w:val="en"/>
        </w:rPr>
        <w:t xml:space="preserve"> nonprofit which provides </w:t>
      </w:r>
      <w:r w:rsidR="00FB4D05">
        <w:rPr>
          <w:lang w:val="en"/>
        </w:rPr>
        <w:t>grants and other assistance to other nonprofits,</w:t>
      </w:r>
      <w:r w:rsidR="00FB4D05" w:rsidRPr="00131F9C">
        <w:rPr>
          <w:rStyle w:val="FootnoteReference"/>
        </w:rPr>
        <w:footnoteReference w:id="58"/>
      </w:r>
      <w:r w:rsidR="005D2F5C">
        <w:rPr>
          <w:lang w:val="en"/>
        </w:rPr>
        <w:t xml:space="preserve"> announced it would begin work on an independent, public version of </w:t>
      </w:r>
      <w:proofErr w:type="spellStart"/>
      <w:r w:rsidR="005D2F5C">
        <w:rPr>
          <w:lang w:val="en"/>
        </w:rPr>
        <w:t>ContractStat</w:t>
      </w:r>
      <w:proofErr w:type="spellEnd"/>
      <w:r w:rsidR="005D2F5C">
        <w:rPr>
          <w:lang w:val="en"/>
        </w:rPr>
        <w:t>.</w:t>
      </w:r>
      <w:r w:rsidR="005D2F5C" w:rsidRPr="00131F9C">
        <w:rPr>
          <w:rStyle w:val="FootnoteReference"/>
        </w:rPr>
        <w:footnoteReference w:id="59"/>
      </w:r>
      <w:r w:rsidR="00F25C8B">
        <w:rPr>
          <w:lang w:val="en"/>
        </w:rPr>
        <w:t xml:space="preserve"> </w:t>
      </w:r>
      <w:r w:rsidR="00F82640">
        <w:rPr>
          <w:lang w:val="en"/>
        </w:rPr>
        <w:t xml:space="preserve">The version proposed by </w:t>
      </w:r>
      <w:proofErr w:type="spellStart"/>
      <w:r w:rsidR="00F82640">
        <w:rPr>
          <w:lang w:val="en"/>
        </w:rPr>
        <w:t>SeaChange</w:t>
      </w:r>
      <w:proofErr w:type="spellEnd"/>
      <w:r w:rsidR="00F82640">
        <w:rPr>
          <w:lang w:val="en"/>
        </w:rPr>
        <w:t xml:space="preserve"> would </w:t>
      </w:r>
      <w:r w:rsidR="00594F7C">
        <w:rPr>
          <w:lang w:val="en"/>
        </w:rPr>
        <w:t xml:space="preserve">create an independent database </w:t>
      </w:r>
      <w:r w:rsidR="00B15BD0">
        <w:rPr>
          <w:lang w:val="en"/>
        </w:rPr>
        <w:t>using data from PASSPort Public, Checkbook NYC, and the IRS to produce</w:t>
      </w:r>
      <w:r w:rsidR="00F82640">
        <w:rPr>
          <w:lang w:val="en"/>
        </w:rPr>
        <w:t xml:space="preserve"> quarterly reporting</w:t>
      </w:r>
      <w:r w:rsidR="001F1C2A">
        <w:rPr>
          <w:lang w:val="en"/>
        </w:rPr>
        <w:t>.</w:t>
      </w:r>
      <w:r w:rsidR="001F1C2A" w:rsidRPr="00131F9C">
        <w:rPr>
          <w:rStyle w:val="FootnoteReference"/>
        </w:rPr>
        <w:footnoteReference w:id="60"/>
      </w:r>
      <w:r w:rsidR="001F1C2A">
        <w:rPr>
          <w:lang w:val="en"/>
        </w:rPr>
        <w:t xml:space="preserve"> No date has been given on the release of this</w:t>
      </w:r>
      <w:r w:rsidR="003A7610">
        <w:rPr>
          <w:lang w:val="en"/>
        </w:rPr>
        <w:t xml:space="preserve"> public platform which could provide useful, similar data and analysis to </w:t>
      </w:r>
      <w:r w:rsidR="00C45B37">
        <w:rPr>
          <w:lang w:val="en"/>
        </w:rPr>
        <w:t xml:space="preserve">that which </w:t>
      </w:r>
      <w:r w:rsidR="003A7610">
        <w:rPr>
          <w:lang w:val="en"/>
        </w:rPr>
        <w:t xml:space="preserve">the </w:t>
      </w:r>
      <w:r w:rsidR="00C45B37">
        <w:rPr>
          <w:lang w:val="en"/>
        </w:rPr>
        <w:t>Mayoral Administration has access</w:t>
      </w:r>
      <w:r w:rsidR="003A7610">
        <w:rPr>
          <w:lang w:val="en"/>
        </w:rPr>
        <w:t>.</w:t>
      </w:r>
    </w:p>
    <w:p w14:paraId="5AE2BF55" w14:textId="77777777" w:rsidR="00D63899" w:rsidRPr="00F25840" w:rsidRDefault="00D63899" w:rsidP="00131F9C">
      <w:pPr>
        <w:pStyle w:val="RomanHeading2"/>
      </w:pPr>
      <w:r>
        <w:t>The Joint Task Force to Get Nonprofits Paid On Time</w:t>
      </w:r>
    </w:p>
    <w:p w14:paraId="47D2F54C" w14:textId="77777777" w:rsidR="00D63899" w:rsidRPr="00FA4953" w:rsidRDefault="00D63899" w:rsidP="00131F9C">
      <w:pPr>
        <w:pStyle w:val="DoublePara"/>
      </w:pPr>
      <w:r w:rsidRPr="00FA4953">
        <w:t>The Joint Task Force to Get Nonprofits Paid On Time (“Task Force”) was announced in December 2021 by Mayor-elect Eric Adams and Comptroller-elect Brad Lander.</w:t>
      </w:r>
      <w:r w:rsidRPr="00131F9C">
        <w:rPr>
          <w:rStyle w:val="FootnoteReference"/>
        </w:rPr>
        <w:footnoteReference w:id="61"/>
      </w:r>
      <w:r w:rsidRPr="00FA4953">
        <w:t xml:space="preserve"> The Task Force was charged with developing strategies to accelerate the contract registration process, reduce delays standardize the payment schedule, and increase transparency.</w:t>
      </w:r>
      <w:r w:rsidRPr="00131F9C">
        <w:rPr>
          <w:rStyle w:val="FootnoteReference"/>
        </w:rPr>
        <w:footnoteReference w:id="62"/>
      </w:r>
    </w:p>
    <w:p w14:paraId="03194126" w14:textId="5044FED8" w:rsidR="00D63899" w:rsidRPr="00FA4953" w:rsidRDefault="00D63899" w:rsidP="00131F9C">
      <w:pPr>
        <w:pStyle w:val="DoublePara"/>
      </w:pPr>
      <w:r w:rsidRPr="00FA4953">
        <w:t xml:space="preserve">In February 2022, the Task Force released </w:t>
      </w:r>
      <w:r w:rsidR="00250D9D">
        <w:t>a memorandum</w:t>
      </w:r>
      <w:r w:rsidR="00381E2A">
        <w:t xml:space="preserve"> (“Action Memo”)</w:t>
      </w:r>
      <w:r w:rsidRPr="00FA4953">
        <w:t xml:space="preserve"> outlining how the City could address the delays in paying nonprofit human service providers.</w:t>
      </w:r>
      <w:r w:rsidRPr="00131F9C">
        <w:rPr>
          <w:rStyle w:val="FootnoteReference"/>
        </w:rPr>
        <w:footnoteReference w:id="63"/>
      </w:r>
      <w:r w:rsidRPr="00FA4953">
        <w:t xml:space="preserve"> The Task Force found that the City had </w:t>
      </w:r>
      <w:r w:rsidRPr="00131F9C">
        <w:t>no</w:t>
      </w:r>
      <w:r w:rsidRPr="00FA4953">
        <w:t xml:space="preserve"> prescribed time frames to guide the procurement process.</w:t>
      </w:r>
      <w:r w:rsidRPr="00131F9C">
        <w:rPr>
          <w:rStyle w:val="FootnoteReference"/>
        </w:rPr>
        <w:footnoteReference w:id="64"/>
      </w:r>
      <w:r w:rsidRPr="00FA4953">
        <w:t xml:space="preserve"> </w:t>
      </w:r>
      <w:r w:rsidR="00806265">
        <w:t xml:space="preserve">It also noted </w:t>
      </w:r>
      <w:r w:rsidR="00806265">
        <w:lastRenderedPageBreak/>
        <w:t>that p</w:t>
      </w:r>
      <w:r w:rsidR="00806265" w:rsidRPr="00FA4953">
        <w:t xml:space="preserve">ublicly </w:t>
      </w:r>
      <w:r w:rsidRPr="00FA4953">
        <w:t xml:space="preserve">available contracting data published by MOCS </w:t>
      </w:r>
      <w:r w:rsidR="007318B9" w:rsidRPr="00FA4953">
        <w:t>lack</w:t>
      </w:r>
      <w:r w:rsidR="007318B9">
        <w:t>ed</w:t>
      </w:r>
      <w:r w:rsidR="007318B9" w:rsidRPr="00FA4953">
        <w:t xml:space="preserve"> </w:t>
      </w:r>
      <w:r w:rsidRPr="00FA4953">
        <w:t>information on timeliness of payment or the different landscape of contract portfolios across agencies.</w:t>
      </w:r>
      <w:r w:rsidRPr="00131F9C">
        <w:rPr>
          <w:rStyle w:val="FootnoteReference"/>
        </w:rPr>
        <w:footnoteReference w:id="65"/>
      </w:r>
    </w:p>
    <w:p w14:paraId="7AE50ECA" w14:textId="46F7C2BD" w:rsidR="00D63899" w:rsidRPr="00FA4953" w:rsidRDefault="00D63899" w:rsidP="00131F9C">
      <w:pPr>
        <w:pStyle w:val="DoublePara"/>
      </w:pPr>
      <w:r w:rsidRPr="2DF92455">
        <w:t>The Task Force found that delays often stemmed from the need for constant contract amendments, especially large amendments that must be reviewed by OMB</w:t>
      </w:r>
      <w:r w:rsidR="005041AC">
        <w:t>,</w:t>
      </w:r>
      <w:r w:rsidRPr="2DF92455">
        <w:t xml:space="preserve"> as well as the particularities of the discretionary award process for money spent in </w:t>
      </w:r>
      <w:r w:rsidR="005041AC">
        <w:t>C</w:t>
      </w:r>
      <w:r w:rsidR="005041AC" w:rsidRPr="2DF92455">
        <w:t xml:space="preserve">ouncil </w:t>
      </w:r>
      <w:r w:rsidRPr="2DF92455">
        <w:t>members’ districts.</w:t>
      </w:r>
      <w:r w:rsidRPr="00131F9C">
        <w:rPr>
          <w:rStyle w:val="FootnoteReference"/>
        </w:rPr>
        <w:footnoteReference w:id="66"/>
      </w:r>
    </w:p>
    <w:p w14:paraId="4075603C" w14:textId="037B8514" w:rsidR="00D63899" w:rsidRPr="00FA4953" w:rsidRDefault="00381E2A" w:rsidP="00131F9C">
      <w:pPr>
        <w:pStyle w:val="DoublePara"/>
      </w:pPr>
      <w:r>
        <w:t>W</w:t>
      </w:r>
      <w:r w:rsidR="00D63899" w:rsidRPr="00FA4953">
        <w:t xml:space="preserve">hile the Director of MOCS is also the city’s Chief Procurement Officer, </w:t>
      </w:r>
      <w:r>
        <w:t xml:space="preserve">the Action Memo noted that </w:t>
      </w:r>
      <w:r w:rsidR="00BF5720">
        <w:t>this</w:t>
      </w:r>
      <w:r w:rsidR="00D63899" w:rsidRPr="00FA4953">
        <w:t xml:space="preserve"> position lacked the authority to actually resolve disputes or break up payment bottlenecks.</w:t>
      </w:r>
      <w:r w:rsidR="00D63899" w:rsidRPr="00131F9C">
        <w:rPr>
          <w:rStyle w:val="FootnoteReference"/>
        </w:rPr>
        <w:footnoteReference w:id="67"/>
      </w:r>
      <w:r w:rsidR="00D63899" w:rsidRPr="00FA4953">
        <w:t xml:space="preserve"> As a result of the many delays and shortfalls in the contracting and payment system, the Task Force found that many smaller nonprofits have a particularly difficult time sustaining operations.</w:t>
      </w:r>
      <w:r w:rsidR="00D63899" w:rsidRPr="00131F9C">
        <w:rPr>
          <w:rStyle w:val="FootnoteReference"/>
          <w:sz w:val="20"/>
          <w:szCs w:val="20"/>
        </w:rPr>
        <w:footnoteReference w:id="68"/>
      </w:r>
    </w:p>
    <w:p w14:paraId="71F9AA25" w14:textId="5A1E0622" w:rsidR="00D63899" w:rsidRDefault="00D63899" w:rsidP="00131F9C">
      <w:pPr>
        <w:pStyle w:val="DoublePara"/>
      </w:pPr>
      <w:r w:rsidRPr="2DF92455">
        <w:t xml:space="preserve">Since the release of the Action Memo, the </w:t>
      </w:r>
      <w:proofErr w:type="gramStart"/>
      <w:r w:rsidRPr="2DF92455">
        <w:t>City</w:t>
      </w:r>
      <w:proofErr w:type="gramEnd"/>
      <w:r w:rsidRPr="2DF92455">
        <w:t xml:space="preserve"> has made some progress </w:t>
      </w:r>
      <w:proofErr w:type="gramStart"/>
      <w:r w:rsidRPr="2DF92455">
        <w:t>on</w:t>
      </w:r>
      <w:proofErr w:type="gramEnd"/>
      <w:r w:rsidRPr="2DF92455">
        <w:t xml:space="preserve"> the prescribed short-term recommendations. After the enactment of Local Law 164 of 2021, the City established the Mayor’s Office of Nonprofits to build dedicated capacity to support nonprofit contracting.</w:t>
      </w:r>
      <w:r w:rsidRPr="00131F9C">
        <w:rPr>
          <w:rStyle w:val="FootnoteReference"/>
        </w:rPr>
        <w:footnoteReference w:id="69"/>
      </w:r>
      <w:r w:rsidRPr="2DF92455">
        <w:t xml:space="preserve"> The </w:t>
      </w:r>
      <w:r w:rsidR="00D43094">
        <w:t xml:space="preserve">Action </w:t>
      </w:r>
      <w:r w:rsidRPr="2DF92455">
        <w:t>Memo states that the office would be well positioned to oversee the implementation of the recommendations and to serve as the coordinating body among stakeholders.</w:t>
      </w:r>
      <w:r w:rsidRPr="00131F9C">
        <w:rPr>
          <w:rStyle w:val="FootnoteReference"/>
        </w:rPr>
        <w:footnoteReference w:id="70"/>
      </w:r>
      <w:r w:rsidRPr="2DF92455">
        <w:t xml:space="preserve"> Moreover, in July 2022, MOCS announced it cleared $4.2 billion in stalled FY 2022 payments to 451 nonprofit providers, a key recommendation in the Action Memo.</w:t>
      </w:r>
      <w:r w:rsidRPr="00131F9C">
        <w:rPr>
          <w:rStyle w:val="FootnoteReference"/>
        </w:rPr>
        <w:footnoteReference w:id="71"/>
      </w:r>
    </w:p>
    <w:p w14:paraId="1201512B" w14:textId="34ACF68E" w:rsidR="00D63899" w:rsidRDefault="0013532A" w:rsidP="00131F9C">
      <w:pPr>
        <w:pStyle w:val="DoublePara"/>
      </w:pPr>
      <w:r>
        <w:lastRenderedPageBreak/>
        <w:t xml:space="preserve">In June 2024, </w:t>
      </w:r>
      <w:r w:rsidR="00D63899">
        <w:t xml:space="preserve">MOCS </w:t>
      </w:r>
      <w:r>
        <w:t>then-</w:t>
      </w:r>
      <w:r w:rsidR="00D63899">
        <w:t xml:space="preserve">Director Lisa Flores testified at </w:t>
      </w:r>
      <w:r>
        <w:t xml:space="preserve">a </w:t>
      </w:r>
      <w:r w:rsidR="00D63899">
        <w:t>hearing on payments to nonprofit vendors that the agency had made progress on key recommendations from the Task Force: clearing a $6 billion backlog in delayed payments, improving on-time contract submission by agencies to the Comptroller by 25% year-over-year, and amendments to standard contracts processes like an Allowance Clause, Multi-Year Discretionary Contracts, an Enhanced Returnable Grant Fund, and a cost-of-living-adjustment.</w:t>
      </w:r>
      <w:r w:rsidR="00D63899" w:rsidRPr="00131F9C">
        <w:rPr>
          <w:rStyle w:val="FootnoteReference"/>
        </w:rPr>
        <w:footnoteReference w:id="72"/>
      </w:r>
    </w:p>
    <w:p w14:paraId="0AB745D1" w14:textId="6D7C261F" w:rsidR="00D73126" w:rsidRPr="00D73126" w:rsidRDefault="00D73126" w:rsidP="00131F9C">
      <w:pPr>
        <w:pStyle w:val="DoublePara"/>
      </w:pPr>
      <w:r w:rsidRPr="00D73126">
        <w:t xml:space="preserve">The City Council has </w:t>
      </w:r>
      <w:r w:rsidR="00B86B96">
        <w:t xml:space="preserve">also </w:t>
      </w:r>
      <w:r w:rsidRPr="00D73126">
        <w:t xml:space="preserve">passed three bills </w:t>
      </w:r>
      <w:r w:rsidR="00B86B96">
        <w:t>reflecting</w:t>
      </w:r>
      <w:r w:rsidRPr="00D73126">
        <w:t xml:space="preserve"> the recommendations</w:t>
      </w:r>
      <w:r w:rsidR="00B86B96">
        <w:t xml:space="preserve"> and issues raised</w:t>
      </w:r>
      <w:r w:rsidRPr="00D73126">
        <w:t xml:space="preserve"> </w:t>
      </w:r>
      <w:r w:rsidR="00B86B96">
        <w:t>by</w:t>
      </w:r>
      <w:r w:rsidRPr="00D73126">
        <w:t xml:space="preserve"> the task force:</w:t>
      </w:r>
      <w:r w:rsidRPr="00131F9C">
        <w:rPr>
          <w:rStyle w:val="FootnoteReference"/>
        </w:rPr>
        <w:footnoteReference w:id="73"/>
      </w:r>
    </w:p>
    <w:p w14:paraId="7C76E085" w14:textId="237AA1C0" w:rsidR="00D73126" w:rsidRPr="00D73126" w:rsidRDefault="00D73126" w:rsidP="00131F9C">
      <w:pPr>
        <w:pStyle w:val="ListParagraph"/>
        <w:numPr>
          <w:ilvl w:val="0"/>
          <w:numId w:val="41"/>
        </w:numPr>
        <w:spacing w:line="480" w:lineRule="auto"/>
        <w:jc w:val="both"/>
      </w:pPr>
      <w:r w:rsidRPr="00D73126">
        <w:t>Local Law 169 of 2023, which mandates a comprehensive study on the time required to complete the City’s procurement process for human service contracts, require</w:t>
      </w:r>
      <w:r w:rsidR="007B05AA">
        <w:t>d</w:t>
      </w:r>
      <w:r w:rsidRPr="00D73126">
        <w:t xml:space="preserve"> the Procurement Policy Board to set binding procurement timelines by October 1, 2025.</w:t>
      </w:r>
    </w:p>
    <w:p w14:paraId="59BC0E6D" w14:textId="6A7B7874" w:rsidR="00D73126" w:rsidRDefault="00D73126" w:rsidP="00131F9C">
      <w:pPr>
        <w:pStyle w:val="ListParagraph"/>
        <w:numPr>
          <w:ilvl w:val="0"/>
          <w:numId w:val="41"/>
        </w:numPr>
        <w:spacing w:line="480" w:lineRule="auto"/>
        <w:jc w:val="both"/>
      </w:pPr>
      <w:r w:rsidRPr="00D73126">
        <w:t>Local Law 31 of 2024, which create</w:t>
      </w:r>
      <w:r w:rsidR="00B86B96">
        <w:t>d</w:t>
      </w:r>
      <w:r w:rsidRPr="00D73126">
        <w:t xml:space="preserve"> a secure electronic “document vault” for procurement related documents</w:t>
      </w:r>
      <w:r w:rsidR="00B86B96">
        <w:t xml:space="preserve"> to</w:t>
      </w:r>
      <w:r w:rsidRPr="00D73126">
        <w:t xml:space="preserve"> reduce duplicative paperwork and improve document accessibility.</w:t>
      </w:r>
    </w:p>
    <w:p w14:paraId="058CAA9A" w14:textId="3C13AB34" w:rsidR="009D7921" w:rsidRPr="00D73126" w:rsidRDefault="009D7921" w:rsidP="00131F9C">
      <w:pPr>
        <w:pStyle w:val="ListParagraph"/>
        <w:numPr>
          <w:ilvl w:val="0"/>
          <w:numId w:val="41"/>
        </w:numPr>
        <w:spacing w:line="480" w:lineRule="auto"/>
        <w:jc w:val="both"/>
      </w:pPr>
      <w:r w:rsidRPr="002C4284">
        <w:t>Local Law 105 of 2024, which requires City agencies to provide contractors with a written explanation when denying approval of a subcontractor upon the subcontractor’s request.</w:t>
      </w:r>
    </w:p>
    <w:p w14:paraId="2BED33B2" w14:textId="77777777" w:rsidR="00B11123" w:rsidRPr="00131F9C" w:rsidRDefault="00D63899" w:rsidP="00131F9C">
      <w:pPr>
        <w:pStyle w:val="RomanHeading1"/>
      </w:pPr>
      <w:r>
        <w:t>Legislative Analysis</w:t>
      </w:r>
    </w:p>
    <w:p w14:paraId="481CE7D6" w14:textId="66E64B8C" w:rsidR="00B11123" w:rsidRPr="00B11123" w:rsidRDefault="00B11123" w:rsidP="00131F9C">
      <w:pPr>
        <w:spacing w:after="200"/>
        <w:ind w:left="720"/>
        <w:rPr>
          <w:b/>
          <w:i/>
          <w:u w:val="single"/>
        </w:rPr>
      </w:pPr>
      <w:r w:rsidRPr="00B11123">
        <w:rPr>
          <w:i/>
          <w:iCs/>
        </w:rPr>
        <w:t>Int. No. 441 (Stevens) – A Local Law in relation to establishing a task force to examine disparities in contracting</w:t>
      </w:r>
    </w:p>
    <w:p w14:paraId="17F6D9E1" w14:textId="773ABBBF" w:rsidR="00B11123" w:rsidRPr="00B11123" w:rsidRDefault="00B11123" w:rsidP="00131F9C">
      <w:pPr>
        <w:pStyle w:val="DoublePara"/>
      </w:pPr>
      <w:r w:rsidRPr="00B11123">
        <w:t>This bill would establish a contracts disparity task force to examine the underutilization of community-based vendors in city contracting. The task force would consist of five members: the City Chief Procurement Officer (</w:t>
      </w:r>
      <w:r w:rsidR="00FC30B4">
        <w:t>“</w:t>
      </w:r>
      <w:r w:rsidRPr="00B11123">
        <w:t>CCPO</w:t>
      </w:r>
      <w:r w:rsidR="00FC30B4">
        <w:t>”</w:t>
      </w:r>
      <w:r w:rsidRPr="00B11123">
        <w:t xml:space="preserve">) or their designee, two members appointed by the Mayor </w:t>
      </w:r>
      <w:r w:rsidRPr="00B11123">
        <w:lastRenderedPageBreak/>
        <w:t>representing the human services and labor sectors, and two members appointed by the Speaker of the Council representing the same sectors. Members would be appointed within 90 days of the effective date and would serve without compensation.</w:t>
      </w:r>
    </w:p>
    <w:p w14:paraId="74115E1C" w14:textId="49B7B79F" w:rsidR="00B11123" w:rsidRPr="00B11123" w:rsidRDefault="00B11123" w:rsidP="00131F9C">
      <w:pPr>
        <w:pStyle w:val="DoublePara"/>
      </w:pPr>
      <w:r w:rsidRPr="00B11123">
        <w:t xml:space="preserve">The task force would be charged with reviewing a random sample of awarded contracts from each city contracting agency to: (1) determine whether there is statistical evidence of underutilization of community-based vendors at both </w:t>
      </w:r>
      <w:r w:rsidR="00BB5162">
        <w:t xml:space="preserve">the </w:t>
      </w:r>
      <w:r w:rsidRPr="00B11123">
        <w:t>prime contract and subcontract levels; (2) identify circumstances where city agencies could offer improved services by contracting with community-based vendors; and (3) make recommendations on legal and policy changes to improve contracting with such vendors and the provision of culturally-relevant services.</w:t>
      </w:r>
    </w:p>
    <w:p w14:paraId="59543C0D" w14:textId="77777777" w:rsidR="00B11123" w:rsidRPr="00B11123" w:rsidRDefault="00B11123" w:rsidP="00131F9C">
      <w:pPr>
        <w:pStyle w:val="DoublePara"/>
      </w:pPr>
      <w:r w:rsidRPr="00B11123">
        <w:t>No more than one year after the final member is appointed, the task force would submit a report to the Mayor and the Speaker of the Council describing the challenges city agencies face in awarding contracts to community-based vendors, including restrictions related to state procurement law, an analysis of the existing landscape of vendors providing culturally-relevant services, and recommendations for legal and policy changes. The report would be posted on the website of the Mayor’s Office of Contract Services. The task force would dissolve 30 days after submitting its report.</w:t>
      </w:r>
    </w:p>
    <w:p w14:paraId="39F75573" w14:textId="77777777" w:rsidR="00B11123" w:rsidRPr="00B11123" w:rsidRDefault="00B11123" w:rsidP="00B11123">
      <w:pPr>
        <w:spacing w:after="200"/>
        <w:ind w:left="720"/>
      </w:pPr>
      <w:r w:rsidRPr="00B11123">
        <w:rPr>
          <w:i/>
          <w:iCs/>
        </w:rPr>
        <w:t>Int. No. 452 (Stevens) – A Local Law to amend the administrative code of the city of New York, in relation to establishing wage requirements for city-contracted human services workers</w:t>
      </w:r>
    </w:p>
    <w:p w14:paraId="6095F2B8" w14:textId="20570D38" w:rsidR="00B11123" w:rsidRPr="00B11123" w:rsidRDefault="00B11123" w:rsidP="00131F9C">
      <w:pPr>
        <w:pStyle w:val="DoublePara"/>
      </w:pPr>
      <w:r w:rsidRPr="00B11123">
        <w:t>This bill would establish wage requirements for workers providing human services under city contracts. It would require “covered employers</w:t>
      </w:r>
      <w:r w:rsidR="00ED22B1">
        <w:t>,</w:t>
      </w:r>
      <w:r w:rsidRPr="00B11123">
        <w:t xml:space="preserve">” </w:t>
      </w:r>
      <w:r w:rsidR="00ED22B1">
        <w:t xml:space="preserve">which would be </w:t>
      </w:r>
      <w:r w:rsidRPr="00B11123">
        <w:t>entities awarded human services contracts</w:t>
      </w:r>
      <w:r w:rsidR="00ED22B1">
        <w:t>,</w:t>
      </w:r>
      <w:r w:rsidRPr="00B11123">
        <w:t xml:space="preserve"> to pay their human services workers no less than the “required wage,” which is defined in the bill as the wage range paid by the City of New York to workers with comparable education and responsibilities, as annually determined by the Comptroller in consultation with the Commissioners of Citywide Administrative Services and Labor Relations. The term “human </w:t>
      </w:r>
      <w:r w:rsidRPr="00B11123">
        <w:lastRenderedPageBreak/>
        <w:t>services” carries the same meaning set forth in section 6-129 of the Administrative Code, which encompasses a broad range of social services.</w:t>
      </w:r>
      <w:r w:rsidRPr="00131F9C">
        <w:rPr>
          <w:rStyle w:val="FootnoteReference"/>
        </w:rPr>
        <w:footnoteReference w:id="74"/>
      </w:r>
    </w:p>
    <w:p w14:paraId="738D63CB" w14:textId="77777777" w:rsidR="00B11123" w:rsidRPr="00B11123" w:rsidRDefault="00B11123" w:rsidP="00131F9C">
      <w:pPr>
        <w:pStyle w:val="DoublePara"/>
      </w:pPr>
      <w:r w:rsidRPr="00B11123">
        <w:t>The bill would impose several requirements on contracting agencies and covered employers. Prior to awarding or renewing a human services contract, the contracting agency would be required to certify to the Comptroller that: (i) it prepared or updated a contract budget template; (ii) the template provides funding to ensure each worker will be paid no less than the required wage; (iii) the template provides funding for mandatory fringe costs associated with the required wages; (iv) the template was provided to each applicant for the award or renewal; and (v) if funding has been reduced since the previous award or renewal, the agency details the service reductions necessary as a result.</w:t>
      </w:r>
    </w:p>
    <w:p w14:paraId="217C60E3" w14:textId="46A2EEF1" w:rsidR="00196006" w:rsidRDefault="00B11123" w:rsidP="00131F9C">
      <w:pPr>
        <w:pStyle w:val="DoublePara"/>
      </w:pPr>
      <w:r w:rsidRPr="00B11123">
        <w:t>The bill would also require covered employers to maintain original payroll records for at least six years reflecting the days, hours, and wages of their human services workers</w:t>
      </w:r>
      <w:r w:rsidR="00907DF3">
        <w:t xml:space="preserve">. </w:t>
      </w:r>
      <w:r w:rsidR="00C80092">
        <w:t>Covered employers would have</w:t>
      </w:r>
      <w:r w:rsidRPr="00B11123">
        <w:t xml:space="preserve"> to make such records available for inspection by the Comptroller. Failure to maintain payroll records would create a rebuttable presumption that workers were not paid the required wage. The bill also includes a severability clause and provides that its requirements would not conflict with any law or collective bargaining agreement mandating higher wages for human services workers.</w:t>
      </w:r>
    </w:p>
    <w:p w14:paraId="043A60E0" w14:textId="77777777" w:rsidR="00196006" w:rsidRDefault="00196006" w:rsidP="00622DAB">
      <w:pPr>
        <w:sectPr w:rsidR="00196006" w:rsidSect="00BA7844">
          <w:footerReference w:type="default" r:id="rId9"/>
          <w:footerReference w:type="first" r:id="rId10"/>
          <w:pgSz w:w="12240" w:h="15840"/>
          <w:pgMar w:top="1440" w:right="1440" w:bottom="1440" w:left="1440" w:header="720" w:footer="720" w:gutter="0"/>
          <w:cols w:space="720"/>
          <w:docGrid w:linePitch="360"/>
        </w:sectPr>
      </w:pPr>
    </w:p>
    <w:p w14:paraId="640A1998" w14:textId="77777777" w:rsidR="00BA7844" w:rsidRPr="00BA7844" w:rsidRDefault="00BA7844" w:rsidP="00131F9C">
      <w:pPr>
        <w:suppressLineNumbers/>
        <w:spacing w:line="257" w:lineRule="auto"/>
        <w:jc w:val="center"/>
        <w:outlineLvl w:val="1"/>
      </w:pPr>
      <w:r w:rsidRPr="00BA7844">
        <w:lastRenderedPageBreak/>
        <w:t>Int. No. 441</w:t>
      </w:r>
    </w:p>
    <w:p w14:paraId="7284BB3A" w14:textId="77777777" w:rsidR="00BA7844" w:rsidRPr="00BA7844" w:rsidRDefault="00BA7844" w:rsidP="009D7921">
      <w:pPr>
        <w:jc w:val="center"/>
      </w:pPr>
    </w:p>
    <w:p w14:paraId="690F8632" w14:textId="77777777" w:rsidR="00BA7844" w:rsidRPr="00BA7844" w:rsidRDefault="00BA7844" w:rsidP="00BA7844">
      <w:pPr>
        <w:autoSpaceDE w:val="0"/>
        <w:autoSpaceDN w:val="0"/>
        <w:adjustRightInd w:val="0"/>
        <w:jc w:val="both"/>
        <w:rPr>
          <w:rFonts w:eastAsia="Calibri"/>
        </w:rPr>
      </w:pPr>
      <w:r w:rsidRPr="00BA7844">
        <w:rPr>
          <w:rFonts w:eastAsia="Calibri"/>
        </w:rPr>
        <w:t>By Council Members Stevens and Louis</w:t>
      </w:r>
    </w:p>
    <w:p w14:paraId="139C1C2F" w14:textId="77777777" w:rsidR="00BA7844" w:rsidRPr="00BA7844" w:rsidRDefault="00BA7844" w:rsidP="00BA7844">
      <w:pPr>
        <w:pStyle w:val="Revision"/>
      </w:pPr>
    </w:p>
    <w:p w14:paraId="66F1FFC1" w14:textId="77777777" w:rsidR="00BA7844" w:rsidRPr="00BA7844" w:rsidRDefault="00BA7844" w:rsidP="00BA7844">
      <w:pPr>
        <w:pStyle w:val="Revision"/>
        <w:rPr>
          <w:vanish/>
        </w:rPr>
      </w:pPr>
      <w:r w:rsidRPr="00BA7844">
        <w:rPr>
          <w:vanish/>
        </w:rPr>
        <w:t>..Title</w:t>
      </w:r>
    </w:p>
    <w:p w14:paraId="6CED704B" w14:textId="77777777" w:rsidR="00BA7844" w:rsidRPr="00BA7844" w:rsidRDefault="00BA7844" w:rsidP="00BA7844">
      <w:pPr>
        <w:pStyle w:val="Revision"/>
      </w:pPr>
      <w:r w:rsidRPr="00BA7844">
        <w:t>A Local Law in relation to establishing a task force to examine disparities in contracting</w:t>
      </w:r>
    </w:p>
    <w:p w14:paraId="6BF9DDA3" w14:textId="691A5A59" w:rsidR="00BA7844" w:rsidRPr="00BA7844" w:rsidRDefault="00BA7844" w:rsidP="00BA7844">
      <w:pPr>
        <w:pStyle w:val="Revision"/>
      </w:pPr>
      <w:r w:rsidRPr="00BA7844">
        <w:rPr>
          <w:vanish/>
        </w:rPr>
        <w:t>..Body</w:t>
      </w:r>
    </w:p>
    <w:p w14:paraId="6BB8A1BC" w14:textId="77777777" w:rsidR="00BA7844" w:rsidRPr="00BA7844" w:rsidRDefault="00BA7844" w:rsidP="00BA7844">
      <w:pPr>
        <w:pStyle w:val="Revision"/>
        <w:rPr>
          <w:vanish/>
        </w:rPr>
      </w:pPr>
    </w:p>
    <w:p w14:paraId="25219C50" w14:textId="77777777" w:rsidR="00BA7844" w:rsidRPr="00BA7844" w:rsidRDefault="00BA7844" w:rsidP="00BA7844">
      <w:pPr>
        <w:jc w:val="both"/>
      </w:pPr>
      <w:r w:rsidRPr="00BA7844">
        <w:rPr>
          <w:u w:val="single"/>
        </w:rPr>
        <w:t>Be it enacted by the Council as follows:</w:t>
      </w:r>
    </w:p>
    <w:p w14:paraId="15767C03" w14:textId="77777777" w:rsidR="00BA7844" w:rsidRPr="00BA7844" w:rsidRDefault="00BA7844" w:rsidP="00BA7844">
      <w:pPr>
        <w:jc w:val="both"/>
      </w:pPr>
    </w:p>
    <w:p w14:paraId="7D80357C" w14:textId="77777777" w:rsidR="00BA7844" w:rsidRPr="00BA7844" w:rsidRDefault="00BA7844" w:rsidP="00BA7844">
      <w:pPr>
        <w:spacing w:line="480" w:lineRule="auto"/>
        <w:jc w:val="both"/>
        <w:sectPr w:rsidR="00BA7844" w:rsidRPr="00BA7844" w:rsidSect="00BA7844">
          <w:pgSz w:w="12240" w:h="15840"/>
          <w:pgMar w:top="1440" w:right="1440" w:bottom="1440" w:left="1440" w:header="720" w:footer="720" w:gutter="0"/>
          <w:cols w:space="720"/>
          <w:docGrid w:linePitch="360"/>
        </w:sectPr>
      </w:pPr>
    </w:p>
    <w:p w14:paraId="3A90D14E" w14:textId="77777777" w:rsidR="00BA7844" w:rsidRPr="00BA7844" w:rsidRDefault="00BA7844" w:rsidP="005E705A">
      <w:pPr>
        <w:spacing w:line="480" w:lineRule="auto"/>
        <w:ind w:firstLine="720"/>
        <w:jc w:val="both"/>
      </w:pPr>
      <w:r w:rsidRPr="00BA7844">
        <w:t>Section 1. Definitions. For purposes of this local law, the following terms have the following meanings:</w:t>
      </w:r>
    </w:p>
    <w:p w14:paraId="60BA6F88" w14:textId="77777777" w:rsidR="00BA7844" w:rsidRPr="00BA7844" w:rsidRDefault="00BA7844" w:rsidP="005E705A">
      <w:pPr>
        <w:spacing w:line="480" w:lineRule="auto"/>
        <w:ind w:firstLine="720"/>
        <w:jc w:val="both"/>
      </w:pPr>
      <w:r w:rsidRPr="00BA7844">
        <w:t>City. The term “city” means the city of New York.</w:t>
      </w:r>
    </w:p>
    <w:p w14:paraId="6B559835" w14:textId="77777777" w:rsidR="00BA7844" w:rsidRPr="00BA7844" w:rsidRDefault="00BA7844" w:rsidP="005E705A">
      <w:pPr>
        <w:spacing w:line="480" w:lineRule="auto"/>
        <w:ind w:firstLine="720"/>
        <w:jc w:val="both"/>
      </w:pPr>
      <w:r w:rsidRPr="00BA7844">
        <w:t xml:space="preserve">Community-based vendor. The term “community-based vendor” means a vendor based in a city community that offers </w:t>
      </w:r>
      <w:proofErr w:type="gramStart"/>
      <w:r w:rsidRPr="00BA7844">
        <w:t>culturally-relevant</w:t>
      </w:r>
      <w:proofErr w:type="gramEnd"/>
      <w:r w:rsidRPr="00BA7844">
        <w:t xml:space="preserve"> services for which the city may contract.</w:t>
      </w:r>
    </w:p>
    <w:p w14:paraId="4DBD275C" w14:textId="77777777" w:rsidR="00BA7844" w:rsidRPr="00BA7844" w:rsidRDefault="00BA7844" w:rsidP="005E705A">
      <w:pPr>
        <w:spacing w:line="480" w:lineRule="auto"/>
        <w:ind w:firstLine="720"/>
        <w:jc w:val="both"/>
      </w:pPr>
      <w:proofErr w:type="gramStart"/>
      <w:r w:rsidRPr="00BA7844">
        <w:t>Culturally-relevant</w:t>
      </w:r>
      <w:proofErr w:type="gramEnd"/>
      <w:r w:rsidRPr="00BA7844">
        <w:t xml:space="preserve"> services. The term “</w:t>
      </w:r>
      <w:proofErr w:type="gramStart"/>
      <w:r w:rsidRPr="00BA7844">
        <w:t>culturally-relevant</w:t>
      </w:r>
      <w:proofErr w:type="gramEnd"/>
      <w:r w:rsidRPr="00BA7844">
        <w:t xml:space="preserve"> services” means services that address specific cultural, linguistic or socioeconomic concerns within a city community. Such term shall include, but not be limited to, services that: (i) involve the community in defining and addressing needs; (ii) are responsive to the customs or beliefs of a community; and (iii) prioritize cultural competence.</w:t>
      </w:r>
    </w:p>
    <w:p w14:paraId="6C9BC2DF" w14:textId="77777777" w:rsidR="00BA7844" w:rsidRPr="00BA7844" w:rsidRDefault="00BA7844" w:rsidP="005E705A">
      <w:pPr>
        <w:spacing w:line="480" w:lineRule="auto"/>
        <w:ind w:firstLine="720"/>
        <w:jc w:val="both"/>
      </w:pPr>
      <w:r w:rsidRPr="00BA7844">
        <w:t>Task force. The term “task force” means the contracts disparity task force established by this local law.</w:t>
      </w:r>
    </w:p>
    <w:p w14:paraId="2E8FC5AC" w14:textId="77777777" w:rsidR="00BA7844" w:rsidRPr="00BA7844" w:rsidRDefault="00BA7844" w:rsidP="005E705A">
      <w:pPr>
        <w:spacing w:line="480" w:lineRule="auto"/>
        <w:ind w:firstLine="720"/>
        <w:jc w:val="both"/>
      </w:pPr>
      <w:r w:rsidRPr="00BA7844">
        <w:t xml:space="preserve">§ 2. Task force established. There is hereby established a contracts disparity task force. </w:t>
      </w:r>
    </w:p>
    <w:p w14:paraId="5C9F173F" w14:textId="77777777" w:rsidR="00BA7844" w:rsidRPr="00BA7844" w:rsidRDefault="00BA7844" w:rsidP="005E705A">
      <w:pPr>
        <w:spacing w:line="480" w:lineRule="auto"/>
        <w:ind w:firstLine="720"/>
        <w:jc w:val="both"/>
      </w:pPr>
      <w:r w:rsidRPr="00BA7844">
        <w:t xml:space="preserve">§ 3. Duties. a. The task force shall review a random sample of awarded contracts from each city contracting agency </w:t>
      </w:r>
      <w:proofErr w:type="gramStart"/>
      <w:r w:rsidRPr="00BA7844">
        <w:t>in order to</w:t>
      </w:r>
      <w:proofErr w:type="gramEnd"/>
      <w:r w:rsidRPr="00BA7844">
        <w:t xml:space="preserve">: </w:t>
      </w:r>
    </w:p>
    <w:p w14:paraId="5E4BBBD4" w14:textId="77777777" w:rsidR="00BA7844" w:rsidRPr="00BA7844" w:rsidRDefault="00BA7844" w:rsidP="005E705A">
      <w:pPr>
        <w:spacing w:line="480" w:lineRule="auto"/>
        <w:ind w:firstLine="720"/>
        <w:jc w:val="both"/>
      </w:pPr>
      <w:r w:rsidRPr="00BA7844">
        <w:t xml:space="preserve">1. Determine whether there is statistical evidence of underutilization of community-based vendors in city contracting at both prime contract and subcontract </w:t>
      </w:r>
      <w:proofErr w:type="gramStart"/>
      <w:r w:rsidRPr="00BA7844">
        <w:t>levels;</w:t>
      </w:r>
      <w:proofErr w:type="gramEnd"/>
    </w:p>
    <w:p w14:paraId="1A719C18" w14:textId="77777777" w:rsidR="00BA7844" w:rsidRPr="00BA7844" w:rsidRDefault="00BA7844" w:rsidP="005E705A">
      <w:pPr>
        <w:spacing w:line="480" w:lineRule="auto"/>
        <w:ind w:firstLine="720"/>
        <w:jc w:val="both"/>
      </w:pPr>
      <w:r w:rsidRPr="00BA7844">
        <w:t xml:space="preserve">2. Identify circumstances where city agencies could offer improved services by contracting with community-based </w:t>
      </w:r>
      <w:proofErr w:type="gramStart"/>
      <w:r w:rsidRPr="00BA7844">
        <w:t>vendors</w:t>
      </w:r>
      <w:r w:rsidRPr="00BA7844">
        <w:rPr>
          <w:color w:val="000000"/>
        </w:rPr>
        <w:t>;</w:t>
      </w:r>
      <w:proofErr w:type="gramEnd"/>
    </w:p>
    <w:p w14:paraId="137E03A9" w14:textId="77777777" w:rsidR="00BA7844" w:rsidRPr="00BA7844" w:rsidRDefault="00BA7844" w:rsidP="005E705A">
      <w:pPr>
        <w:spacing w:line="480" w:lineRule="auto"/>
        <w:ind w:firstLine="720"/>
        <w:jc w:val="both"/>
      </w:pPr>
      <w:r w:rsidRPr="00BA7844">
        <w:rPr>
          <w:color w:val="000000"/>
        </w:rPr>
        <w:lastRenderedPageBreak/>
        <w:t xml:space="preserve">3. Make recommendations on legal and policy changes to </w:t>
      </w:r>
      <w:r w:rsidRPr="00BA7844">
        <w:t xml:space="preserve">improve contracting with community-based vendors and improve the provision of </w:t>
      </w:r>
      <w:proofErr w:type="gramStart"/>
      <w:r w:rsidRPr="00BA7844">
        <w:t>culturally-relevant</w:t>
      </w:r>
      <w:proofErr w:type="gramEnd"/>
      <w:r w:rsidRPr="00BA7844">
        <w:t xml:space="preserve"> services</w:t>
      </w:r>
      <w:r w:rsidRPr="00BA7844">
        <w:rPr>
          <w:color w:val="000000"/>
        </w:rPr>
        <w:t xml:space="preserve">. </w:t>
      </w:r>
    </w:p>
    <w:p w14:paraId="645F340C" w14:textId="3308F9B3" w:rsidR="00BA7844" w:rsidRPr="00BA7844" w:rsidRDefault="00BA7844" w:rsidP="00131F9C">
      <w:pPr>
        <w:tabs>
          <w:tab w:val="left" w:pos="1080"/>
        </w:tabs>
        <w:spacing w:line="480" w:lineRule="auto"/>
        <w:ind w:firstLine="720"/>
        <w:jc w:val="both"/>
      </w:pPr>
      <w:r w:rsidRPr="00BA7844">
        <w:t>b. Such task force shall comprise five members:</w:t>
      </w:r>
    </w:p>
    <w:p w14:paraId="03B58D77" w14:textId="7A601B0B" w:rsidR="00BA7844" w:rsidRDefault="00BA7844" w:rsidP="00131F9C">
      <w:pPr>
        <w:tabs>
          <w:tab w:val="left" w:pos="1080"/>
        </w:tabs>
        <w:spacing w:line="480" w:lineRule="auto"/>
        <w:ind w:firstLine="720"/>
        <w:jc w:val="both"/>
      </w:pPr>
      <w:r w:rsidRPr="00BA7844">
        <w:t xml:space="preserve">1. The city chief procurement officer, or the </w:t>
      </w:r>
      <w:proofErr w:type="gramStart"/>
      <w:r w:rsidRPr="00BA7844">
        <w:t>designee</w:t>
      </w:r>
      <w:proofErr w:type="gramEnd"/>
      <w:r w:rsidRPr="00BA7844">
        <w:t xml:space="preserve"> </w:t>
      </w:r>
      <w:proofErr w:type="gramStart"/>
      <w:r w:rsidRPr="00BA7844">
        <w:t>thereof;</w:t>
      </w:r>
      <w:proofErr w:type="gramEnd"/>
      <w:r w:rsidRPr="00BA7844">
        <w:t xml:space="preserve"> </w:t>
      </w:r>
    </w:p>
    <w:p w14:paraId="035C139B" w14:textId="53FA7F17" w:rsidR="00BA7844" w:rsidRPr="00BA7844" w:rsidRDefault="00BA7844" w:rsidP="00131F9C">
      <w:pPr>
        <w:tabs>
          <w:tab w:val="left" w:pos="1080"/>
        </w:tabs>
        <w:spacing w:line="480" w:lineRule="auto"/>
        <w:ind w:firstLine="720"/>
        <w:jc w:val="both"/>
      </w:pPr>
      <w:r w:rsidRPr="00BA7844">
        <w:t>2. Two members appointed by the mayor, representing the human services and labor</w:t>
      </w:r>
      <w:r>
        <w:t xml:space="preserve"> </w:t>
      </w:r>
      <w:r w:rsidRPr="00BA7844">
        <w:t>sectors, respectively; and</w:t>
      </w:r>
    </w:p>
    <w:p w14:paraId="7E68C4F9" w14:textId="7A5FB25A" w:rsidR="00BA7844" w:rsidRPr="00BA7844" w:rsidRDefault="00BA7844" w:rsidP="00131F9C">
      <w:pPr>
        <w:spacing w:line="480" w:lineRule="auto"/>
        <w:ind w:firstLine="720"/>
        <w:jc w:val="both"/>
      </w:pPr>
      <w:r w:rsidRPr="00BA7844">
        <w:t>3. Two members appointed by the speaker of the council, representing the human services and labor sectors, respectively.</w:t>
      </w:r>
    </w:p>
    <w:p w14:paraId="29D34D2E" w14:textId="444A2241" w:rsidR="00BA7844" w:rsidRDefault="00BA7844" w:rsidP="00131F9C">
      <w:pPr>
        <w:tabs>
          <w:tab w:val="left" w:pos="1080"/>
        </w:tabs>
        <w:spacing w:line="480" w:lineRule="auto"/>
        <w:ind w:firstLine="720"/>
        <w:jc w:val="both"/>
      </w:pPr>
      <w:r w:rsidRPr="00BA7844">
        <w:t>c. The members of the task force shall be appointed within 90 days after the effective date of this local law.</w:t>
      </w:r>
    </w:p>
    <w:p w14:paraId="390E3BF7" w14:textId="0154201D" w:rsidR="00BA7844" w:rsidRDefault="00BA7844" w:rsidP="00131F9C">
      <w:pPr>
        <w:tabs>
          <w:tab w:val="left" w:pos="1080"/>
        </w:tabs>
        <w:spacing w:line="480" w:lineRule="auto"/>
        <w:ind w:firstLine="720"/>
        <w:jc w:val="both"/>
      </w:pPr>
      <w:r w:rsidRPr="00BA7844">
        <w:t>d. Each member of the task force shall serve until the task force is dissolved pursuant to</w:t>
      </w:r>
      <w:r>
        <w:t xml:space="preserve"> </w:t>
      </w:r>
      <w:r w:rsidRPr="00BA7844">
        <w:t>subdivision j of this section. Any vacancies in the membership of the task force shall be filled in the same manner as the original appointment.</w:t>
      </w:r>
    </w:p>
    <w:p w14:paraId="4A3E309D" w14:textId="7E9CC1CB" w:rsidR="00BA7844" w:rsidRPr="00BA7844" w:rsidRDefault="00BA7844" w:rsidP="00131F9C">
      <w:pPr>
        <w:tabs>
          <w:tab w:val="left" w:pos="1080"/>
        </w:tabs>
        <w:spacing w:line="480" w:lineRule="auto"/>
        <w:ind w:firstLine="720"/>
        <w:jc w:val="both"/>
      </w:pPr>
      <w:r w:rsidRPr="00BA7844">
        <w:t>e</w:t>
      </w:r>
      <w:r>
        <w:t>.</w:t>
      </w:r>
      <w:r w:rsidRPr="00BA7844">
        <w:t xml:space="preserve"> No member of the task force may be removed except for cause and upon notice and hearing by the official who appointed such member or, in the case of a succeeding member under subdivision d of this section, the official who appointed the succeeding member.</w:t>
      </w:r>
    </w:p>
    <w:p w14:paraId="57043152" w14:textId="5EC38E9B" w:rsidR="00BA7844" w:rsidRDefault="00BA7844" w:rsidP="00131F9C">
      <w:pPr>
        <w:tabs>
          <w:tab w:val="left" w:pos="900"/>
          <w:tab w:val="left" w:pos="1080"/>
        </w:tabs>
        <w:spacing w:line="480" w:lineRule="auto"/>
        <w:ind w:firstLine="720"/>
        <w:jc w:val="both"/>
      </w:pPr>
      <w:r w:rsidRPr="00BA7844">
        <w:t>f. Members of the task force shall serve without compensation.</w:t>
      </w:r>
    </w:p>
    <w:p w14:paraId="614DBA07" w14:textId="0B8C0539" w:rsidR="00BA7844" w:rsidRPr="00BA7844" w:rsidRDefault="00BA7844" w:rsidP="00131F9C">
      <w:pPr>
        <w:tabs>
          <w:tab w:val="left" w:pos="900"/>
          <w:tab w:val="left" w:pos="1080"/>
        </w:tabs>
        <w:spacing w:line="480" w:lineRule="auto"/>
        <w:ind w:firstLine="720"/>
        <w:jc w:val="both"/>
      </w:pPr>
      <w:r w:rsidRPr="00BA7844">
        <w:t>g. In undertaking the review of city contracting required pursuant to subdivision a, the task force shall be provided with access to the text of all city contracts that it requests.</w:t>
      </w:r>
    </w:p>
    <w:p w14:paraId="7DE696A6" w14:textId="77777777" w:rsidR="00BA7844" w:rsidRPr="00BA7844" w:rsidRDefault="00BA7844" w:rsidP="005E705A">
      <w:pPr>
        <w:spacing w:line="480" w:lineRule="auto"/>
        <w:ind w:firstLine="720"/>
        <w:jc w:val="both"/>
      </w:pPr>
      <w:r w:rsidRPr="00BA7844">
        <w:t>h. No more than one year after the date that the final member of the task force is appointed under subdivision b of this section, the task force shall submit a report to the mayor and the speaker of the council, which shall include, but need not be limited to, the following:</w:t>
      </w:r>
    </w:p>
    <w:p w14:paraId="122E6507" w14:textId="77777777" w:rsidR="00BA7844" w:rsidRPr="00BA7844" w:rsidRDefault="00BA7844" w:rsidP="00131F9C">
      <w:pPr>
        <w:spacing w:line="480" w:lineRule="auto"/>
        <w:ind w:firstLine="720"/>
        <w:jc w:val="both"/>
      </w:pPr>
      <w:r w:rsidRPr="00BA7844">
        <w:lastRenderedPageBreak/>
        <w:t xml:space="preserve">1. A description of the challenges city agencies face in awarding contracts to community-based vendors, including, but not limited to, restrictions related to state procurement </w:t>
      </w:r>
      <w:proofErr w:type="gramStart"/>
      <w:r w:rsidRPr="00BA7844">
        <w:t>law;</w:t>
      </w:r>
      <w:proofErr w:type="gramEnd"/>
    </w:p>
    <w:p w14:paraId="18E687CD" w14:textId="15B1067E" w:rsidR="00BA7844" w:rsidRPr="00BA7844" w:rsidRDefault="00BA7844" w:rsidP="00131F9C">
      <w:pPr>
        <w:spacing w:line="480" w:lineRule="auto"/>
        <w:ind w:firstLine="720"/>
        <w:jc w:val="both"/>
      </w:pPr>
      <w:r w:rsidRPr="00BA7844">
        <w:t xml:space="preserve">2. The existing landscape of vendors providing </w:t>
      </w:r>
      <w:proofErr w:type="gramStart"/>
      <w:r w:rsidRPr="00BA7844">
        <w:t>culturally-relevant</w:t>
      </w:r>
      <w:proofErr w:type="gramEnd"/>
      <w:r w:rsidRPr="00BA7844">
        <w:t xml:space="preserve"> services, and an analysis of whether such services could be expanded by contracting with community-based vendors; and</w:t>
      </w:r>
    </w:p>
    <w:p w14:paraId="626FA5FF" w14:textId="77777777" w:rsidR="00BA7844" w:rsidRDefault="00BA7844" w:rsidP="00131F9C">
      <w:pPr>
        <w:spacing w:line="480" w:lineRule="auto"/>
        <w:ind w:firstLine="720"/>
        <w:jc w:val="both"/>
      </w:pPr>
      <w:r w:rsidRPr="00BA7844">
        <w:t xml:space="preserve">3. Recommendations for legal and policy changes to improve contracting with community-based vendors and improve the provision of </w:t>
      </w:r>
      <w:proofErr w:type="gramStart"/>
      <w:r w:rsidRPr="00BA7844">
        <w:t>culturally-relevant</w:t>
      </w:r>
      <w:proofErr w:type="gramEnd"/>
      <w:r w:rsidRPr="00BA7844">
        <w:t xml:space="preserve"> services.</w:t>
      </w:r>
    </w:p>
    <w:p w14:paraId="638CB98F" w14:textId="4352DEBF" w:rsidR="00BA7844" w:rsidRPr="00BA7844" w:rsidRDefault="00BA7844" w:rsidP="005E705A">
      <w:pPr>
        <w:spacing w:line="480" w:lineRule="auto"/>
        <w:ind w:firstLine="720"/>
        <w:jc w:val="both"/>
      </w:pPr>
      <w:r w:rsidRPr="00BA7844">
        <w:t>i. The report shall be posted on the website of the mayor’s office of contract services as soon as practicable after it is submitted to the mayor and speaker of the council.</w:t>
      </w:r>
    </w:p>
    <w:p w14:paraId="28B79657" w14:textId="77777777" w:rsidR="00BA7844" w:rsidRPr="00BA7844" w:rsidRDefault="00BA7844" w:rsidP="005E705A">
      <w:pPr>
        <w:spacing w:line="480" w:lineRule="auto"/>
        <w:ind w:firstLine="720"/>
        <w:jc w:val="both"/>
      </w:pPr>
      <w:r w:rsidRPr="00BA7844">
        <w:t>j. The task force shall dissolve 30 days after the date that the report is submitted to the mayor and the speaker of the council.</w:t>
      </w:r>
    </w:p>
    <w:p w14:paraId="260F56F5" w14:textId="5D383075" w:rsidR="00BA7844" w:rsidRPr="00BA7844" w:rsidRDefault="00BA7844" w:rsidP="00131F9C">
      <w:pPr>
        <w:spacing w:line="480" w:lineRule="auto"/>
        <w:ind w:firstLine="720"/>
        <w:jc w:val="both"/>
      </w:pPr>
      <w:r w:rsidRPr="00BA7844">
        <w:t>§ 2. This local law takes effect immediately.</w:t>
      </w:r>
    </w:p>
    <w:p w14:paraId="79F6EA9B" w14:textId="77777777" w:rsidR="00BA7844" w:rsidRDefault="00BA7844" w:rsidP="00BA7844">
      <w:pPr>
        <w:jc w:val="both"/>
        <w:rPr>
          <w:sz w:val="20"/>
          <w:szCs w:val="20"/>
        </w:rPr>
        <w:sectPr w:rsidR="00BA7844" w:rsidSect="00131F9C">
          <w:type w:val="continuous"/>
          <w:pgSz w:w="12240" w:h="15840"/>
          <w:pgMar w:top="1440" w:right="1440" w:bottom="1440" w:left="1440" w:header="720" w:footer="720" w:gutter="0"/>
          <w:lnNumType w:countBy="1"/>
          <w:cols w:space="720"/>
          <w:docGrid w:linePitch="299"/>
        </w:sectPr>
      </w:pPr>
    </w:p>
    <w:p w14:paraId="3587B631" w14:textId="77777777" w:rsidR="00BA7844" w:rsidRPr="00BA7844" w:rsidRDefault="00BA7844" w:rsidP="00BA7844">
      <w:pPr>
        <w:jc w:val="both"/>
        <w:rPr>
          <w:sz w:val="20"/>
          <w:szCs w:val="20"/>
        </w:rPr>
      </w:pPr>
      <w:r w:rsidRPr="00BA7844">
        <w:rPr>
          <w:sz w:val="20"/>
          <w:szCs w:val="20"/>
        </w:rPr>
        <w:t>ARP</w:t>
      </w:r>
    </w:p>
    <w:p w14:paraId="326550B1" w14:textId="77777777" w:rsidR="00BA7844" w:rsidRPr="00BA7844" w:rsidRDefault="00BA7844" w:rsidP="00BA7844">
      <w:pPr>
        <w:jc w:val="both"/>
        <w:rPr>
          <w:sz w:val="20"/>
          <w:szCs w:val="20"/>
        </w:rPr>
      </w:pPr>
      <w:r w:rsidRPr="00BA7844">
        <w:rPr>
          <w:sz w:val="20"/>
          <w:szCs w:val="20"/>
        </w:rPr>
        <w:t>LS # 10961</w:t>
      </w:r>
    </w:p>
    <w:p w14:paraId="73D55670" w14:textId="77777777" w:rsidR="00BA7844" w:rsidRPr="00BA7844" w:rsidRDefault="00BA7844" w:rsidP="00BA7844">
      <w:pPr>
        <w:jc w:val="both"/>
        <w:rPr>
          <w:sz w:val="20"/>
          <w:szCs w:val="20"/>
        </w:rPr>
      </w:pPr>
      <w:r w:rsidRPr="00BA7844">
        <w:rPr>
          <w:sz w:val="20"/>
          <w:szCs w:val="20"/>
        </w:rPr>
        <w:t>Int. #0731-2024</w:t>
      </w:r>
    </w:p>
    <w:p w14:paraId="789F7F66" w14:textId="5A61F31C" w:rsidR="00B86B96" w:rsidRPr="00BA7844" w:rsidRDefault="00BA7844" w:rsidP="00BA7844">
      <w:pPr>
        <w:suppressLineNumbers/>
        <w:rPr>
          <w:sz w:val="20"/>
          <w:szCs w:val="20"/>
        </w:rPr>
      </w:pPr>
      <w:r w:rsidRPr="00BA7844">
        <w:rPr>
          <w:sz w:val="20"/>
          <w:szCs w:val="20"/>
        </w:rPr>
        <w:t>1/6/2026 9:07 AM</w:t>
      </w:r>
    </w:p>
    <w:p w14:paraId="19E757BB" w14:textId="77777777" w:rsidR="00B86B96" w:rsidRPr="00D3741D" w:rsidRDefault="00B86B96" w:rsidP="00B86B96">
      <w:pPr>
        <w:rPr>
          <w:sz w:val="18"/>
          <w:szCs w:val="18"/>
        </w:rPr>
        <w:sectPr w:rsidR="00B86B96" w:rsidRPr="00D3741D" w:rsidSect="00BA7844">
          <w:type w:val="continuous"/>
          <w:pgSz w:w="12240" w:h="15840"/>
          <w:pgMar w:top="1440" w:right="1440" w:bottom="1440" w:left="1440" w:header="720" w:footer="720" w:gutter="0"/>
          <w:cols w:space="720"/>
        </w:sectPr>
      </w:pPr>
    </w:p>
    <w:p w14:paraId="51CF4421" w14:textId="77777777" w:rsidR="00BA7844" w:rsidRPr="00BA7844" w:rsidRDefault="00BA7844" w:rsidP="00131F9C">
      <w:pPr>
        <w:spacing w:line="257" w:lineRule="auto"/>
        <w:jc w:val="center"/>
        <w:outlineLvl w:val="1"/>
      </w:pPr>
      <w:r w:rsidRPr="00BA7844">
        <w:lastRenderedPageBreak/>
        <w:t>Int. No. 452</w:t>
      </w:r>
    </w:p>
    <w:p w14:paraId="17758680" w14:textId="77777777" w:rsidR="00BA7844" w:rsidRPr="00BA7844" w:rsidRDefault="00BA7844" w:rsidP="00131F9C">
      <w:pPr>
        <w:jc w:val="center"/>
      </w:pPr>
    </w:p>
    <w:p w14:paraId="12B58E2E" w14:textId="77777777" w:rsidR="00BA7844" w:rsidRPr="00BA7844" w:rsidRDefault="00BA7844" w:rsidP="00131F9C">
      <w:pPr>
        <w:autoSpaceDE w:val="0"/>
        <w:autoSpaceDN w:val="0"/>
        <w:adjustRightInd w:val="0"/>
        <w:jc w:val="both"/>
      </w:pPr>
      <w:r w:rsidRPr="00BA7844">
        <w:t xml:space="preserve">By Council Members </w:t>
      </w:r>
      <w:r w:rsidRPr="00BA7844">
        <w:rPr>
          <w:color w:val="000000"/>
        </w:rPr>
        <w:t>Stevens, Restler, Won, Lee, Riley, Williams, Krishnan and Louis</w:t>
      </w:r>
    </w:p>
    <w:p w14:paraId="5A1C3E98" w14:textId="77777777" w:rsidR="00BA7844" w:rsidRPr="00BA7844" w:rsidRDefault="00BA7844" w:rsidP="00131F9C">
      <w:pPr>
        <w:jc w:val="both"/>
      </w:pPr>
    </w:p>
    <w:p w14:paraId="089A3CCA" w14:textId="77777777" w:rsidR="00BA7844" w:rsidRPr="00BA7844" w:rsidRDefault="00BA7844" w:rsidP="00131F9C">
      <w:pPr>
        <w:jc w:val="both"/>
        <w:rPr>
          <w:vanish/>
        </w:rPr>
      </w:pPr>
      <w:r w:rsidRPr="00BA7844">
        <w:rPr>
          <w:vanish/>
        </w:rPr>
        <w:t>..Title</w:t>
      </w:r>
    </w:p>
    <w:p w14:paraId="77A679D9" w14:textId="4736E163" w:rsidR="00F9344C" w:rsidRDefault="00BA7844" w:rsidP="00131F9C">
      <w:pPr>
        <w:jc w:val="both"/>
      </w:pPr>
      <w:r w:rsidRPr="00BA7844">
        <w:t>A Local Law to amend the administrative code of the city of New York, in relation to establishing wage requirements for city-contracted human services worker</w:t>
      </w:r>
      <w:r w:rsidR="0085506E">
        <w:t>s</w:t>
      </w:r>
    </w:p>
    <w:p w14:paraId="201AD69E" w14:textId="5F666E68" w:rsidR="00BA7844" w:rsidRPr="00BA7844" w:rsidRDefault="00BA7844" w:rsidP="00131F9C">
      <w:pPr>
        <w:jc w:val="both"/>
      </w:pPr>
      <w:r w:rsidRPr="00BA7844">
        <w:rPr>
          <w:vanish/>
        </w:rPr>
        <w:t>..Body</w:t>
      </w:r>
    </w:p>
    <w:p w14:paraId="0800003D" w14:textId="77777777" w:rsidR="00BA7844" w:rsidRDefault="00BA7844" w:rsidP="00131F9C">
      <w:pPr>
        <w:jc w:val="both"/>
      </w:pPr>
    </w:p>
    <w:p w14:paraId="36BAB388" w14:textId="77777777" w:rsidR="001365A1" w:rsidRDefault="00BA7844" w:rsidP="00131F9C">
      <w:pPr>
        <w:jc w:val="both"/>
      </w:pPr>
      <w:r w:rsidRPr="00131F9C">
        <w:rPr>
          <w:u w:val="single"/>
        </w:rPr>
        <w:t>Be it enacted by the Council as follows</w:t>
      </w:r>
      <w:r w:rsidRPr="00BA7844">
        <w:t>:</w:t>
      </w:r>
    </w:p>
    <w:p w14:paraId="7069F07E" w14:textId="609151FF" w:rsidR="00BA7844" w:rsidRPr="00BA7844" w:rsidRDefault="00BA7844" w:rsidP="00131F9C">
      <w:pPr>
        <w:jc w:val="both"/>
      </w:pPr>
    </w:p>
    <w:p w14:paraId="2F96309F" w14:textId="77777777" w:rsidR="001365A1" w:rsidRDefault="001365A1" w:rsidP="00BA7844">
      <w:pPr>
        <w:suppressLineNumbers/>
        <w:jc w:val="both"/>
        <w:sectPr w:rsidR="001365A1" w:rsidSect="00131F9C">
          <w:footerReference w:type="default" r:id="rId11"/>
          <w:footerReference w:type="first" r:id="rId12"/>
          <w:pgSz w:w="12240" w:h="15840"/>
          <w:pgMar w:top="1440" w:right="1440" w:bottom="1440" w:left="1440" w:header="720" w:footer="720" w:gutter="0"/>
          <w:cols w:space="720"/>
          <w:docGrid w:linePitch="299"/>
        </w:sectPr>
      </w:pPr>
    </w:p>
    <w:p w14:paraId="37F2735E" w14:textId="42038C16" w:rsidR="00BA7844" w:rsidRPr="00BA7844" w:rsidRDefault="00BA7844" w:rsidP="00131F9C">
      <w:pPr>
        <w:spacing w:line="480" w:lineRule="auto"/>
        <w:ind w:firstLine="720"/>
        <w:jc w:val="both"/>
        <w:rPr>
          <w:color w:val="000000"/>
        </w:rPr>
      </w:pPr>
      <w:r w:rsidRPr="00BA7844">
        <w:t xml:space="preserve">Section 1. </w:t>
      </w:r>
      <w:r w:rsidRPr="00BA7844">
        <w:rPr>
          <w:color w:val="000000"/>
        </w:rPr>
        <w:t>Chapter 1 of title 6 of the administrative code of the city of New York is amended by adding a new section 6-130.2 to read as follows:</w:t>
      </w:r>
    </w:p>
    <w:p w14:paraId="6B40AF6B" w14:textId="1D2209C7" w:rsidR="00BA7844" w:rsidRPr="00131F9C" w:rsidRDefault="00BA7844" w:rsidP="00131F9C">
      <w:pPr>
        <w:spacing w:line="480" w:lineRule="auto"/>
        <w:ind w:firstLine="720"/>
        <w:jc w:val="both"/>
        <w:rPr>
          <w:color w:val="000000"/>
          <w:u w:val="single"/>
        </w:rPr>
      </w:pPr>
      <w:r w:rsidRPr="00131F9C">
        <w:rPr>
          <w:color w:val="000000"/>
          <w:u w:val="single"/>
        </w:rPr>
        <w:t>§ 6-130.2 Required wage for city-contracted human services workers. a. Definitions. For purposes of this section, the following terms have the following meanings:</w:t>
      </w:r>
    </w:p>
    <w:p w14:paraId="2B9686A5" w14:textId="3DDDCC58" w:rsidR="00BA7844" w:rsidRPr="00131F9C" w:rsidRDefault="00BA7844" w:rsidP="00131F9C">
      <w:pPr>
        <w:spacing w:line="480" w:lineRule="auto"/>
        <w:ind w:firstLine="720"/>
        <w:jc w:val="both"/>
        <w:rPr>
          <w:color w:val="000000"/>
          <w:u w:val="single"/>
        </w:rPr>
      </w:pPr>
      <w:r w:rsidRPr="00131F9C">
        <w:rPr>
          <w:color w:val="000000"/>
          <w:u w:val="single"/>
        </w:rPr>
        <w:t>Comptroller. The term “comptroller” means the comptroller of the city.</w:t>
      </w:r>
    </w:p>
    <w:p w14:paraId="48B83BA3" w14:textId="00F51687" w:rsidR="00BA7844" w:rsidRPr="00131F9C" w:rsidRDefault="00BA7844" w:rsidP="00131F9C">
      <w:pPr>
        <w:spacing w:line="480" w:lineRule="auto"/>
        <w:ind w:firstLine="720"/>
        <w:jc w:val="both"/>
        <w:rPr>
          <w:color w:val="000000"/>
          <w:u w:val="single"/>
        </w:rPr>
      </w:pPr>
      <w:r w:rsidRPr="00131F9C">
        <w:rPr>
          <w:color w:val="000000"/>
          <w:u w:val="single"/>
        </w:rPr>
        <w:t>Contracting agency. The term “contracting agency” means a city, county, borough, or other office, position, administration, city agency, department, division, bureau, board or commission, or a corporation, or institution, the expenses of which are paid in whole or in part from the city treasury.</w:t>
      </w:r>
    </w:p>
    <w:p w14:paraId="5ED4B1EE" w14:textId="556DE241" w:rsidR="00BA7844" w:rsidRPr="00131F9C" w:rsidRDefault="00BA7844" w:rsidP="00131F9C">
      <w:pPr>
        <w:spacing w:line="480" w:lineRule="auto"/>
        <w:ind w:firstLine="720"/>
        <w:jc w:val="both"/>
        <w:rPr>
          <w:color w:val="000000"/>
          <w:u w:val="single"/>
        </w:rPr>
      </w:pPr>
      <w:r w:rsidRPr="00131F9C">
        <w:rPr>
          <w:color w:val="000000"/>
          <w:u w:val="single"/>
        </w:rPr>
        <w:t>Covered employer. The term “covered employer” means any person that has been awarded a human services contract by a contracting agency.</w:t>
      </w:r>
    </w:p>
    <w:p w14:paraId="20BAEFDF" w14:textId="77777777" w:rsidR="00BA7844" w:rsidRPr="00131F9C" w:rsidRDefault="00BA7844" w:rsidP="003736E2">
      <w:pPr>
        <w:spacing w:line="480" w:lineRule="auto"/>
        <w:ind w:firstLine="720"/>
        <w:jc w:val="both"/>
        <w:rPr>
          <w:color w:val="000000"/>
          <w:u w:val="single"/>
        </w:rPr>
      </w:pPr>
      <w:r w:rsidRPr="00131F9C">
        <w:rPr>
          <w:color w:val="000000"/>
          <w:u w:val="single"/>
        </w:rPr>
        <w:t>Human services. The term “human services” has the meaning set forth in subdivision c of section 6-129.</w:t>
      </w:r>
    </w:p>
    <w:p w14:paraId="3E9113E1" w14:textId="77777777" w:rsidR="00BA7844" w:rsidRPr="00131F9C" w:rsidRDefault="00BA7844" w:rsidP="003736E2">
      <w:pPr>
        <w:spacing w:line="480" w:lineRule="auto"/>
        <w:ind w:firstLine="720"/>
        <w:jc w:val="both"/>
        <w:rPr>
          <w:color w:val="000000"/>
          <w:u w:val="single"/>
        </w:rPr>
      </w:pPr>
      <w:r w:rsidRPr="00131F9C">
        <w:rPr>
          <w:color w:val="000000"/>
          <w:u w:val="single"/>
        </w:rPr>
        <w:t>Human services contract. The term “human services contract” means any written agreement between any entity and a contracting agency whereby a contracting agency is committed to expend or does expend funds and the principal purpose of such agreement is to provide human services.</w:t>
      </w:r>
    </w:p>
    <w:p w14:paraId="5EB47EB8" w14:textId="77777777" w:rsidR="00BA7844" w:rsidRPr="00131F9C" w:rsidRDefault="00BA7844" w:rsidP="003736E2">
      <w:pPr>
        <w:spacing w:line="480" w:lineRule="auto"/>
        <w:ind w:firstLine="720"/>
        <w:jc w:val="both"/>
        <w:rPr>
          <w:color w:val="000000"/>
          <w:u w:val="single"/>
        </w:rPr>
      </w:pPr>
      <w:r w:rsidRPr="00131F9C">
        <w:rPr>
          <w:color w:val="000000"/>
          <w:u w:val="single"/>
        </w:rPr>
        <w:lastRenderedPageBreak/>
        <w:t>Human services worker. The term “human services worker” means a person paid to provide human services under a human services contract.</w:t>
      </w:r>
    </w:p>
    <w:p w14:paraId="4D6E4CD5" w14:textId="77777777" w:rsidR="00BA7844" w:rsidRPr="00131F9C" w:rsidRDefault="00BA7844" w:rsidP="003736E2">
      <w:pPr>
        <w:spacing w:line="480" w:lineRule="auto"/>
        <w:ind w:firstLine="720"/>
        <w:jc w:val="both"/>
        <w:rPr>
          <w:color w:val="000000"/>
          <w:u w:val="single"/>
        </w:rPr>
      </w:pPr>
      <w:r w:rsidRPr="00131F9C">
        <w:rPr>
          <w:color w:val="000000"/>
          <w:u w:val="single"/>
        </w:rPr>
        <w:t>Mandatory fringe. The term “mandatory fringe” means any federal, state or local tax obligations imposed on a covered employer in connection with the payment of a human services worker.</w:t>
      </w:r>
    </w:p>
    <w:p w14:paraId="1B86681D" w14:textId="77777777" w:rsidR="00BA7844" w:rsidRPr="00131F9C" w:rsidRDefault="00BA7844" w:rsidP="003736E2">
      <w:pPr>
        <w:spacing w:line="480" w:lineRule="auto"/>
        <w:ind w:firstLine="720"/>
        <w:jc w:val="both"/>
        <w:rPr>
          <w:color w:val="000000"/>
          <w:u w:val="single"/>
        </w:rPr>
      </w:pPr>
      <w:r w:rsidRPr="00131F9C">
        <w:rPr>
          <w:color w:val="000000"/>
          <w:u w:val="single"/>
        </w:rPr>
        <w:t>Required wage. The term “required wage” means the wage range paid by the city of New York to workers with comparable education and responsibilities as annually determined by the comptroller in consultation with the commissioners of citywide administrative services and labor relations.</w:t>
      </w:r>
    </w:p>
    <w:p w14:paraId="0E54E71F" w14:textId="738DADB4" w:rsidR="00BA7844" w:rsidRPr="00131F9C" w:rsidRDefault="00BA7844" w:rsidP="00131F9C">
      <w:pPr>
        <w:spacing w:line="480" w:lineRule="auto"/>
        <w:ind w:firstLine="720"/>
        <w:jc w:val="both"/>
        <w:rPr>
          <w:color w:val="000000"/>
          <w:u w:val="single"/>
          <w:shd w:val="clear" w:color="auto" w:fill="FFFFFF"/>
        </w:rPr>
      </w:pPr>
      <w:r w:rsidRPr="00131F9C">
        <w:rPr>
          <w:color w:val="000000"/>
          <w:u w:val="single"/>
          <w:shd w:val="clear" w:color="auto" w:fill="FFFFFF"/>
        </w:rPr>
        <w:t>b. Required wages for human services workers. 1. A covered employer must pay its human services workers no less than the required wage.</w:t>
      </w:r>
    </w:p>
    <w:p w14:paraId="6A3347C8" w14:textId="77777777" w:rsidR="00BA7844" w:rsidRPr="00131F9C" w:rsidRDefault="00BA7844" w:rsidP="003736E2">
      <w:pPr>
        <w:spacing w:line="480" w:lineRule="auto"/>
        <w:ind w:firstLine="720"/>
        <w:jc w:val="both"/>
        <w:rPr>
          <w:color w:val="000000"/>
          <w:u w:val="single"/>
          <w:shd w:val="clear" w:color="auto" w:fill="FFFFFF"/>
        </w:rPr>
      </w:pPr>
      <w:r w:rsidRPr="00131F9C">
        <w:rPr>
          <w:color w:val="000000"/>
          <w:u w:val="single"/>
          <w:shd w:val="clear" w:color="auto" w:fill="FFFFFF"/>
        </w:rPr>
        <w:t>2. The contracting agency shall enumerate the human services worker titles and the corresponding civil service title designated by the comptroller in the human services contract.</w:t>
      </w:r>
    </w:p>
    <w:p w14:paraId="4C55B459" w14:textId="77777777" w:rsidR="00BA7844" w:rsidRPr="00131F9C" w:rsidRDefault="00BA7844" w:rsidP="003736E2">
      <w:pPr>
        <w:spacing w:line="480" w:lineRule="auto"/>
        <w:ind w:firstLine="720"/>
        <w:jc w:val="both"/>
        <w:rPr>
          <w:color w:val="000000"/>
          <w:u w:val="single"/>
          <w:shd w:val="clear" w:color="auto" w:fill="FFFFFF"/>
        </w:rPr>
      </w:pPr>
      <w:r w:rsidRPr="00131F9C">
        <w:rPr>
          <w:color w:val="000000"/>
          <w:u w:val="single"/>
          <w:shd w:val="clear" w:color="auto" w:fill="FFFFFF"/>
        </w:rPr>
        <w:t xml:space="preserve">3. Prior to awarding or renewing a human services contract, the contracting agency shall certify to the comptroller that (i) such agency prepared, or updated for a renewal, a contract budget template for such contract, (ii) such template, or updated template for a renewal, provided funding such that each human services worker paid under such contract will be paid no less than the required wage, (iii) such template, or updated template for a renewal, provides commensurate funding for the mandatory fringe associated with the required wages, and (iv) such template, or updated template for a renewal, was provided to each person who applied for the award or renewal of such contract, and (v) if the funding available for such contract has been reduced since the previous award or renewal, such agency shall detail the service reductions necessary as a result of such reduction in funding in such template or updated template. Before registering a human </w:t>
      </w:r>
      <w:r w:rsidRPr="00131F9C">
        <w:rPr>
          <w:color w:val="000000"/>
          <w:u w:val="single"/>
          <w:shd w:val="clear" w:color="auto" w:fill="FFFFFF"/>
        </w:rPr>
        <w:lastRenderedPageBreak/>
        <w:t>services contract, the comptroller shall affirm that the required wage and mandatory fringe is fully funded in the procurement.</w:t>
      </w:r>
    </w:p>
    <w:p w14:paraId="0EF49B5E" w14:textId="77777777" w:rsidR="00BA7844" w:rsidRPr="00131F9C" w:rsidRDefault="00BA7844" w:rsidP="003736E2">
      <w:pPr>
        <w:spacing w:line="480" w:lineRule="auto"/>
        <w:ind w:firstLine="720"/>
        <w:jc w:val="both"/>
        <w:rPr>
          <w:color w:val="000000"/>
          <w:u w:val="single"/>
          <w:shd w:val="clear" w:color="auto" w:fill="FFFFFF"/>
        </w:rPr>
      </w:pPr>
      <w:r w:rsidRPr="00131F9C">
        <w:rPr>
          <w:color w:val="000000"/>
          <w:u w:val="single"/>
          <w:shd w:val="clear" w:color="auto" w:fill="FFFFFF"/>
        </w:rPr>
        <w:t>4. Each covered employer shall maintain original payroll records for each of its human services workers reflecting the days and hours worked, and the wages paid provided for such hours worked, and shall retain such records for at least six years after the human services are performed. Failure to maintain such records as required shall create a rebuttable presumption that the human services workers were not paid the wages required under this section. Upon the request of the comptroller, a covered employer shall provide a certified original payroll record. The comptroller may inspect such records to verify the certifications submitted pursuant to paragraph 3 of subdivision b of this section.</w:t>
      </w:r>
    </w:p>
    <w:p w14:paraId="58F9213D" w14:textId="1D4DD2BF" w:rsidR="00BA7844" w:rsidRPr="00131F9C" w:rsidRDefault="00BA7844" w:rsidP="003736E2">
      <w:pPr>
        <w:spacing w:line="480" w:lineRule="auto"/>
        <w:ind w:firstLine="720"/>
        <w:jc w:val="both"/>
        <w:rPr>
          <w:color w:val="000000"/>
          <w:u w:val="single"/>
        </w:rPr>
      </w:pPr>
      <w:r w:rsidRPr="00131F9C">
        <w:rPr>
          <w:color w:val="000000"/>
          <w:u w:val="single"/>
          <w:shd w:val="clear" w:color="auto" w:fill="FFFFFF"/>
        </w:rPr>
        <w:t xml:space="preserve">5. A covered employer shall </w:t>
      </w:r>
      <w:r w:rsidRPr="00131F9C">
        <w:rPr>
          <w:color w:val="000000"/>
          <w:u w:val="single"/>
        </w:rPr>
        <w:t xml:space="preserve">post in a place accessible to workers at every human services site and provide each human services worker subject to </w:t>
      </w:r>
      <w:r w:rsidRPr="00131F9C">
        <w:rPr>
          <w:color w:val="000000"/>
          <w:u w:val="single"/>
          <w:shd w:val="clear" w:color="auto" w:fill="FFFFFF"/>
        </w:rPr>
        <w:t>paragraph 1 of subdivision b of this section</w:t>
      </w:r>
      <w:r w:rsidRPr="00131F9C">
        <w:rPr>
          <w:color w:val="000000"/>
          <w:u w:val="single"/>
        </w:rPr>
        <w:t xml:space="preserve"> a copy of a written notice, prepared by the comptroller, detailing the wages and other protections to which such human services workers are entitled under this section. Such notice shall also provide the name, address and telephone number of the comptroller and a statement advising such human services workers that if they have been paid less than the required wage, they may notify the comptroller and request an investigation. Such notice shall be provided in English, Spanish and other languages spoken by 10 percent or more of a covered employer’s human services workers. Such notice shall remain posted for the duration of the human services contract and shall be adjusted periodically to reflect the current required wages.</w:t>
      </w:r>
    </w:p>
    <w:p w14:paraId="687D14EC" w14:textId="4D9AA2B5" w:rsidR="00BA7844" w:rsidRPr="00131F9C" w:rsidRDefault="00BA7844" w:rsidP="00131F9C">
      <w:pPr>
        <w:spacing w:line="480" w:lineRule="auto"/>
        <w:ind w:firstLine="720"/>
        <w:jc w:val="both"/>
        <w:rPr>
          <w:color w:val="000000"/>
          <w:u w:val="single"/>
        </w:rPr>
      </w:pPr>
      <w:r w:rsidRPr="00131F9C">
        <w:rPr>
          <w:color w:val="000000"/>
          <w:u w:val="single"/>
          <w:shd w:val="clear" w:color="auto" w:fill="FFFFFF"/>
        </w:rPr>
        <w:t xml:space="preserve">c. Implementation and reporting. 1. Every human services contract shall contain a provision obligating covered employers to comply with all applicable requirements of </w:t>
      </w:r>
      <w:r w:rsidRPr="00131F9C">
        <w:rPr>
          <w:color w:val="000000"/>
          <w:u w:val="single"/>
        </w:rPr>
        <w:t>subdivision b of this section.</w:t>
      </w:r>
    </w:p>
    <w:p w14:paraId="219893ED" w14:textId="77777777" w:rsidR="00BA7844" w:rsidRPr="00131F9C" w:rsidRDefault="00BA7844" w:rsidP="003736E2">
      <w:pPr>
        <w:spacing w:line="480" w:lineRule="auto"/>
        <w:ind w:firstLine="720"/>
        <w:jc w:val="both"/>
        <w:rPr>
          <w:color w:val="000000"/>
          <w:u w:val="single"/>
          <w:shd w:val="clear" w:color="auto" w:fill="FFFFFF"/>
        </w:rPr>
      </w:pPr>
      <w:r w:rsidRPr="00131F9C">
        <w:rPr>
          <w:color w:val="000000"/>
          <w:u w:val="single"/>
        </w:rPr>
        <w:lastRenderedPageBreak/>
        <w:t xml:space="preserve">2. </w:t>
      </w:r>
      <w:r w:rsidRPr="00131F9C">
        <w:rPr>
          <w:color w:val="000000"/>
          <w:u w:val="single"/>
          <w:shd w:val="clear" w:color="auto" w:fill="FFFFFF"/>
        </w:rPr>
        <w:t>The mayor or the mayor’s designee shall promulgate implementing rules and regulations, as appropriate and consistent with this section, and may delegate such authority to the comptroller, except that a failure to promulgate implementing rules within 60 days of the effective date of the local law that added this section shall be deemed a delegation of such authority to the comptroller.</w:t>
      </w:r>
    </w:p>
    <w:p w14:paraId="756FBE0A" w14:textId="77777777" w:rsidR="00BA7844" w:rsidRPr="00131F9C" w:rsidRDefault="00BA7844" w:rsidP="003736E2">
      <w:pPr>
        <w:spacing w:line="480" w:lineRule="auto"/>
        <w:ind w:firstLine="720"/>
        <w:jc w:val="both"/>
        <w:rPr>
          <w:u w:val="single"/>
        </w:rPr>
      </w:pPr>
      <w:r w:rsidRPr="00131F9C">
        <w:rPr>
          <w:color w:val="000000"/>
          <w:u w:val="single"/>
        </w:rPr>
        <w:t xml:space="preserve">d. </w:t>
      </w:r>
      <w:r w:rsidRPr="00131F9C">
        <w:rPr>
          <w:color w:val="000000"/>
          <w:u w:val="single"/>
          <w:shd w:val="clear" w:color="auto" w:fill="FFFFFF"/>
        </w:rPr>
        <w:t>Severability. In the event that any requirement or provision of this section, or its application to any person or circumstance, should be held invalid or unenforceable by a court of competent jurisdiction, such holding shall not invalidate or render unenforceable any other requirements or provisions of this section, or the application of the requirement or provision held unenforceable to any other person or circumstance.</w:t>
      </w:r>
    </w:p>
    <w:p w14:paraId="5ADA88C2" w14:textId="77777777" w:rsidR="00BA7844" w:rsidRPr="00131F9C" w:rsidRDefault="00BA7844" w:rsidP="003736E2">
      <w:pPr>
        <w:spacing w:line="480" w:lineRule="auto"/>
        <w:ind w:firstLine="720"/>
        <w:jc w:val="both"/>
        <w:rPr>
          <w:color w:val="000000"/>
          <w:u w:val="single"/>
          <w:shd w:val="clear" w:color="auto" w:fill="FFFFFF"/>
        </w:rPr>
      </w:pPr>
      <w:r w:rsidRPr="00131F9C">
        <w:rPr>
          <w:color w:val="000000"/>
          <w:u w:val="single"/>
          <w:shd w:val="clear" w:color="auto" w:fill="FFFFFF"/>
        </w:rPr>
        <w:t>e. Competing laws. This section shall be liberally construed in favor of its purposes. Nothing in this section shall be construed as prohibiting or conflicting with any other obligation or law, including any collective bargaining agreement, that mandates the provision of higher or superior wages to human services workers subject to the provisions of this section. No requirement or provision of this section shall be construed as applying to any person or circumstance where such coverage would be preempted by federal or state law. However, in such circumstances, only those specific applications or provisions of this section for which coverage would be preempted shall be construed as not applying.</w:t>
      </w:r>
    </w:p>
    <w:p w14:paraId="7884D4C9" w14:textId="77777777" w:rsidR="00FB5A91" w:rsidRDefault="00BA7844" w:rsidP="003736E2">
      <w:pPr>
        <w:spacing w:line="480" w:lineRule="auto"/>
        <w:ind w:firstLine="720"/>
        <w:jc w:val="both"/>
      </w:pPr>
      <w:r w:rsidRPr="00BA7844">
        <w:t>§ 2. This local law takes effect on July 1, 202</w:t>
      </w:r>
      <w:r>
        <w:t>5</w:t>
      </w:r>
      <w:r w:rsidR="00FB5A91">
        <w:t>.</w:t>
      </w:r>
    </w:p>
    <w:p w14:paraId="3BA78C3D" w14:textId="77777777" w:rsidR="00FB5A91" w:rsidRDefault="00FB5A91" w:rsidP="003736E2">
      <w:pPr>
        <w:spacing w:line="480" w:lineRule="auto"/>
        <w:ind w:firstLine="720"/>
        <w:jc w:val="both"/>
        <w:sectPr w:rsidR="00FB5A91" w:rsidSect="00FF0885">
          <w:type w:val="continuous"/>
          <w:pgSz w:w="12240" w:h="15840"/>
          <w:pgMar w:top="1440" w:right="1440" w:bottom="1440" w:left="1440" w:header="720" w:footer="720" w:gutter="0"/>
          <w:lnNumType w:countBy="1"/>
          <w:cols w:space="720"/>
          <w:docGrid w:linePitch="299"/>
        </w:sectPr>
      </w:pPr>
    </w:p>
    <w:p w14:paraId="7BA94F0C" w14:textId="77777777" w:rsidR="00BA7844" w:rsidRPr="00BA7844" w:rsidRDefault="00BA7844" w:rsidP="00131F9C">
      <w:pPr>
        <w:rPr>
          <w:bCs/>
          <w:sz w:val="20"/>
          <w:szCs w:val="20"/>
        </w:rPr>
      </w:pPr>
      <w:r w:rsidRPr="00BA7844">
        <w:rPr>
          <w:bCs/>
          <w:sz w:val="20"/>
          <w:szCs w:val="20"/>
        </w:rPr>
        <w:t>XC</w:t>
      </w:r>
    </w:p>
    <w:p w14:paraId="294A6DE1" w14:textId="77777777" w:rsidR="00BA7844" w:rsidRPr="00BA7844" w:rsidRDefault="00BA7844" w:rsidP="00131F9C">
      <w:pPr>
        <w:rPr>
          <w:bCs/>
          <w:sz w:val="20"/>
          <w:szCs w:val="20"/>
        </w:rPr>
      </w:pPr>
      <w:r w:rsidRPr="00BA7844">
        <w:rPr>
          <w:bCs/>
          <w:sz w:val="20"/>
          <w:szCs w:val="20"/>
        </w:rPr>
        <w:t>LS #8487, #11562</w:t>
      </w:r>
    </w:p>
    <w:p w14:paraId="27662795" w14:textId="77777777" w:rsidR="00BA7844" w:rsidRPr="00BA7844" w:rsidRDefault="00BA7844" w:rsidP="00131F9C">
      <w:pPr>
        <w:rPr>
          <w:bCs/>
          <w:sz w:val="20"/>
          <w:szCs w:val="20"/>
        </w:rPr>
      </w:pPr>
      <w:r w:rsidRPr="00BA7844">
        <w:rPr>
          <w:bCs/>
          <w:sz w:val="20"/>
          <w:szCs w:val="20"/>
        </w:rPr>
        <w:t>Int. #0734-2024</w:t>
      </w:r>
    </w:p>
    <w:p w14:paraId="2456AA6E" w14:textId="170C3874" w:rsidR="00AB243F" w:rsidRDefault="00BA7844" w:rsidP="00AB243F">
      <w:pPr>
        <w:rPr>
          <w:bCs/>
          <w:sz w:val="20"/>
          <w:szCs w:val="20"/>
        </w:rPr>
        <w:sectPr w:rsidR="00AB243F" w:rsidSect="00AB243F">
          <w:type w:val="continuous"/>
          <w:pgSz w:w="12240" w:h="15840"/>
          <w:pgMar w:top="1440" w:right="1440" w:bottom="1440" w:left="1440" w:header="720" w:footer="720" w:gutter="0"/>
          <w:cols w:space="720"/>
        </w:sectPr>
      </w:pPr>
      <w:r w:rsidRPr="00BA7844">
        <w:rPr>
          <w:bCs/>
          <w:sz w:val="20"/>
          <w:szCs w:val="20"/>
        </w:rPr>
        <w:t>1/6/2026 9:08 AM</w:t>
      </w:r>
      <w:r w:rsidR="00AB243F" w:rsidRPr="00AB243F">
        <w:rPr>
          <w:bCs/>
          <w:sz w:val="20"/>
          <w:szCs w:val="20"/>
        </w:rPr>
        <w:t xml:space="preserve"> </w:t>
      </w:r>
    </w:p>
    <w:p w14:paraId="2BD4F33D" w14:textId="77777777" w:rsidR="00AB243F" w:rsidRPr="0080075F" w:rsidRDefault="00AB243F" w:rsidP="00AB243F">
      <w:pPr>
        <w:spacing w:line="257" w:lineRule="auto"/>
        <w:jc w:val="center"/>
        <w:outlineLvl w:val="1"/>
        <w:rPr>
          <w:rFonts w:eastAsiaTheme="minorHAnsi"/>
        </w:rPr>
      </w:pPr>
      <w:r w:rsidRPr="0080075F">
        <w:rPr>
          <w:rFonts w:eastAsiaTheme="minorHAnsi"/>
        </w:rPr>
        <w:lastRenderedPageBreak/>
        <w:t xml:space="preserve">Res. </w:t>
      </w:r>
      <w:r w:rsidRPr="00DE14B5">
        <w:t>No</w:t>
      </w:r>
      <w:r w:rsidRPr="0080075F">
        <w:rPr>
          <w:rFonts w:eastAsiaTheme="minorHAnsi"/>
        </w:rPr>
        <w:t xml:space="preserve">. </w:t>
      </w:r>
      <w:r>
        <w:rPr>
          <w:rFonts w:eastAsiaTheme="minorHAnsi"/>
        </w:rPr>
        <w:t>182</w:t>
      </w:r>
    </w:p>
    <w:p w14:paraId="23842442" w14:textId="77777777" w:rsidR="00AB243F" w:rsidRPr="0080075F" w:rsidRDefault="00AB243F" w:rsidP="00AB243F">
      <w:pPr>
        <w:spacing w:line="259" w:lineRule="auto"/>
        <w:jc w:val="center"/>
        <w:rPr>
          <w:rFonts w:eastAsiaTheme="minorHAnsi"/>
        </w:rPr>
      </w:pPr>
    </w:p>
    <w:p w14:paraId="1F6FBB31" w14:textId="77777777" w:rsidR="00AB243F" w:rsidRPr="0080075F" w:rsidRDefault="00AB243F" w:rsidP="00AB243F">
      <w:pPr>
        <w:spacing w:line="259" w:lineRule="auto"/>
        <w:jc w:val="both"/>
        <w:rPr>
          <w:rFonts w:eastAsiaTheme="minorHAnsi"/>
          <w:vanish/>
        </w:rPr>
      </w:pPr>
      <w:r w:rsidRPr="0080075F">
        <w:rPr>
          <w:rFonts w:eastAsiaTheme="minorHAnsi"/>
          <w:vanish/>
        </w:rPr>
        <w:t>..Title</w:t>
      </w:r>
    </w:p>
    <w:p w14:paraId="1C6CF7A8" w14:textId="49247D92" w:rsidR="00AB243F" w:rsidRPr="0080075F" w:rsidRDefault="00AB243F" w:rsidP="00AB24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nsolas" w:hAnsi="Consolas" w:cs="Courier New"/>
          <w:color w:val="212529"/>
          <w:sz w:val="19"/>
          <w:szCs w:val="19"/>
        </w:rPr>
      </w:pPr>
      <w:r w:rsidRPr="0080075F">
        <w:t>Resolution calling on the State Legislature to pass and the Governor to sign S7638</w:t>
      </w:r>
      <w:r w:rsidR="00815DB4">
        <w:t>B</w:t>
      </w:r>
      <w:r w:rsidRPr="0080075F">
        <w:t>/A809</w:t>
      </w:r>
      <w:r w:rsidR="00477E5E">
        <w:t>1</w:t>
      </w:r>
      <w:r w:rsidR="00815DB4">
        <w:t>B</w:t>
      </w:r>
      <w:r w:rsidRPr="0080075F">
        <w:t>, providing that certain purchase contracts to purchase food can be awarded to a qualified bidder who complies with certain standards when such bid is not more than 10% higher than the lowest possible bidder.</w:t>
      </w:r>
    </w:p>
    <w:p w14:paraId="1B65ABFE" w14:textId="77777777" w:rsidR="00AB243F" w:rsidRPr="0080075F" w:rsidRDefault="00AB243F" w:rsidP="00AB243F">
      <w:pPr>
        <w:spacing w:line="259" w:lineRule="auto"/>
        <w:jc w:val="both"/>
        <w:rPr>
          <w:rFonts w:eastAsiaTheme="minorHAnsi"/>
          <w:vanish/>
        </w:rPr>
      </w:pPr>
      <w:r w:rsidRPr="0080075F">
        <w:rPr>
          <w:rFonts w:eastAsiaTheme="minorHAnsi"/>
          <w:vanish/>
        </w:rPr>
        <w:t>..Body</w:t>
      </w:r>
    </w:p>
    <w:p w14:paraId="2683FF73" w14:textId="77777777" w:rsidR="00AB243F" w:rsidRPr="0080075F" w:rsidRDefault="00AB243F" w:rsidP="00AB243F">
      <w:pPr>
        <w:spacing w:line="259" w:lineRule="auto"/>
        <w:jc w:val="both"/>
        <w:rPr>
          <w:rFonts w:eastAsiaTheme="minorHAnsi"/>
        </w:rPr>
      </w:pPr>
    </w:p>
    <w:p w14:paraId="30EB9FE4" w14:textId="77777777" w:rsidR="00AB243F" w:rsidRPr="0080075F" w:rsidRDefault="00AB243F" w:rsidP="00AB243F">
      <w:pPr>
        <w:spacing w:line="259" w:lineRule="auto"/>
        <w:jc w:val="both"/>
        <w:rPr>
          <w:rFonts w:eastAsiaTheme="minorHAnsi"/>
        </w:rPr>
      </w:pPr>
      <w:r w:rsidRPr="0080075F">
        <w:rPr>
          <w:rFonts w:eastAsiaTheme="minorHAnsi"/>
        </w:rPr>
        <w:t>By Council Members Farías, Won and Brewer</w:t>
      </w:r>
    </w:p>
    <w:p w14:paraId="5A61C1BF" w14:textId="77777777" w:rsidR="00AB243F" w:rsidRPr="0080075F" w:rsidRDefault="00AB243F" w:rsidP="00AB243F">
      <w:pPr>
        <w:spacing w:line="259" w:lineRule="auto"/>
        <w:jc w:val="both"/>
        <w:rPr>
          <w:rFonts w:eastAsiaTheme="minorHAnsi"/>
        </w:rPr>
      </w:pPr>
    </w:p>
    <w:p w14:paraId="7352A702" w14:textId="77777777" w:rsidR="00AB243F" w:rsidRPr="0080075F" w:rsidRDefault="00AB243F" w:rsidP="00AB24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900"/>
        <w:jc w:val="both"/>
        <w:rPr>
          <w:color w:val="212529"/>
        </w:rPr>
      </w:pPr>
      <w:r w:rsidRPr="0080075F">
        <w:rPr>
          <w:color w:val="212529"/>
        </w:rPr>
        <w:t>Whereas, New York City agencies purchase nearly $500 million food annually, serving nearly 200 million meals; and</w:t>
      </w:r>
    </w:p>
    <w:p w14:paraId="44DDE3C6" w14:textId="77777777" w:rsidR="00AB243F" w:rsidRPr="0080075F" w:rsidRDefault="00AB243F" w:rsidP="00AB24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900"/>
        <w:jc w:val="both"/>
        <w:rPr>
          <w:color w:val="212529"/>
        </w:rPr>
      </w:pPr>
      <w:r w:rsidRPr="0080075F">
        <w:rPr>
          <w:color w:val="212529"/>
        </w:rPr>
        <w:t>Whereas, The Mayor’s Office of Food Policy seeks to improve the quality and sustainability of food procured by city agencies under its Good Food Purchasing Program, which prioritizes local economies, environmental sustainability, worker and animal welfare, and nutrition; and</w:t>
      </w:r>
    </w:p>
    <w:p w14:paraId="0F77FA13" w14:textId="77777777" w:rsidR="00AB243F" w:rsidRPr="0080075F" w:rsidRDefault="00AB243F" w:rsidP="00AB24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900"/>
        <w:jc w:val="both"/>
        <w:rPr>
          <w:color w:val="212529"/>
        </w:rPr>
      </w:pPr>
      <w:r w:rsidRPr="0080075F">
        <w:rPr>
          <w:color w:val="212529"/>
        </w:rPr>
        <w:t>Whereas, Despite the efforts of the Mayor’s Office of Food Policy to improve to quality, nutrition and sustainability of meals purchased by city agencies, residents of city shelters and other recipients of city-purchased meals regularly complain about the quality of food they are served; and</w:t>
      </w:r>
    </w:p>
    <w:p w14:paraId="08C167E6" w14:textId="77777777" w:rsidR="00AB243F" w:rsidRPr="0080075F" w:rsidRDefault="00AB243F" w:rsidP="00AB24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900"/>
        <w:jc w:val="both"/>
        <w:rPr>
          <w:color w:val="212529"/>
        </w:rPr>
      </w:pPr>
      <w:r w:rsidRPr="0080075F">
        <w:rPr>
          <w:color w:val="212529"/>
        </w:rPr>
        <w:t>Whereas, Procurement Policy Board rules often require agencies to select vendors based on the price of their bids, outweighing other concerns like food quality or environmental impact; and</w:t>
      </w:r>
    </w:p>
    <w:p w14:paraId="7EBB907B" w14:textId="77777777" w:rsidR="00AB243F" w:rsidRPr="0080075F" w:rsidRDefault="00AB243F" w:rsidP="00AB24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900"/>
        <w:jc w:val="both"/>
        <w:rPr>
          <w:color w:val="212529"/>
        </w:rPr>
      </w:pPr>
      <w:proofErr w:type="gramStart"/>
      <w:r w:rsidRPr="0080075F">
        <w:rPr>
          <w:color w:val="212529"/>
        </w:rPr>
        <w:t>Whereas,</w:t>
      </w:r>
      <w:proofErr w:type="gramEnd"/>
      <w:r w:rsidRPr="0080075F">
        <w:rPr>
          <w:color w:val="212529"/>
        </w:rPr>
        <w:t xml:space="preserve"> Shelter residents and advocates have criticized the quality of food served by city agencies and contractors; and</w:t>
      </w:r>
    </w:p>
    <w:p w14:paraId="7CA2CC25" w14:textId="17F22FDF" w:rsidR="00AB243F" w:rsidRPr="0080075F" w:rsidRDefault="00AB243F" w:rsidP="00AB24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900"/>
        <w:jc w:val="both"/>
        <w:rPr>
          <w:color w:val="212529"/>
        </w:rPr>
      </w:pPr>
      <w:proofErr w:type="gramStart"/>
      <w:r w:rsidRPr="0080075F">
        <w:rPr>
          <w:color w:val="212529"/>
        </w:rPr>
        <w:t>Whereas,</w:t>
      </w:r>
      <w:proofErr w:type="gramEnd"/>
      <w:r w:rsidRPr="0080075F">
        <w:rPr>
          <w:color w:val="212529"/>
        </w:rPr>
        <w:t xml:space="preserve"> </w:t>
      </w:r>
      <w:r w:rsidRPr="0080075F">
        <w:t>S7638</w:t>
      </w:r>
      <w:r w:rsidR="00815DB4">
        <w:t>B</w:t>
      </w:r>
      <w:r w:rsidRPr="0080075F">
        <w:t>/A809</w:t>
      </w:r>
      <w:r w:rsidR="00477E5E">
        <w:t>1</w:t>
      </w:r>
      <w:r w:rsidR="00815DB4">
        <w:t>B</w:t>
      </w:r>
      <w:r w:rsidRPr="0080075F">
        <w:t xml:space="preserve"> would allow agencies procuring food to make purchasing decisions based on factors in addition to price</w:t>
      </w:r>
      <w:r w:rsidRPr="0080075F">
        <w:rPr>
          <w:color w:val="212529"/>
        </w:rPr>
        <w:t>; now, therefore, be it</w:t>
      </w:r>
    </w:p>
    <w:p w14:paraId="0C7EA540" w14:textId="41233A1B" w:rsidR="00AB243F" w:rsidRPr="0080075F" w:rsidRDefault="00AB243F" w:rsidP="00AB24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900"/>
        <w:jc w:val="both"/>
        <w:rPr>
          <w:color w:val="212529"/>
        </w:rPr>
      </w:pPr>
      <w:r w:rsidRPr="0080075F">
        <w:rPr>
          <w:color w:val="212529"/>
        </w:rPr>
        <w:t xml:space="preserve">Resolved, That the Council of the City of New York calls on </w:t>
      </w:r>
      <w:r w:rsidRPr="0080075F">
        <w:t>the State Legislature to pass and the Governor to sign S763</w:t>
      </w:r>
      <w:r w:rsidR="00815DB4">
        <w:t>B</w:t>
      </w:r>
      <w:r w:rsidRPr="0080075F">
        <w:t>A/A809</w:t>
      </w:r>
      <w:r w:rsidR="00477E5E">
        <w:t>1</w:t>
      </w:r>
      <w:r w:rsidR="00815DB4">
        <w:t>B</w:t>
      </w:r>
      <w:r w:rsidRPr="0080075F">
        <w:t xml:space="preserve">, providing that certain purchase contracts to purchase </w:t>
      </w:r>
      <w:r w:rsidRPr="0080075F">
        <w:lastRenderedPageBreak/>
        <w:t>food can be awarded to a qualified bidder who complies with certain standards when such bid is not more than 10% higher than the lowest possible bidder</w:t>
      </w:r>
      <w:r w:rsidRPr="0080075F">
        <w:rPr>
          <w:spacing w:val="-2"/>
        </w:rPr>
        <w:t>.</w:t>
      </w:r>
    </w:p>
    <w:p w14:paraId="71963AD3" w14:textId="77777777" w:rsidR="00AB243F" w:rsidRPr="0080075F" w:rsidRDefault="00AB243F" w:rsidP="00AB243F">
      <w:pPr>
        <w:tabs>
          <w:tab w:val="left" w:pos="1422"/>
        </w:tabs>
        <w:jc w:val="both"/>
        <w:rPr>
          <w:rFonts w:eastAsiaTheme="minorHAnsi"/>
          <w:spacing w:val="-5"/>
          <w:szCs w:val="22"/>
        </w:rPr>
      </w:pPr>
    </w:p>
    <w:p w14:paraId="2B5BA1CC" w14:textId="77777777" w:rsidR="00AB243F" w:rsidRPr="0080075F" w:rsidRDefault="00AB243F" w:rsidP="00AB243F">
      <w:pPr>
        <w:tabs>
          <w:tab w:val="left" w:pos="1422"/>
        </w:tabs>
        <w:jc w:val="both"/>
        <w:rPr>
          <w:rFonts w:eastAsiaTheme="minorHAnsi"/>
          <w:spacing w:val="-2"/>
          <w:sz w:val="18"/>
          <w:szCs w:val="18"/>
        </w:rPr>
      </w:pPr>
      <w:r w:rsidRPr="0080075F">
        <w:rPr>
          <w:rFonts w:eastAsiaTheme="minorHAnsi"/>
          <w:spacing w:val="-2"/>
          <w:sz w:val="18"/>
          <w:szCs w:val="18"/>
        </w:rPr>
        <w:t>AY</w:t>
      </w:r>
    </w:p>
    <w:p w14:paraId="755ACD5F" w14:textId="77777777" w:rsidR="00AB243F" w:rsidRPr="0080075F" w:rsidRDefault="00AB243F" w:rsidP="00AB243F">
      <w:pPr>
        <w:tabs>
          <w:tab w:val="left" w:pos="1422"/>
        </w:tabs>
        <w:jc w:val="both"/>
        <w:rPr>
          <w:rFonts w:eastAsiaTheme="minorHAnsi"/>
          <w:spacing w:val="-2"/>
          <w:sz w:val="18"/>
          <w:szCs w:val="18"/>
        </w:rPr>
      </w:pPr>
      <w:r w:rsidRPr="0080075F">
        <w:rPr>
          <w:rFonts w:eastAsiaTheme="minorHAnsi"/>
          <w:spacing w:val="-2"/>
          <w:sz w:val="18"/>
          <w:szCs w:val="18"/>
        </w:rPr>
        <w:t>LS #20552</w:t>
      </w:r>
    </w:p>
    <w:p w14:paraId="3785B38B" w14:textId="77777777" w:rsidR="00AB243F" w:rsidRPr="0080075F" w:rsidRDefault="00AB243F" w:rsidP="00AB243F">
      <w:pPr>
        <w:tabs>
          <w:tab w:val="left" w:pos="1422"/>
        </w:tabs>
        <w:jc w:val="both"/>
        <w:rPr>
          <w:rFonts w:eastAsiaTheme="minorHAnsi"/>
          <w:sz w:val="18"/>
          <w:szCs w:val="18"/>
        </w:rPr>
      </w:pPr>
      <w:r w:rsidRPr="0080075F">
        <w:rPr>
          <w:rFonts w:eastAsiaTheme="minorHAnsi"/>
          <w:spacing w:val="-2"/>
          <w:sz w:val="18"/>
          <w:szCs w:val="18"/>
        </w:rPr>
        <w:t>11/13/2025</w:t>
      </w:r>
    </w:p>
    <w:sectPr w:rsidR="00AB243F" w:rsidRPr="0080075F" w:rsidSect="005C0C8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E74A6" w14:textId="77777777" w:rsidR="00677F4B" w:rsidRDefault="00677F4B" w:rsidP="004C6F74">
      <w:r>
        <w:separator/>
      </w:r>
    </w:p>
  </w:endnote>
  <w:endnote w:type="continuationSeparator" w:id="0">
    <w:p w14:paraId="219BFABA" w14:textId="77777777" w:rsidR="00677F4B" w:rsidRDefault="00677F4B" w:rsidP="004C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Times New Roman Bold">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4CB7" w14:textId="77777777" w:rsidR="00BA7844" w:rsidRPr="009D7921" w:rsidRDefault="00BA7844">
    <w:pPr>
      <w:jc w:val="center"/>
    </w:pPr>
    <w:r w:rsidRPr="009D7921">
      <w:fldChar w:fldCharType="begin"/>
    </w:r>
    <w:r w:rsidRPr="009D7921">
      <w:instrText xml:space="preserve"> PAGE   \* MERGEFORMAT </w:instrText>
    </w:r>
    <w:r w:rsidRPr="009D7921">
      <w:fldChar w:fldCharType="separate"/>
    </w:r>
    <w:r w:rsidRPr="009D7921">
      <w:rPr>
        <w:noProof/>
      </w:rPr>
      <w:t>3</w:t>
    </w:r>
    <w:r w:rsidRPr="009D792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A15E" w14:textId="77777777" w:rsidR="00BA7844" w:rsidRDefault="00BA7844">
    <w:pPr>
      <w:jc w:val="center"/>
    </w:pPr>
    <w:r>
      <w:fldChar w:fldCharType="begin"/>
    </w:r>
    <w:r>
      <w:instrText xml:space="preserve"> PAGE   \* MERGEFORMAT </w:instrText>
    </w:r>
    <w:r>
      <w:fldChar w:fldCharType="separate"/>
    </w:r>
    <w:r>
      <w:rPr>
        <w:noProof/>
      </w:rPr>
      <w:t>1</w:t>
    </w:r>
    <w:r>
      <w:rPr>
        <w:noProof/>
      </w:rPr>
      <w:fldChar w:fldCharType="end"/>
    </w:r>
  </w:p>
  <w:p w14:paraId="53DC71EF" w14:textId="77777777" w:rsidR="00BA7844" w:rsidRDefault="00BA784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1C92654" w14:textId="24BA09E6" w:rsidR="00370E91" w:rsidRDefault="00370E91">
        <w:pPr>
          <w:jc w:val="center"/>
        </w:pPr>
        <w:r>
          <w:fldChar w:fldCharType="begin"/>
        </w:r>
        <w:r>
          <w:instrText xml:space="preserve"> PAGE   \* MERGEFORMAT </w:instrText>
        </w:r>
        <w:r>
          <w:fldChar w:fldCharType="separate"/>
        </w:r>
        <w:r w:rsidR="00926AD7">
          <w:rPr>
            <w:noProof/>
          </w:rPr>
          <w:t>33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89F7E0C" w14:textId="77777777" w:rsidR="00370E91" w:rsidRDefault="00370E91">
        <w:pPr>
          <w:jc w:val="center"/>
        </w:pPr>
        <w:r>
          <w:fldChar w:fldCharType="begin"/>
        </w:r>
        <w:r>
          <w:instrText xml:space="preserve"> PAGE   \* MERGEFORMAT </w:instrText>
        </w:r>
        <w:r>
          <w:fldChar w:fldCharType="separate"/>
        </w:r>
        <w:r>
          <w:rPr>
            <w:noProof/>
          </w:rPr>
          <w:t>1</w:t>
        </w:r>
        <w:r>
          <w:rPr>
            <w:noProof/>
          </w:rPr>
          <w:fldChar w:fldCharType="end"/>
        </w:r>
      </w:p>
    </w:sdtContent>
  </w:sdt>
  <w:p w14:paraId="29B364B5" w14:textId="77777777" w:rsidR="00370E91" w:rsidRDefault="00370E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01029" w14:textId="77777777" w:rsidR="00677F4B" w:rsidRDefault="00677F4B" w:rsidP="004C6F74">
      <w:r>
        <w:separator/>
      </w:r>
    </w:p>
  </w:footnote>
  <w:footnote w:type="continuationSeparator" w:id="0">
    <w:p w14:paraId="5D441E92" w14:textId="77777777" w:rsidR="00677F4B" w:rsidRDefault="00677F4B" w:rsidP="004C6F74">
      <w:r>
        <w:continuationSeparator/>
      </w:r>
    </w:p>
  </w:footnote>
  <w:footnote w:id="1">
    <w:p w14:paraId="0469E57A" w14:textId="599554C7" w:rsidR="00D63899" w:rsidRPr="00B80B51" w:rsidRDefault="00D63899" w:rsidP="00131F9C">
      <w:pPr>
        <w:pStyle w:val="FootnoteText"/>
      </w:pPr>
      <w:r w:rsidRPr="00131F9C">
        <w:rPr>
          <w:rStyle w:val="FootnoteReference"/>
        </w:rPr>
        <w:footnoteRef/>
      </w:r>
      <w:r w:rsidRPr="00B80B51">
        <w:t xml:space="preserve"> </w:t>
      </w:r>
      <w:r w:rsidR="00C34751">
        <w:t xml:space="preserve">Chloe </w:t>
      </w:r>
      <w:r w:rsidRPr="00B80B51">
        <w:t>Sarnoff,</w:t>
      </w:r>
      <w:r w:rsidR="000D3D6D">
        <w:t xml:space="preserve"> </w:t>
      </w:r>
      <w:r w:rsidR="000D3D6D">
        <w:rPr>
          <w:i/>
          <w:iCs/>
        </w:rPr>
        <w:t>What You Should Know</w:t>
      </w:r>
      <w:r w:rsidR="00964521">
        <w:t xml:space="preserve">, </w:t>
      </w:r>
      <w:r w:rsidRPr="00131F9C">
        <w:rPr>
          <w:i/>
          <w:iCs/>
        </w:rPr>
        <w:t>Strengthening New York City’s Nonprofit Human Services Sector</w:t>
      </w:r>
      <w:r w:rsidRPr="00B80B51">
        <w:t xml:space="preserve">, </w:t>
      </w:r>
      <w:r w:rsidRPr="00131F9C">
        <w:rPr>
          <w:smallCaps/>
        </w:rPr>
        <w:t xml:space="preserve">Century </w:t>
      </w:r>
      <w:r w:rsidR="00964521" w:rsidRPr="00131F9C">
        <w:rPr>
          <w:smallCaps/>
        </w:rPr>
        <w:t>Found</w:t>
      </w:r>
      <w:r w:rsidR="00964521">
        <w:rPr>
          <w:smallCaps/>
        </w:rPr>
        <w:t>.</w:t>
      </w:r>
      <w:r w:rsidR="00964521" w:rsidRPr="00B80B51">
        <w:t xml:space="preserve"> </w:t>
      </w:r>
      <w:r w:rsidRPr="00B80B51">
        <w:t>(Jul</w:t>
      </w:r>
      <w:r w:rsidR="00964521">
        <w:t>y</w:t>
      </w:r>
      <w:r w:rsidRPr="00B80B51">
        <w:t xml:space="preserve"> 22, 2021), </w:t>
      </w:r>
      <w:r w:rsidR="00964521" w:rsidRPr="00131F9C">
        <w:t>https://tcf.org/content/report/strengthening-new-york-citys-nonprofit-human-services-sector/</w:t>
      </w:r>
      <w:r w:rsidRPr="00B80B51">
        <w:t>.</w:t>
      </w:r>
    </w:p>
  </w:footnote>
  <w:footnote w:id="2">
    <w:p w14:paraId="6D951ABC" w14:textId="6E5884F6" w:rsidR="00D63899" w:rsidRPr="00243EAA" w:rsidRDefault="00D63899" w:rsidP="00131F9C">
      <w:pPr>
        <w:pStyle w:val="FootnoteText"/>
        <w:rPr>
          <w:iCs/>
        </w:rPr>
      </w:pPr>
      <w:r w:rsidRPr="00131F9C">
        <w:rPr>
          <w:rStyle w:val="FootnoteReference"/>
        </w:rPr>
        <w:footnoteRef/>
      </w:r>
      <w:r w:rsidRPr="00B80B51">
        <w:t xml:space="preserve"> </w:t>
      </w:r>
      <w:r w:rsidRPr="00131F9C">
        <w:rPr>
          <w:smallCaps/>
        </w:rPr>
        <w:t xml:space="preserve">Mayor’s Office of Contract </w:t>
      </w:r>
      <w:r w:rsidR="00D81283" w:rsidRPr="00131F9C">
        <w:rPr>
          <w:smallCaps/>
        </w:rPr>
        <w:t>Serv</w:t>
      </w:r>
      <w:r w:rsidR="00D81283">
        <w:rPr>
          <w:smallCaps/>
        </w:rPr>
        <w:t>s.</w:t>
      </w:r>
      <w:r w:rsidRPr="00B80B51">
        <w:t xml:space="preserve">, </w:t>
      </w:r>
      <w:r w:rsidR="00F918CD" w:rsidRPr="00131F9C">
        <w:rPr>
          <w:i/>
          <w:iCs/>
        </w:rPr>
        <w:t xml:space="preserve">2025 </w:t>
      </w:r>
      <w:r w:rsidRPr="00131F9C">
        <w:rPr>
          <w:i/>
          <w:iCs/>
        </w:rPr>
        <w:t>Citywide Indicators Report</w:t>
      </w:r>
      <w:r w:rsidRPr="00B80B51">
        <w:t xml:space="preserve">, </w:t>
      </w:r>
      <w:r w:rsidR="00243EAA" w:rsidRPr="00131F9C">
        <w:t>https://www.nyc.gov/</w:t>
      </w:r>
      <w:r w:rsidR="002B7168">
        <w:t>‌</w:t>
      </w:r>
      <w:r w:rsidR="00243EAA" w:rsidRPr="00131F9C">
        <w:t>site/</w:t>
      </w:r>
      <w:r w:rsidR="002B7168">
        <w:t>‌</w:t>
      </w:r>
      <w:r w:rsidR="00243EAA" w:rsidRPr="00131F9C">
        <w:t>mocs/</w:t>
      </w:r>
      <w:r w:rsidR="002B7168">
        <w:t>‌</w:t>
      </w:r>
      <w:r w:rsidR="00243EAA" w:rsidRPr="00131F9C">
        <w:t>resources/</w:t>
      </w:r>
      <w:r w:rsidR="002B7168">
        <w:t>‌</w:t>
      </w:r>
      <w:r w:rsidR="00243EAA" w:rsidRPr="00131F9C">
        <w:t>citywide-indicator-reports.page</w:t>
      </w:r>
      <w:r w:rsidR="00033DDA">
        <w:t xml:space="preserve"> (last visited Feb. 17, 2026)</w:t>
      </w:r>
      <w:r w:rsidRPr="00B80B51">
        <w:rPr>
          <w:i/>
        </w:rPr>
        <w:t xml:space="preserve"> </w:t>
      </w:r>
      <w:r w:rsidR="00243EAA">
        <w:rPr>
          <w:iCs/>
        </w:rPr>
        <w:t xml:space="preserve">[hereinafter </w:t>
      </w:r>
      <w:r w:rsidR="00243EAA" w:rsidRPr="00131F9C">
        <w:rPr>
          <w:iCs/>
        </w:rPr>
        <w:t xml:space="preserve">Citywide </w:t>
      </w:r>
      <w:r w:rsidR="00F84557">
        <w:rPr>
          <w:iCs/>
        </w:rPr>
        <w:t>I</w:t>
      </w:r>
      <w:r w:rsidR="00243EAA" w:rsidRPr="00131F9C">
        <w:rPr>
          <w:iCs/>
        </w:rPr>
        <w:t>ndicators Report</w:t>
      </w:r>
      <w:r w:rsidR="00243EAA">
        <w:rPr>
          <w:iCs/>
        </w:rPr>
        <w:t>].</w:t>
      </w:r>
    </w:p>
  </w:footnote>
  <w:footnote w:id="3">
    <w:p w14:paraId="0C2F9EF4" w14:textId="35C49DB3" w:rsidR="00D63899" w:rsidRPr="00B80B51" w:rsidRDefault="00D63899" w:rsidP="00131F9C">
      <w:pPr>
        <w:pStyle w:val="FootnoteText"/>
      </w:pPr>
      <w:r w:rsidRPr="00131F9C">
        <w:rPr>
          <w:rStyle w:val="FootnoteReference"/>
        </w:rPr>
        <w:footnoteRef/>
      </w:r>
      <w:r w:rsidRPr="00B80B51">
        <w:t xml:space="preserve"> </w:t>
      </w:r>
      <w:r w:rsidRPr="00131F9C">
        <w:rPr>
          <w:smallCaps/>
        </w:rPr>
        <w:t>New York City Comptroller</w:t>
      </w:r>
      <w:r w:rsidRPr="00B80B51">
        <w:t xml:space="preserve">, </w:t>
      </w:r>
      <w:r w:rsidRPr="00131F9C">
        <w:rPr>
          <w:smallCaps/>
        </w:rPr>
        <w:t>The Economic Impact of NYC Nonprofit Organizations</w:t>
      </w:r>
      <w:r w:rsidR="00330127">
        <w:t xml:space="preserve"> 2 </w:t>
      </w:r>
      <w:r w:rsidR="005C02EA">
        <w:t>(July 2, 2020)</w:t>
      </w:r>
      <w:r w:rsidRPr="00B80B51">
        <w:t xml:space="preserve">, </w:t>
      </w:r>
      <w:r w:rsidR="002F0DB8" w:rsidRPr="002F0DB8">
        <w:t>https://comptroller.nyc.gov/wp-content/uploads/documents/NYC_Nonprofit_Organizations.pdf</w:t>
      </w:r>
      <w:r w:rsidR="00C5700E">
        <w:t xml:space="preserve"> [hereinafter </w:t>
      </w:r>
      <w:r w:rsidR="00BE1681">
        <w:rPr>
          <w:smallCaps/>
        </w:rPr>
        <w:t>Non</w:t>
      </w:r>
      <w:r w:rsidR="00BE1681">
        <w:rPr>
          <w:smallCaps/>
        </w:rPr>
        <w:softHyphen/>
        <w:t>profits report]</w:t>
      </w:r>
      <w:r w:rsidR="002F0DB8">
        <w:t>.</w:t>
      </w:r>
    </w:p>
  </w:footnote>
  <w:footnote w:id="4">
    <w:p w14:paraId="19F1A579" w14:textId="5A12DA47" w:rsidR="00D63899" w:rsidRPr="00F84557" w:rsidRDefault="00D63899" w:rsidP="00131F9C">
      <w:pPr>
        <w:pStyle w:val="FootnoteText"/>
      </w:pPr>
      <w:r w:rsidRPr="00131F9C">
        <w:rPr>
          <w:rStyle w:val="FootnoteReference"/>
        </w:rPr>
        <w:footnoteRef/>
      </w:r>
      <w:r w:rsidRPr="00B80B51">
        <w:t xml:space="preserve"> </w:t>
      </w:r>
      <w:r w:rsidR="00F30B8E">
        <w:rPr>
          <w:i/>
        </w:rPr>
        <w:t>See</w:t>
      </w:r>
      <w:r w:rsidR="007824B7">
        <w:rPr>
          <w:i/>
        </w:rPr>
        <w:t>, e.g.</w:t>
      </w:r>
      <w:r w:rsidR="007824B7">
        <w:t>,</w:t>
      </w:r>
      <w:r w:rsidR="00F30B8E">
        <w:rPr>
          <w:i/>
        </w:rPr>
        <w:t xml:space="preserve"> </w:t>
      </w:r>
      <w:r w:rsidR="00F84557">
        <w:t xml:space="preserve">Citywide Indicators Report, </w:t>
      </w:r>
      <w:r w:rsidR="00F84557">
        <w:rPr>
          <w:i/>
        </w:rPr>
        <w:t xml:space="preserve">supra </w:t>
      </w:r>
      <w:r w:rsidR="00F84557">
        <w:t xml:space="preserve">note </w:t>
      </w:r>
      <w:r w:rsidR="00F84557">
        <w:fldChar w:fldCharType="begin"/>
      </w:r>
      <w:r w:rsidR="00F84557">
        <w:instrText xml:space="preserve"> NOTEREF _Ref222216799 \h </w:instrText>
      </w:r>
      <w:r w:rsidR="00F84557">
        <w:fldChar w:fldCharType="separate"/>
      </w:r>
      <w:r w:rsidR="00AB28C0">
        <w:t>2</w:t>
      </w:r>
      <w:r w:rsidR="00F84557">
        <w:fldChar w:fldCharType="end"/>
      </w:r>
      <w:r w:rsidR="00F84557">
        <w:t xml:space="preserve"> (</w:t>
      </w:r>
      <w:r w:rsidR="00F30B8E">
        <w:t>noting that through Fiscal Years 2021 through 2025</w:t>
      </w:r>
      <w:r w:rsidR="00D54793">
        <w:t xml:space="preserve">, </w:t>
      </w:r>
      <w:r w:rsidR="00B65FA0">
        <w:t>between</w:t>
      </w:r>
      <w:r w:rsidR="005E53CC">
        <w:t xml:space="preserve"> 34% and </w:t>
      </w:r>
      <w:r w:rsidR="00BA2C05">
        <w:t xml:space="preserve">52% of contracts were registered </w:t>
      </w:r>
      <w:r w:rsidR="007824B7">
        <w:t>31 or more days late, leading to payment delays).</w:t>
      </w:r>
    </w:p>
  </w:footnote>
  <w:footnote w:id="5">
    <w:p w14:paraId="6665DA96" w14:textId="1F51623E" w:rsidR="00D63899" w:rsidRPr="00B80B51" w:rsidRDefault="00D63899" w:rsidP="00131F9C">
      <w:pPr>
        <w:pStyle w:val="FootnoteText"/>
      </w:pPr>
      <w:r w:rsidRPr="00131F9C">
        <w:rPr>
          <w:rStyle w:val="FootnoteReference"/>
        </w:rPr>
        <w:footnoteRef/>
      </w:r>
      <w:r w:rsidRPr="00B80B51">
        <w:t xml:space="preserve"> </w:t>
      </w:r>
      <w:r w:rsidR="00E867A6">
        <w:t xml:space="preserve">Press Release, Office of </w:t>
      </w:r>
      <w:r w:rsidR="00E867A6">
        <w:rPr>
          <w:iCs/>
        </w:rPr>
        <w:t xml:space="preserve">N.Y.C. </w:t>
      </w:r>
      <w:r w:rsidRPr="00B80B51">
        <w:rPr>
          <w:iCs/>
        </w:rPr>
        <w:t>Comptroller</w:t>
      </w:r>
      <w:r w:rsidR="00E867A6">
        <w:rPr>
          <w:iCs/>
        </w:rPr>
        <w:t xml:space="preserve"> Brad Lander</w:t>
      </w:r>
      <w:r w:rsidRPr="00B80B51">
        <w:rPr>
          <w:iCs/>
        </w:rPr>
        <w:t>,</w:t>
      </w:r>
      <w:r w:rsidRPr="00B80B51">
        <w:t xml:space="preserve"> </w:t>
      </w:r>
      <w:r>
        <w:t xml:space="preserve">9-out-of-10 Human Service Contracts Arrive Late to Comptroller for Review </w:t>
      </w:r>
      <w:r w:rsidR="00E867A6">
        <w:t xml:space="preserve">(Feb. </w:t>
      </w:r>
      <w:r>
        <w:t>6, 202</w:t>
      </w:r>
      <w:r w:rsidRPr="00B80B51">
        <w:t>5</w:t>
      </w:r>
      <w:r w:rsidR="00E867A6">
        <w:t>)</w:t>
      </w:r>
      <w:r w:rsidRPr="00B80B51">
        <w:t>,</w:t>
      </w:r>
      <w:r>
        <w:t xml:space="preserve"> </w:t>
      </w:r>
      <w:r w:rsidR="00E867A6" w:rsidRPr="00131F9C">
        <w:t>https://comptroller.nyc.gov/newsroom/9-out-10-human-service-contracts-arrive-late-to-comptroller-for-review</w:t>
      </w:r>
      <w:r w:rsidR="00E867A6">
        <w:t>.</w:t>
      </w:r>
    </w:p>
  </w:footnote>
  <w:footnote w:id="6">
    <w:p w14:paraId="711363EB" w14:textId="6F3A3531" w:rsidR="0064077E" w:rsidRDefault="0064077E" w:rsidP="00131F9C">
      <w:pPr>
        <w:pStyle w:val="FootnoteText"/>
      </w:pPr>
      <w:r w:rsidRPr="00131F9C">
        <w:rPr>
          <w:rStyle w:val="FootnoteReference"/>
        </w:rPr>
        <w:footnoteRef/>
      </w:r>
      <w:r>
        <w:t xml:space="preserve"> </w:t>
      </w:r>
      <w:r w:rsidR="00F816A6" w:rsidRPr="00131F9C">
        <w:rPr>
          <w:smallCaps/>
        </w:rPr>
        <w:t xml:space="preserve">Office of </w:t>
      </w:r>
      <w:r w:rsidR="00837DE8">
        <w:rPr>
          <w:smallCaps/>
        </w:rPr>
        <w:t xml:space="preserve">N.Y.C. </w:t>
      </w:r>
      <w:r w:rsidR="00687789" w:rsidRPr="00131F9C">
        <w:rPr>
          <w:smallCaps/>
        </w:rPr>
        <w:t>Comptroller</w:t>
      </w:r>
      <w:r w:rsidR="00F816A6" w:rsidRPr="00131F9C">
        <w:rPr>
          <w:smallCaps/>
        </w:rPr>
        <w:t xml:space="preserve"> Brad Lander</w:t>
      </w:r>
      <w:r w:rsidR="00226BE7">
        <w:t xml:space="preserve">, </w:t>
      </w:r>
      <w:r w:rsidR="00226BE7" w:rsidRPr="00131F9C">
        <w:rPr>
          <w:smallCaps/>
        </w:rPr>
        <w:t>NYC Contracts: Caught in the Slow Lane</w:t>
      </w:r>
      <w:r w:rsidR="00F816A6">
        <w:t xml:space="preserve"> 15</w:t>
      </w:r>
      <w:r w:rsidR="00226BE7">
        <w:t xml:space="preserve"> </w:t>
      </w:r>
      <w:r w:rsidR="00D52E21">
        <w:t>(</w:t>
      </w:r>
      <w:r w:rsidR="00226BE7">
        <w:t>February 2025</w:t>
      </w:r>
      <w:r w:rsidR="00D52E21">
        <w:t>)</w:t>
      </w:r>
      <w:r w:rsidR="00226BE7">
        <w:t xml:space="preserve">, </w:t>
      </w:r>
      <w:r w:rsidR="00977B29" w:rsidRPr="00131F9C">
        <w:t>https://comptroller.nyc.gov/wp-content/uploads/documents/NYC-Contracts-Caught-in-the-Slow-Lane-1.pdf</w:t>
      </w:r>
      <w:r w:rsidR="00977B29">
        <w:t>.</w:t>
      </w:r>
    </w:p>
  </w:footnote>
  <w:footnote w:id="7">
    <w:p w14:paraId="6C7F9F34" w14:textId="2C1999B5" w:rsidR="00D63899" w:rsidRPr="006D076A" w:rsidRDefault="00D63899" w:rsidP="00131F9C">
      <w:pPr>
        <w:pStyle w:val="FootnoteText"/>
      </w:pPr>
      <w:r w:rsidRPr="00131F9C">
        <w:rPr>
          <w:rStyle w:val="FootnoteReference"/>
        </w:rPr>
        <w:footnoteRef/>
      </w:r>
      <w:r w:rsidRPr="00B80B51">
        <w:t xml:space="preserve"> </w:t>
      </w:r>
      <w:r w:rsidR="001C6CB5">
        <w:rPr>
          <w:i/>
          <w:iCs/>
        </w:rPr>
        <w:t>See</w:t>
      </w:r>
      <w:r w:rsidR="00DA6326">
        <w:rPr>
          <w:i/>
          <w:iCs/>
        </w:rPr>
        <w:t>, e.g.</w:t>
      </w:r>
      <w:r w:rsidR="00DA6326">
        <w:t>,</w:t>
      </w:r>
      <w:r w:rsidR="001C6CB5">
        <w:rPr>
          <w:i/>
          <w:iCs/>
        </w:rPr>
        <w:t xml:space="preserve"> i</w:t>
      </w:r>
      <w:r w:rsidR="00226BE7">
        <w:rPr>
          <w:i/>
          <w:iCs/>
        </w:rPr>
        <w:t>d.</w:t>
      </w:r>
      <w:r w:rsidR="001C6CB5">
        <w:t xml:space="preserve"> at </w:t>
      </w:r>
      <w:r w:rsidR="00DA6326">
        <w:t xml:space="preserve">25 (describing instance of City agency failing to </w:t>
      </w:r>
      <w:r w:rsidR="005A0CD3">
        <w:t>register a contract until two years after its start date).</w:t>
      </w:r>
    </w:p>
  </w:footnote>
  <w:footnote w:id="8">
    <w:p w14:paraId="467DAF6F" w14:textId="6AC7C062" w:rsidR="000117F9" w:rsidRDefault="000117F9" w:rsidP="00131F9C">
      <w:pPr>
        <w:pStyle w:val="FootnoteText"/>
      </w:pPr>
      <w:r w:rsidRPr="00131F9C">
        <w:rPr>
          <w:rStyle w:val="FootnoteReference"/>
        </w:rPr>
        <w:footnoteRef/>
      </w:r>
      <w:r>
        <w:t xml:space="preserve"> </w:t>
      </w:r>
      <w:r w:rsidR="00D359B0" w:rsidRPr="00131F9C">
        <w:rPr>
          <w:smallCaps/>
        </w:rPr>
        <w:t>Office of</w:t>
      </w:r>
      <w:r w:rsidRPr="00131F9C">
        <w:rPr>
          <w:smallCaps/>
        </w:rPr>
        <w:t xml:space="preserve"> </w:t>
      </w:r>
      <w:r w:rsidR="00837DE8">
        <w:rPr>
          <w:smallCaps/>
        </w:rPr>
        <w:t xml:space="preserve">N.Y.C. </w:t>
      </w:r>
      <w:r w:rsidRPr="00131F9C">
        <w:rPr>
          <w:smallCaps/>
        </w:rPr>
        <w:t>Comptroller</w:t>
      </w:r>
      <w:r w:rsidR="00D359B0" w:rsidRPr="00131F9C">
        <w:rPr>
          <w:smallCaps/>
        </w:rPr>
        <w:t xml:space="preserve"> Mark Levine</w:t>
      </w:r>
      <w:r>
        <w:t xml:space="preserve">, </w:t>
      </w:r>
      <w:r w:rsidRPr="00131F9C">
        <w:rPr>
          <w:smallCaps/>
        </w:rPr>
        <w:t>Annual Report on M/WBE Procurement</w:t>
      </w:r>
      <w:r w:rsidR="00C12447">
        <w:rPr>
          <w:smallCaps/>
        </w:rPr>
        <w:t>: FY25 Findings and Recommendations</w:t>
      </w:r>
      <w:r w:rsidR="00EA0AEB">
        <w:rPr>
          <w:smallCaps/>
        </w:rPr>
        <w:t xml:space="preserve"> </w:t>
      </w:r>
      <w:r w:rsidR="00207132">
        <w:rPr>
          <w:smallCaps/>
        </w:rPr>
        <w:t>36</w:t>
      </w:r>
      <w:r>
        <w:t xml:space="preserve"> </w:t>
      </w:r>
      <w:r w:rsidR="00D52E21">
        <w:t>(</w:t>
      </w:r>
      <w:r>
        <w:t>January 30, 20</w:t>
      </w:r>
      <w:r w:rsidR="00935A7C">
        <w:t>2</w:t>
      </w:r>
      <w:r>
        <w:t>6</w:t>
      </w:r>
      <w:r w:rsidR="00D52E21">
        <w:t>)</w:t>
      </w:r>
      <w:r w:rsidR="00207132">
        <w:t xml:space="preserve">, </w:t>
      </w:r>
      <w:r w:rsidR="00207132" w:rsidRPr="00207132">
        <w:t>https://comptroller.nyc.gov/wp-content/uploads/documents/Annual-Report-on-MWBE-Procurement-FY25-Findings-and-Recommendations.pdf</w:t>
      </w:r>
      <w:r w:rsidR="00C12447">
        <w:t>.</w:t>
      </w:r>
    </w:p>
  </w:footnote>
  <w:footnote w:id="9">
    <w:p w14:paraId="770B919D" w14:textId="6A7DF991" w:rsidR="00D63899" w:rsidRPr="00B80B51" w:rsidRDefault="00D63899" w:rsidP="00131F9C">
      <w:pPr>
        <w:pStyle w:val="FootnoteText"/>
      </w:pPr>
      <w:r w:rsidRPr="00131F9C">
        <w:rPr>
          <w:rStyle w:val="FootnoteReference"/>
        </w:rPr>
        <w:footnoteRef/>
      </w:r>
      <w:r w:rsidRPr="00B80B51">
        <w:t xml:space="preserve"> </w:t>
      </w:r>
      <w:r w:rsidR="00837DE8" w:rsidRPr="001333F6">
        <w:rPr>
          <w:smallCaps/>
        </w:rPr>
        <w:t xml:space="preserve">Office of </w:t>
      </w:r>
      <w:r w:rsidR="00837DE8">
        <w:rPr>
          <w:smallCaps/>
        </w:rPr>
        <w:t xml:space="preserve">N.Y.C. </w:t>
      </w:r>
      <w:r w:rsidR="00837DE8" w:rsidRPr="001333F6">
        <w:rPr>
          <w:smallCaps/>
        </w:rPr>
        <w:t>Comptroller Brad Lander</w:t>
      </w:r>
      <w:r w:rsidRPr="00B80B51">
        <w:t xml:space="preserve">, </w:t>
      </w:r>
      <w:r w:rsidRPr="00131F9C">
        <w:rPr>
          <w:smallCaps/>
        </w:rPr>
        <w:t>Annual Summary Contracts Report</w:t>
      </w:r>
      <w:r w:rsidR="00243EAA">
        <w:rPr>
          <w:smallCaps/>
        </w:rPr>
        <w:t xml:space="preserve"> for the City of New York</w:t>
      </w:r>
      <w:r w:rsidR="00257882">
        <w:rPr>
          <w:smallCaps/>
        </w:rPr>
        <w:t>: Fiscal Year 2024</w:t>
      </w:r>
      <w:r w:rsidR="00837DE8">
        <w:rPr>
          <w:smallCaps/>
        </w:rPr>
        <w:t xml:space="preserve"> </w:t>
      </w:r>
      <w:r w:rsidR="00AC2093">
        <w:rPr>
          <w:smallCaps/>
        </w:rPr>
        <w:t>175</w:t>
      </w:r>
      <w:r>
        <w:t xml:space="preserve"> (January 30, 2025</w:t>
      </w:r>
      <w:r w:rsidRPr="00B80B51">
        <w:t xml:space="preserve">), </w:t>
      </w:r>
      <w:r w:rsidR="00AC2093" w:rsidRPr="00AC2093">
        <w:t>https://comptroller.nyc.gov/wp-content/uploads/2025/01/FY24-AnnualSummary-ContractsReport.pdf</w:t>
      </w:r>
      <w:r w:rsidR="00AC2093">
        <w:t>.</w:t>
      </w:r>
    </w:p>
  </w:footnote>
  <w:footnote w:id="10">
    <w:p w14:paraId="11DE1A77" w14:textId="3CEB9E21" w:rsidR="00D63899" w:rsidRPr="00B80B51" w:rsidRDefault="00D63899" w:rsidP="00131F9C">
      <w:pPr>
        <w:pStyle w:val="FootnoteText"/>
      </w:pPr>
      <w:r w:rsidRPr="00131F9C">
        <w:rPr>
          <w:rStyle w:val="FootnoteReference"/>
        </w:rPr>
        <w:footnoteRef/>
      </w:r>
      <w:r w:rsidRPr="00B80B51">
        <w:t xml:space="preserve"> </w:t>
      </w:r>
      <w:r w:rsidRPr="00B80B51">
        <w:rPr>
          <w:i/>
          <w:iCs/>
        </w:rPr>
        <w:t xml:space="preserve">See </w:t>
      </w:r>
      <w:r w:rsidRPr="00B80B51">
        <w:t xml:space="preserve">Citywide Indicators Report, </w:t>
      </w:r>
      <w:r w:rsidRPr="00B80B51">
        <w:rPr>
          <w:i/>
          <w:iCs/>
        </w:rPr>
        <w:t>supra</w:t>
      </w:r>
      <w:r w:rsidRPr="00B80B51">
        <w:t xml:space="preserve"> note </w:t>
      </w:r>
      <w:r w:rsidR="004E3707">
        <w:fldChar w:fldCharType="begin"/>
      </w:r>
      <w:r w:rsidR="004E3707">
        <w:instrText xml:space="preserve"> NOTEREF _Ref222216799 \h </w:instrText>
      </w:r>
      <w:r w:rsidR="004E3707">
        <w:fldChar w:fldCharType="separate"/>
      </w:r>
      <w:r w:rsidR="00AB28C0">
        <w:t>2</w:t>
      </w:r>
      <w:r w:rsidR="004E3707">
        <w:fldChar w:fldCharType="end"/>
      </w:r>
      <w:r w:rsidRPr="00B80B51">
        <w:t>.</w:t>
      </w:r>
      <w:r w:rsidR="00131F9C">
        <w:t xml:space="preserve"> S</w:t>
      </w:r>
      <w:r w:rsidR="00131F9C" w:rsidRPr="00131F9C">
        <w:t>eparate figures for nonprofit and human service providers were not included in th</w:t>
      </w:r>
      <w:r w:rsidR="00131F9C">
        <w:t xml:space="preserve">is </w:t>
      </w:r>
      <w:r w:rsidR="00131F9C" w:rsidRPr="00131F9C">
        <w:t xml:space="preserve">Citywide Indicators </w:t>
      </w:r>
      <w:r w:rsidR="00131F9C">
        <w:t>R</w:t>
      </w:r>
      <w:r w:rsidR="00131F9C" w:rsidRPr="00131F9C">
        <w:t>eport</w:t>
      </w:r>
      <w:r w:rsidR="00131F9C">
        <w:t>.</w:t>
      </w:r>
    </w:p>
  </w:footnote>
  <w:footnote w:id="11">
    <w:p w14:paraId="10AA0666" w14:textId="0F9614DE" w:rsidR="00D63899" w:rsidRPr="00B80B51" w:rsidRDefault="00D63899" w:rsidP="00131F9C">
      <w:pPr>
        <w:pStyle w:val="FootnoteText"/>
        <w:rPr>
          <w:shd w:val="clear" w:color="auto" w:fill="FFFFFF"/>
        </w:rPr>
      </w:pPr>
      <w:r w:rsidRPr="00131F9C">
        <w:rPr>
          <w:rStyle w:val="FootnoteReference"/>
        </w:rPr>
        <w:footnoteRef/>
      </w:r>
      <w:r w:rsidRPr="00B80B51">
        <w:t xml:space="preserve"> </w:t>
      </w:r>
      <w:r w:rsidRPr="00B80B51">
        <w:rPr>
          <w:i/>
          <w:iCs/>
        </w:rPr>
        <w:t xml:space="preserve">See </w:t>
      </w:r>
      <w:r w:rsidRPr="00B80B51">
        <w:t>N.Y.C. Charter §</w:t>
      </w:r>
      <w:r w:rsidRPr="00B80B51">
        <w:rPr>
          <w:shd w:val="clear" w:color="auto" w:fill="FFFFFF"/>
        </w:rPr>
        <w:t>311(b)(6)</w:t>
      </w:r>
      <w:r w:rsidR="00997681">
        <w:rPr>
          <w:shd w:val="clear" w:color="auto" w:fill="FFFFFF"/>
        </w:rPr>
        <w:t xml:space="preserve"> </w:t>
      </w:r>
      <w:r w:rsidRPr="00B80B51">
        <w:rPr>
          <w:shd w:val="clear" w:color="auto" w:fill="FFFFFF"/>
        </w:rPr>
        <w:t xml:space="preserve">(“The board shall promulgate rules </w:t>
      </w:r>
      <w:r w:rsidR="00997681">
        <w:rPr>
          <w:shd w:val="clear" w:color="auto" w:fill="FFFFFF"/>
        </w:rPr>
        <w:t xml:space="preserve">. . . </w:t>
      </w:r>
      <w:r w:rsidR="00997681" w:rsidRPr="00B80B51">
        <w:rPr>
          <w:shd w:val="clear" w:color="auto" w:fill="FFFFFF"/>
        </w:rPr>
        <w:t xml:space="preserve"> </w:t>
      </w:r>
      <w:r w:rsidRPr="00B80B51">
        <w:rPr>
          <w:shd w:val="clear" w:color="auto" w:fill="FFFFFF"/>
        </w:rPr>
        <w:t xml:space="preserve">establishing </w:t>
      </w:r>
      <w:r w:rsidR="00997681">
        <w:rPr>
          <w:shd w:val="clear" w:color="auto" w:fill="FFFFFF"/>
        </w:rPr>
        <w:t>. . .</w:t>
      </w:r>
      <w:r w:rsidR="00997681" w:rsidRPr="00B80B51">
        <w:rPr>
          <w:shd w:val="clear" w:color="auto" w:fill="FFFFFF"/>
        </w:rPr>
        <w:t xml:space="preserve"> </w:t>
      </w:r>
      <w:r w:rsidRPr="00B80B51">
        <w:rPr>
          <w:shd w:val="clear" w:color="auto" w:fill="FFFFFF"/>
        </w:rPr>
        <w:t xml:space="preserve">time schedules within which city officials should </w:t>
      </w:r>
      <w:r w:rsidRPr="00B80B51">
        <w:rPr>
          <w:shd w:val="clear" w:color="auto" w:fill="FFFFFF"/>
        </w:rPr>
        <w:t xml:space="preserve">take action </w:t>
      </w:r>
      <w:r w:rsidR="00997681">
        <w:rPr>
          <w:shd w:val="clear" w:color="auto" w:fill="FFFFFF"/>
        </w:rPr>
        <w:t>. . .</w:t>
      </w:r>
      <w:r w:rsidR="00997681" w:rsidRPr="00B80B51">
        <w:rPr>
          <w:shd w:val="clear" w:color="auto" w:fill="FFFFFF"/>
        </w:rPr>
        <w:t xml:space="preserve"> </w:t>
      </w:r>
      <w:r w:rsidRPr="00B80B51">
        <w:rPr>
          <w:shd w:val="clear" w:color="auto" w:fill="FFFFFF"/>
        </w:rPr>
        <w:t>regarding individual contracts . . . [and such] rules shall specify the appropriate remedies, including monetary remedies, for failure to meet the terms of any applicable schedule for taking such actions.”)</w:t>
      </w:r>
      <w:r w:rsidR="00997681">
        <w:rPr>
          <w:shd w:val="clear" w:color="auto" w:fill="FFFFFF"/>
        </w:rPr>
        <w:t>.</w:t>
      </w:r>
    </w:p>
  </w:footnote>
  <w:footnote w:id="12">
    <w:p w14:paraId="7A0EA056" w14:textId="248C6FFB" w:rsidR="00702102" w:rsidRDefault="00702102" w:rsidP="00131F9C">
      <w:pPr>
        <w:pStyle w:val="FootnoteText"/>
      </w:pPr>
      <w:r w:rsidRPr="00131F9C">
        <w:rPr>
          <w:rStyle w:val="FootnoteReference"/>
        </w:rPr>
        <w:footnoteRef/>
      </w:r>
      <w:r>
        <w:t xml:space="preserve"> </w:t>
      </w:r>
      <w:r w:rsidR="00401478" w:rsidRPr="00ED3B11">
        <w:t>Local Law No. 1</w:t>
      </w:r>
      <w:r w:rsidR="00401478">
        <w:t>6</w:t>
      </w:r>
      <w:r w:rsidR="00401478" w:rsidRPr="00ED3B11">
        <w:t>9 of 20</w:t>
      </w:r>
      <w:r w:rsidR="00401478">
        <w:t>23</w:t>
      </w:r>
      <w:r w:rsidR="00401478" w:rsidRPr="00181B47">
        <w:t xml:space="preserve">, </w:t>
      </w:r>
      <w:r w:rsidR="00401478" w:rsidRPr="00ED3B11">
        <w:t>N.Y.C. Council 20</w:t>
      </w:r>
      <w:r w:rsidR="00401478">
        <w:t>23</w:t>
      </w:r>
      <w:r w:rsidR="00401478" w:rsidRPr="00ED3B11">
        <w:t xml:space="preserve"> Session,</w:t>
      </w:r>
      <w:r w:rsidR="00401478">
        <w:t xml:space="preserve"> available at </w:t>
      </w:r>
      <w:r w:rsidR="0049668F" w:rsidRPr="00131F9C">
        <w:t>https://legistar.council.nyc.gov/‌LegislationDetail.aspx?ID=5669137&amp;GUID=EF636071-A278-4E21-A1E2-009AC2A4A59B&amp;</w:t>
      </w:r>
      <w:r w:rsidR="00401478" w:rsidRPr="00ED3B11">
        <w:t>.</w:t>
      </w:r>
      <w:r w:rsidR="006B6276">
        <w:t xml:space="preserve"> </w:t>
      </w:r>
      <w:r w:rsidR="006B6276">
        <w:rPr>
          <w:i/>
          <w:iCs/>
        </w:rPr>
        <w:t xml:space="preserve">See </w:t>
      </w:r>
      <w:r w:rsidR="0049668F">
        <w:rPr>
          <w:i/>
          <w:iCs/>
        </w:rPr>
        <w:t xml:space="preserve">generally </w:t>
      </w:r>
      <w:r w:rsidRPr="00131F9C">
        <w:rPr>
          <w:smallCaps/>
        </w:rPr>
        <w:t xml:space="preserve">Mayor’s Office of Contract </w:t>
      </w:r>
      <w:r w:rsidR="006B6276" w:rsidRPr="00131F9C">
        <w:rPr>
          <w:smallCaps/>
        </w:rPr>
        <w:t>Serv</w:t>
      </w:r>
      <w:r w:rsidR="006B6276">
        <w:rPr>
          <w:smallCaps/>
        </w:rPr>
        <w:t>s.</w:t>
      </w:r>
      <w:r>
        <w:t xml:space="preserve">, </w:t>
      </w:r>
      <w:r w:rsidRPr="00131F9C">
        <w:rPr>
          <w:smallCaps/>
        </w:rPr>
        <w:t>Local Law 169 of 2023 Report</w:t>
      </w:r>
      <w:r>
        <w:t xml:space="preserve"> </w:t>
      </w:r>
      <w:r w:rsidR="0049668F">
        <w:t>(</w:t>
      </w:r>
      <w:r>
        <w:t>Oct</w:t>
      </w:r>
      <w:r w:rsidR="0049668F">
        <w:t>.</w:t>
      </w:r>
      <w:r>
        <w:t xml:space="preserve"> 1, 2024</w:t>
      </w:r>
      <w:r w:rsidR="0049668F">
        <w:t>)</w:t>
      </w:r>
      <w:r>
        <w:t xml:space="preserve">, </w:t>
      </w:r>
      <w:r w:rsidR="00676217">
        <w:t xml:space="preserve">available at </w:t>
      </w:r>
      <w:r w:rsidR="00676217" w:rsidRPr="00131F9C">
        <w:t>https://a860-gpp.nyc.gov/concern/nyc_government_publications/79408171t</w:t>
      </w:r>
      <w:r w:rsidR="00A93A96">
        <w:t xml:space="preserve"> [hereinafter L</w:t>
      </w:r>
      <w:r w:rsidR="00A93A96">
        <w:rPr>
          <w:smallCaps/>
        </w:rPr>
        <w:t>ocal Law 169 Report]</w:t>
      </w:r>
      <w:r w:rsidR="0049668F">
        <w:t>.</w:t>
      </w:r>
    </w:p>
  </w:footnote>
  <w:footnote w:id="13">
    <w:p w14:paraId="6B344AB4" w14:textId="4738EEB6" w:rsidR="000A5225" w:rsidRDefault="000A5225">
      <w:pPr>
        <w:pStyle w:val="FootnoteText"/>
      </w:pPr>
      <w:r>
        <w:rPr>
          <w:rStyle w:val="FootnoteReference"/>
        </w:rPr>
        <w:footnoteRef/>
      </w:r>
      <w:r>
        <w:t xml:space="preserve"> </w:t>
      </w:r>
      <w:r>
        <w:rPr>
          <w:rStyle w:val="Emphasis"/>
        </w:rPr>
        <w:t xml:space="preserve">See </w:t>
      </w:r>
      <w:r w:rsidR="00E6366E">
        <w:rPr>
          <w:rStyle w:val="Emphasis"/>
        </w:rPr>
        <w:t xml:space="preserve">generally </w:t>
      </w:r>
      <w:r>
        <w:rPr>
          <w:rStyle w:val="Emphasis"/>
          <w:i w:val="0"/>
          <w:iCs w:val="0"/>
        </w:rPr>
        <w:t xml:space="preserve">N.Y.C. </w:t>
      </w:r>
      <w:r w:rsidR="0046222A" w:rsidRPr="00131F9C">
        <w:rPr>
          <w:smallCaps/>
        </w:rPr>
        <w:t>Mayor’s Office of Contract Serv</w:t>
      </w:r>
      <w:r w:rsidR="0046222A">
        <w:rPr>
          <w:smallCaps/>
        </w:rPr>
        <w:t>s</w:t>
      </w:r>
      <w:r>
        <w:t xml:space="preserve">., </w:t>
      </w:r>
      <w:r w:rsidRPr="005C0C8F">
        <w:rPr>
          <w:smallCaps/>
        </w:rPr>
        <w:t>Local Law 169 of 2023 Report</w:t>
      </w:r>
      <w:r>
        <w:t xml:space="preserve"> (Oct. 1, 2024), </w:t>
      </w:r>
      <w:r w:rsidR="00A93A96" w:rsidRPr="005C0C8F">
        <w:t>https://www.nyc.gov/assets/mocs/downloads/Regulations/PPB/LocalLaw169Report.pdf</w:t>
      </w:r>
      <w:r w:rsidR="00A93A96">
        <w:t>.</w:t>
      </w:r>
    </w:p>
  </w:footnote>
  <w:footnote w:id="14">
    <w:p w14:paraId="15D7A9BB" w14:textId="117C18C9" w:rsidR="003A0832" w:rsidRPr="003A0832" w:rsidRDefault="003A0832">
      <w:pPr>
        <w:pStyle w:val="FootnoteText"/>
      </w:pPr>
      <w:r>
        <w:rPr>
          <w:rStyle w:val="FootnoteReference"/>
        </w:rPr>
        <w:footnoteRef/>
      </w:r>
      <w:r>
        <w:t xml:space="preserve"> </w:t>
      </w:r>
      <w:r>
        <w:rPr>
          <w:i/>
          <w:iCs/>
        </w:rPr>
        <w:t xml:space="preserve">See </w:t>
      </w:r>
      <w:r w:rsidR="0046222A" w:rsidRPr="00131F9C">
        <w:rPr>
          <w:smallCaps/>
        </w:rPr>
        <w:t xml:space="preserve">Office of </w:t>
      </w:r>
      <w:r w:rsidR="0046222A">
        <w:rPr>
          <w:smallCaps/>
        </w:rPr>
        <w:t>N.Y.C. Comptroller Brad Lander</w:t>
      </w:r>
      <w:r>
        <w:t xml:space="preserve">, </w:t>
      </w:r>
      <w:r w:rsidRPr="005C0C8F">
        <w:rPr>
          <w:rStyle w:val="Emphasis"/>
          <w:i w:val="0"/>
          <w:iCs w:val="0"/>
          <w:smallCaps/>
        </w:rPr>
        <w:t>Nonprofit, Nonpayment: An Analysis of Payment Delays for the City's Human Service Contractors</w:t>
      </w:r>
      <w:r>
        <w:t xml:space="preserve"> </w:t>
      </w:r>
      <w:r w:rsidR="00033FAF">
        <w:t xml:space="preserve">22 </w:t>
      </w:r>
      <w:r>
        <w:t xml:space="preserve">(Apr. 29, 2025), </w:t>
      </w:r>
      <w:r w:rsidR="00033FAF" w:rsidRPr="005C0C8F">
        <w:t>https://comptroller.nyc.gov/wp-content/uploads/documents/Nonprofit-Nonpayment-Updated-1.pdf</w:t>
      </w:r>
      <w:r w:rsidR="00033FAF">
        <w:t xml:space="preserve"> [hereinafter </w:t>
      </w:r>
      <w:r w:rsidR="00033FAF">
        <w:rPr>
          <w:smallCaps/>
        </w:rPr>
        <w:t>Nonprofit, Nonpayment</w:t>
      </w:r>
      <w:r w:rsidR="00033FAF">
        <w:t>].</w:t>
      </w:r>
    </w:p>
  </w:footnote>
  <w:footnote w:id="15">
    <w:p w14:paraId="07E8E2E2" w14:textId="650779DF" w:rsidR="0046222A" w:rsidRDefault="0046222A" w:rsidP="005C0C8F">
      <w:pPr>
        <w:pStyle w:val="FootnoteText"/>
        <w:jc w:val="left"/>
      </w:pPr>
      <w:r>
        <w:rPr>
          <w:rStyle w:val="FootnoteReference"/>
        </w:rPr>
        <w:footnoteRef/>
      </w:r>
      <w:r>
        <w:t xml:space="preserve"> </w:t>
      </w:r>
      <w:r>
        <w:rPr>
          <w:rStyle w:val="Emphasis"/>
        </w:rPr>
        <w:t>See</w:t>
      </w:r>
      <w:r>
        <w:t xml:space="preserve"> </w:t>
      </w:r>
      <w:r w:rsidRPr="005C0C8F">
        <w:rPr>
          <w:smallCaps/>
        </w:rPr>
        <w:t>N.Y.C. Mayor's Office of Contract Servs</w:t>
      </w:r>
      <w:r>
        <w:t xml:space="preserve">., </w:t>
      </w:r>
      <w:r w:rsidR="00033FAF" w:rsidRPr="005C0C8F">
        <w:rPr>
          <w:i/>
          <w:iCs/>
        </w:rPr>
        <w:t xml:space="preserve">Procurement Policy Board </w:t>
      </w:r>
      <w:r w:rsidRPr="005C0C8F">
        <w:rPr>
          <w:i/>
          <w:iCs/>
        </w:rPr>
        <w:t>Notice of Adoption, HHSA Revision and HHS Timelines</w:t>
      </w:r>
      <w:r w:rsidR="00033FAF">
        <w:t>, Dec. 4, 2025,</w:t>
      </w:r>
      <w:r>
        <w:rPr>
          <w:i/>
          <w:iCs/>
        </w:rPr>
        <w:t xml:space="preserve"> </w:t>
      </w:r>
      <w:r w:rsidR="00033FAF" w:rsidRPr="005C0C8F">
        <w:t>https://www.nyc.gov/assets/mocs/downloads/Regulations/PPB/HHSARevisionHHSTimelines.pdf</w:t>
      </w:r>
      <w:r>
        <w:t xml:space="preserve"> (establishing timeframes of 180 days for pre-solicitation, 60 days for solicitation, 120 days for evaluation, and 120 days for award and contract, subject to waiver "where, in an agency's sole discretion, compliance with any such time schedule would be impracticable or infeasible.").</w:t>
      </w:r>
    </w:p>
  </w:footnote>
  <w:footnote w:id="16">
    <w:p w14:paraId="790F38D7" w14:textId="724F00C4" w:rsidR="008E7ACD" w:rsidRPr="00587981" w:rsidRDefault="008E7ACD">
      <w:pPr>
        <w:pStyle w:val="FootnoteText"/>
      </w:pPr>
      <w:r>
        <w:rPr>
          <w:rStyle w:val="FootnoteReference"/>
        </w:rPr>
        <w:footnoteRef/>
      </w:r>
      <w:r>
        <w:t xml:space="preserve"> </w:t>
      </w:r>
      <w:r>
        <w:rPr>
          <w:i/>
          <w:iCs/>
        </w:rPr>
        <w:t>See</w:t>
      </w:r>
      <w:r>
        <w:t xml:space="preserve"> </w:t>
      </w:r>
      <w:r w:rsidR="00033FAF">
        <w:t>N.Y.C. Mayor’s Office of Contract Servs.</w:t>
      </w:r>
      <w:r>
        <w:t xml:space="preserve">, </w:t>
      </w:r>
      <w:r w:rsidR="00033FAF">
        <w:rPr>
          <w:i/>
          <w:iCs/>
        </w:rPr>
        <w:t xml:space="preserve">PPB </w:t>
      </w:r>
      <w:r w:rsidRPr="005C0C8F">
        <w:rPr>
          <w:i/>
          <w:iCs/>
        </w:rPr>
        <w:t xml:space="preserve">Public Meeting December 4, </w:t>
      </w:r>
      <w:r w:rsidRPr="005C0C8F">
        <w:rPr>
          <w:i/>
          <w:iCs/>
        </w:rPr>
        <w:t>2025</w:t>
      </w:r>
      <w:r w:rsidR="00587981" w:rsidRPr="005C0C8F">
        <w:rPr>
          <w:i/>
          <w:iCs/>
        </w:rPr>
        <w:t xml:space="preserve"> Recording</w:t>
      </w:r>
      <w:r w:rsidR="00587981">
        <w:t xml:space="preserve">, </w:t>
      </w:r>
      <w:r w:rsidR="00033FAF">
        <w:rPr>
          <w:smallCaps/>
        </w:rPr>
        <w:t>YouTube (</w:t>
      </w:r>
      <w:r w:rsidR="00033FAF">
        <w:t>Dec. 4, 2025)</w:t>
      </w:r>
      <w:r w:rsidR="00587981">
        <w:t xml:space="preserve"> </w:t>
      </w:r>
      <w:r w:rsidR="00033FAF" w:rsidRPr="005C0C8F">
        <w:t>https://www.youtube.com/watch?v=Bz3ts93tdRE</w:t>
      </w:r>
      <w:r w:rsidR="00033FAF">
        <w:t>.</w:t>
      </w:r>
    </w:p>
  </w:footnote>
  <w:footnote w:id="17">
    <w:p w14:paraId="5D588B4A" w14:textId="3918075F" w:rsidR="003701AE" w:rsidRDefault="003701AE" w:rsidP="00131F9C">
      <w:pPr>
        <w:pStyle w:val="FootnoteText"/>
      </w:pPr>
      <w:r w:rsidRPr="00131F9C">
        <w:rPr>
          <w:rStyle w:val="FootnoteReference"/>
        </w:rPr>
        <w:footnoteRef/>
      </w:r>
      <w:r>
        <w:t xml:space="preserve"> </w:t>
      </w:r>
      <w:r w:rsidR="00FA4224" w:rsidRPr="00B80B51">
        <w:t xml:space="preserve">Charlotte </w:t>
      </w:r>
      <w:r w:rsidR="00FA4224">
        <w:t xml:space="preserve">Crowe </w:t>
      </w:r>
      <w:r w:rsidR="00FA4224" w:rsidRPr="00B80B51">
        <w:t>&amp; Ben</w:t>
      </w:r>
      <w:r w:rsidR="00FA4224">
        <w:t xml:space="preserve"> Rosenn</w:t>
      </w:r>
      <w:r w:rsidR="00FA4224" w:rsidRPr="00B80B51">
        <w:t xml:space="preserve">, </w:t>
      </w:r>
      <w:r w:rsidR="00FA4224" w:rsidRPr="00131F9C">
        <w:rPr>
          <w:i/>
          <w:iCs/>
        </w:rPr>
        <w:t>Strengthening NYC’s Nonprofits by Reducing Administrative Burdens</w:t>
      </w:r>
      <w:r w:rsidR="00FA4224" w:rsidRPr="00B80B51">
        <w:t xml:space="preserve">, </w:t>
      </w:r>
      <w:r w:rsidR="00FA4224" w:rsidRPr="00131F9C">
        <w:rPr>
          <w:smallCaps/>
        </w:rPr>
        <w:t>C</w:t>
      </w:r>
      <w:r w:rsidR="007A255E">
        <w:rPr>
          <w:smallCaps/>
        </w:rPr>
        <w:t>t</w:t>
      </w:r>
      <w:r w:rsidR="00FA4224" w:rsidRPr="00131F9C">
        <w:rPr>
          <w:smallCaps/>
        </w:rPr>
        <w:t>r</w:t>
      </w:r>
      <w:r w:rsidR="007A255E">
        <w:rPr>
          <w:smallCaps/>
        </w:rPr>
        <w:t>.</w:t>
      </w:r>
      <w:r w:rsidR="00FA4224" w:rsidRPr="00131F9C">
        <w:rPr>
          <w:smallCaps/>
        </w:rPr>
        <w:t xml:space="preserve"> for an Urban Future</w:t>
      </w:r>
      <w:r w:rsidR="00FA4224" w:rsidRPr="00B80B51">
        <w:t xml:space="preserve"> (Jan. 2023), </w:t>
      </w:r>
      <w:r w:rsidR="0025155D" w:rsidRPr="00131F9C">
        <w:t>https://nycfuture.org/research/reducing-administrative-burdens-on-nonprofits</w:t>
      </w:r>
      <w:r w:rsidR="00FA4224" w:rsidRPr="00B80B51">
        <w:t>.</w:t>
      </w:r>
    </w:p>
  </w:footnote>
  <w:footnote w:id="18">
    <w:p w14:paraId="4B6B77BA" w14:textId="4467F25F" w:rsidR="00FA4224" w:rsidRPr="009D7921" w:rsidRDefault="00FA4224" w:rsidP="00131F9C">
      <w:pPr>
        <w:pStyle w:val="FootnoteText"/>
      </w:pPr>
      <w:r w:rsidRPr="00131F9C">
        <w:rPr>
          <w:rStyle w:val="FootnoteReference"/>
        </w:rPr>
        <w:footnoteRef/>
      </w:r>
      <w:r>
        <w:t xml:space="preserve"> </w:t>
      </w:r>
      <w:r w:rsidRPr="00131F9C">
        <w:rPr>
          <w:i/>
          <w:iCs/>
        </w:rPr>
        <w:t>Id.</w:t>
      </w:r>
    </w:p>
  </w:footnote>
  <w:footnote w:id="19">
    <w:p w14:paraId="65C42F40" w14:textId="530BE911" w:rsidR="00D63899" w:rsidRPr="00B80B51" w:rsidRDefault="00D63899" w:rsidP="00131F9C">
      <w:pPr>
        <w:pStyle w:val="FootnoteText"/>
      </w:pPr>
      <w:r w:rsidRPr="00131F9C">
        <w:rPr>
          <w:rStyle w:val="FootnoteReference"/>
        </w:rPr>
        <w:footnoteRef/>
      </w:r>
      <w:r w:rsidRPr="00B80B51">
        <w:t xml:space="preserve"> </w:t>
      </w:r>
      <w:r w:rsidR="0025155D">
        <w:rPr>
          <w:i/>
          <w:iCs/>
        </w:rPr>
        <w:t>Id.</w:t>
      </w:r>
    </w:p>
  </w:footnote>
  <w:footnote w:id="20">
    <w:p w14:paraId="32558CEF" w14:textId="0AF91116" w:rsidR="00D63899" w:rsidRPr="00956CF7" w:rsidRDefault="00D63899" w:rsidP="00131F9C">
      <w:pPr>
        <w:pStyle w:val="FootnoteText"/>
      </w:pPr>
      <w:r w:rsidRPr="00131F9C">
        <w:rPr>
          <w:rStyle w:val="FootnoteReference"/>
        </w:rPr>
        <w:footnoteRef/>
      </w:r>
      <w:r w:rsidRPr="00B80B51">
        <w:t xml:space="preserve"> </w:t>
      </w:r>
      <w:r w:rsidR="00334AD9">
        <w:rPr>
          <w:i/>
          <w:iCs/>
        </w:rPr>
        <w:t>See, e.g.</w:t>
      </w:r>
      <w:r w:rsidR="00334AD9">
        <w:t>,</w:t>
      </w:r>
      <w:r w:rsidR="00334AD9">
        <w:rPr>
          <w:i/>
          <w:iCs/>
        </w:rPr>
        <w:t xml:space="preserve"> </w:t>
      </w:r>
      <w:r w:rsidR="00334AD9">
        <w:t xml:space="preserve">Katie Honan, </w:t>
      </w:r>
      <w:r w:rsidR="00334AD9">
        <w:rPr>
          <w:i/>
          <w:iCs/>
        </w:rPr>
        <w:t>Nonprofit Service Providers Take on Debt, Mull Layoffs as City Hall Slow Walks Payments</w:t>
      </w:r>
      <w:r w:rsidR="00334AD9">
        <w:t xml:space="preserve">, </w:t>
      </w:r>
      <w:r w:rsidR="00956CF7">
        <w:rPr>
          <w:smallCaps/>
        </w:rPr>
        <w:t xml:space="preserve">The City </w:t>
      </w:r>
      <w:r w:rsidR="00956CF7">
        <w:t xml:space="preserve">(Nov. 26, 2024), </w:t>
      </w:r>
      <w:r w:rsidR="00956CF7" w:rsidRPr="00956CF7">
        <w:t>https://www.thecity.nyc/2024/11/26/nonprofit-debt-layoffs-passport/</w:t>
      </w:r>
      <w:r w:rsidR="00956CF7">
        <w:t>.</w:t>
      </w:r>
    </w:p>
  </w:footnote>
  <w:footnote w:id="21">
    <w:p w14:paraId="1A6FB072" w14:textId="410B30EF" w:rsidR="00D84031" w:rsidRPr="00C25765" w:rsidRDefault="00D84031" w:rsidP="00131F9C">
      <w:pPr>
        <w:pStyle w:val="FootnoteText"/>
      </w:pPr>
      <w:r w:rsidRPr="00131F9C">
        <w:rPr>
          <w:rStyle w:val="FootnoteReference"/>
        </w:rPr>
        <w:footnoteRef/>
      </w:r>
      <w:r>
        <w:t xml:space="preserve"> </w:t>
      </w:r>
      <w:r w:rsidR="00C25765">
        <w:rPr>
          <w:i/>
          <w:iCs/>
        </w:rPr>
        <w:t>See</w:t>
      </w:r>
      <w:r w:rsidR="00BE1681">
        <w:rPr>
          <w:i/>
          <w:iCs/>
        </w:rPr>
        <w:t xml:space="preserve"> </w:t>
      </w:r>
      <w:r w:rsidR="00BE1681">
        <w:rPr>
          <w:smallCaps/>
        </w:rPr>
        <w:t>Nonprofits Report,</w:t>
      </w:r>
      <w:r w:rsidR="00C25765">
        <w:rPr>
          <w:i/>
          <w:iCs/>
        </w:rPr>
        <w:t xml:space="preserve"> supra </w:t>
      </w:r>
      <w:r w:rsidR="00C25765">
        <w:t xml:space="preserve">note </w:t>
      </w:r>
      <w:r w:rsidR="005C634B">
        <w:fldChar w:fldCharType="begin"/>
      </w:r>
      <w:r w:rsidR="005C634B">
        <w:instrText xml:space="preserve"> NOTEREF _Ref222308619 \h </w:instrText>
      </w:r>
      <w:r w:rsidR="005C634B">
        <w:fldChar w:fldCharType="separate"/>
      </w:r>
      <w:r w:rsidR="00AB28C0">
        <w:t>3</w:t>
      </w:r>
      <w:r w:rsidR="005C634B">
        <w:fldChar w:fldCharType="end"/>
      </w:r>
      <w:r w:rsidR="00BE1681">
        <w:t xml:space="preserve"> at 2</w:t>
      </w:r>
      <w:r w:rsidR="005C634B">
        <w:t>.</w:t>
      </w:r>
    </w:p>
  </w:footnote>
  <w:footnote w:id="22">
    <w:p w14:paraId="521C0D08" w14:textId="24790DDB" w:rsidR="00D63899" w:rsidRPr="00B80B51" w:rsidRDefault="00D63899" w:rsidP="00131F9C">
      <w:pPr>
        <w:pStyle w:val="FootnoteText"/>
        <w:rPr>
          <w:i/>
          <w:iCs/>
        </w:rPr>
      </w:pPr>
      <w:r w:rsidRPr="00131F9C">
        <w:rPr>
          <w:rStyle w:val="FootnoteReference"/>
        </w:rPr>
        <w:footnoteRef/>
      </w:r>
      <w:r w:rsidRPr="00B80B51">
        <w:t xml:space="preserve"> </w:t>
      </w:r>
      <w:r w:rsidR="00BF3221" w:rsidRPr="001333F6">
        <w:rPr>
          <w:smallCaps/>
        </w:rPr>
        <w:t xml:space="preserve">Office of </w:t>
      </w:r>
      <w:r w:rsidR="00BF3221">
        <w:rPr>
          <w:smallCaps/>
        </w:rPr>
        <w:t xml:space="preserve">N.Y.C. </w:t>
      </w:r>
      <w:r w:rsidR="00BF3221" w:rsidRPr="001333F6">
        <w:rPr>
          <w:smallCaps/>
        </w:rPr>
        <w:t>Comptroller Brad Lander</w:t>
      </w:r>
      <w:r w:rsidR="00BF3221" w:rsidRPr="00B80B51">
        <w:t xml:space="preserve">, </w:t>
      </w:r>
      <w:r w:rsidR="00BF3221" w:rsidRPr="001333F6">
        <w:rPr>
          <w:smallCaps/>
        </w:rPr>
        <w:t>Annual Summary Contracts Report</w:t>
      </w:r>
      <w:r w:rsidR="00BF3221">
        <w:rPr>
          <w:smallCaps/>
        </w:rPr>
        <w:t xml:space="preserve"> for the City of New York</w:t>
      </w:r>
      <w:r w:rsidR="008E7586">
        <w:rPr>
          <w:smallCaps/>
        </w:rPr>
        <w:t>: Fiscal Year 2025</w:t>
      </w:r>
      <w:r w:rsidR="00BF3221">
        <w:rPr>
          <w:smallCaps/>
        </w:rPr>
        <w:t xml:space="preserve"> 176</w:t>
      </w:r>
      <w:r w:rsidR="00BF3221">
        <w:t xml:space="preserve"> (</w:t>
      </w:r>
      <w:r w:rsidR="008E7586">
        <w:t>October</w:t>
      </w:r>
      <w:r w:rsidR="00BF3221">
        <w:t xml:space="preserve"> 3</w:t>
      </w:r>
      <w:r w:rsidR="00C5700E">
        <w:t>1</w:t>
      </w:r>
      <w:r w:rsidR="00BF3221">
        <w:t>, 2025</w:t>
      </w:r>
      <w:r w:rsidR="00BF3221" w:rsidRPr="00B80B51">
        <w:t xml:space="preserve">), </w:t>
      </w:r>
      <w:r w:rsidR="008E7586" w:rsidRPr="008E7586">
        <w:t>https://comptroller.nyc.gov/wp-content/uploads/2025/10/FY25-AnnualSummaryContractsReport.pdf</w:t>
      </w:r>
      <w:r w:rsidR="00BF3221">
        <w:t>.</w:t>
      </w:r>
    </w:p>
  </w:footnote>
  <w:footnote w:id="23">
    <w:p w14:paraId="192CBFFA" w14:textId="53154EAB" w:rsidR="00D63899" w:rsidRPr="00B80B51" w:rsidRDefault="00D63899" w:rsidP="00131F9C">
      <w:pPr>
        <w:pStyle w:val="FootnoteText"/>
      </w:pPr>
      <w:r w:rsidRPr="00131F9C">
        <w:rPr>
          <w:rStyle w:val="FootnoteReference"/>
        </w:rPr>
        <w:footnoteRef/>
      </w:r>
      <w:r w:rsidRPr="00B80B51">
        <w:t xml:space="preserve"> </w:t>
      </w:r>
      <w:r w:rsidR="0011094C">
        <w:rPr>
          <w:i/>
          <w:iCs/>
        </w:rPr>
        <w:t>See, e.g.</w:t>
      </w:r>
      <w:r w:rsidR="0011094C">
        <w:t>,</w:t>
      </w:r>
      <w:r w:rsidR="0011094C">
        <w:rPr>
          <w:i/>
          <w:iCs/>
        </w:rPr>
        <w:t xml:space="preserve"> </w:t>
      </w:r>
      <w:r w:rsidR="0011094C">
        <w:rPr>
          <w:smallCaps/>
        </w:rPr>
        <w:t>Office of N.Y.C. Comptroller Scott Stringer, Later Than Ever: An Analysis of NYC Agency Contracts in Fiscal Year 2019 6 (</w:t>
      </w:r>
      <w:r w:rsidR="0011094C">
        <w:t xml:space="preserve">Mar. 25, 2020), </w:t>
      </w:r>
      <w:r w:rsidR="0011094C" w:rsidRPr="00875EF4">
        <w:t>https://comptroller.nyc.gov/wp-content/</w:t>
      </w:r>
      <w:r w:rsidR="0011094C">
        <w:t>‌</w:t>
      </w:r>
      <w:r w:rsidR="0011094C" w:rsidRPr="00875EF4">
        <w:t>uploads/</w:t>
      </w:r>
      <w:r w:rsidR="0011094C">
        <w:t>‌</w:t>
      </w:r>
      <w:r w:rsidR="0011094C" w:rsidRPr="00875EF4">
        <w:t>documents/</w:t>
      </w:r>
      <w:r w:rsidR="0011094C">
        <w:t>‌</w:t>
      </w:r>
      <w:r w:rsidR="0011094C" w:rsidRPr="00875EF4">
        <w:t>Later-than-Ever-FY2019.pdf</w:t>
      </w:r>
      <w:r w:rsidR="0011094C">
        <w:t xml:space="preserve"> [hereinafter </w:t>
      </w:r>
      <w:r w:rsidR="0011094C">
        <w:rPr>
          <w:smallCaps/>
        </w:rPr>
        <w:t>Later Than Ever</w:t>
      </w:r>
      <w:r w:rsidR="0011094C">
        <w:t>].</w:t>
      </w:r>
    </w:p>
  </w:footnote>
  <w:footnote w:id="24">
    <w:p w14:paraId="64CDAC04" w14:textId="7377D43A" w:rsidR="00D63899" w:rsidRPr="00B80B51" w:rsidRDefault="00D63899" w:rsidP="00131F9C">
      <w:pPr>
        <w:pStyle w:val="FootnoteText"/>
      </w:pPr>
      <w:r w:rsidRPr="00131F9C">
        <w:rPr>
          <w:rStyle w:val="FootnoteReference"/>
        </w:rPr>
        <w:footnoteRef/>
      </w:r>
      <w:r w:rsidRPr="00B80B51">
        <w:t xml:space="preserve"> </w:t>
      </w:r>
      <w:r w:rsidR="003C018E">
        <w:rPr>
          <w:i/>
          <w:iCs/>
        </w:rPr>
        <w:t xml:space="preserve">See </w:t>
      </w:r>
      <w:r w:rsidR="00211A34" w:rsidRPr="009D7921">
        <w:t>Joint Task Force to Get Nonprofits Paid on Time</w:t>
      </w:r>
      <w:r w:rsidR="00211A34" w:rsidRPr="00116B03">
        <w:t xml:space="preserve">, </w:t>
      </w:r>
      <w:r w:rsidR="00211A34" w:rsidRPr="00131F9C">
        <w:t>A Better Contract for New York: A Joint Task Force to Get Nonprofits Paid On Time</w:t>
      </w:r>
      <w:r w:rsidR="0050754F">
        <w:t xml:space="preserve"> 10–11 (Feb. 2022)</w:t>
      </w:r>
      <w:r w:rsidR="00211A34" w:rsidRPr="00116B03">
        <w:t>,</w:t>
      </w:r>
      <w:r w:rsidR="00211A34">
        <w:t xml:space="preserve"> N.Y.C. Office of the Comptroller (</w:t>
      </w:r>
      <w:r w:rsidR="00211A34" w:rsidRPr="00116B03">
        <w:t>February 2022</w:t>
      </w:r>
      <w:r w:rsidR="00211A34">
        <w:t>)</w:t>
      </w:r>
      <w:r w:rsidR="00211A34" w:rsidRPr="00116B03">
        <w:t xml:space="preserve">, </w:t>
      </w:r>
      <w:r w:rsidR="00A529D1" w:rsidRPr="00A529D1">
        <w:t>https://comptroller.nyc.gov/wp-content/uploads/documents/A-Better-Contract-for-New-York_Joint-Task-Force-Action-Memo-update.pdf</w:t>
      </w:r>
      <w:r w:rsidR="005D381B">
        <w:t xml:space="preserve"> [hereinafter A Better Contract]</w:t>
      </w:r>
      <w:r w:rsidR="00A529D1">
        <w:t>.</w:t>
      </w:r>
    </w:p>
  </w:footnote>
  <w:footnote w:id="25">
    <w:p w14:paraId="414CF942" w14:textId="7CF590AA" w:rsidR="00D63899" w:rsidRPr="00131F9C" w:rsidRDefault="00D63899" w:rsidP="00131F9C">
      <w:pPr>
        <w:pStyle w:val="FootnoteText"/>
      </w:pPr>
      <w:r w:rsidRPr="00131F9C">
        <w:rPr>
          <w:rStyle w:val="FootnoteReference"/>
        </w:rPr>
        <w:footnoteRef/>
      </w:r>
      <w:r w:rsidRPr="00B80B51">
        <w:t xml:space="preserve"> </w:t>
      </w:r>
      <w:r w:rsidRPr="00B80B51">
        <w:rPr>
          <w:i/>
          <w:iCs/>
        </w:rPr>
        <w:t>See id.</w:t>
      </w:r>
      <w:r w:rsidR="00B43BDF">
        <w:rPr>
          <w:i/>
          <w:iCs/>
        </w:rPr>
        <w:t xml:space="preserve"> </w:t>
      </w:r>
      <w:r w:rsidR="00B43BDF">
        <w:t xml:space="preserve">at 15 (describing </w:t>
      </w:r>
      <w:r w:rsidR="00333786">
        <w:t>recommendation for the City to cover the interest on private loans taken by nonprofits waiting for registration and payment).</w:t>
      </w:r>
    </w:p>
  </w:footnote>
  <w:footnote w:id="26">
    <w:p w14:paraId="410330B8" w14:textId="2918AB3A" w:rsidR="00D63899" w:rsidRPr="00B80B51" w:rsidRDefault="00D63899" w:rsidP="00131F9C">
      <w:pPr>
        <w:pStyle w:val="FootnoteText"/>
      </w:pPr>
      <w:r w:rsidRPr="00131F9C">
        <w:rPr>
          <w:rStyle w:val="FootnoteReference"/>
        </w:rPr>
        <w:footnoteRef/>
      </w:r>
      <w:r w:rsidRPr="00B80B51">
        <w:rPr>
          <w:i/>
        </w:rPr>
        <w:t xml:space="preserve"> See</w:t>
      </w:r>
      <w:r w:rsidRPr="00B80B51">
        <w:t xml:space="preserve"> </w:t>
      </w:r>
      <w:r w:rsidR="00385EFF">
        <w:rPr>
          <w:smallCaps/>
        </w:rPr>
        <w:t>SeaChange Cap. Partners, New York City Contract Delays: Vol. 2</w:t>
      </w:r>
      <w:r w:rsidR="006C7AB1">
        <w:rPr>
          <w:smallCaps/>
        </w:rPr>
        <w:t xml:space="preserve"> 3 (</w:t>
      </w:r>
      <w:r w:rsidR="006C7AB1">
        <w:t xml:space="preserve">Apr. 2019), </w:t>
      </w:r>
      <w:r w:rsidR="006C2D5A" w:rsidRPr="006C2D5A">
        <w:t>https://seachangecap.org/wp-content/uploads/2020/01/NYC-Contract-Delays-Vol.-2-1.pdf</w:t>
      </w:r>
      <w:r w:rsidR="00021448">
        <w:t xml:space="preserve">; </w:t>
      </w:r>
      <w:r w:rsidR="006C2D5A">
        <w:rPr>
          <w:i/>
          <w:iCs/>
        </w:rPr>
        <w:t xml:space="preserve">see also </w:t>
      </w:r>
      <w:r w:rsidRPr="00B80B51">
        <w:t xml:space="preserve">Reuven Blau, </w:t>
      </w:r>
      <w:r w:rsidRPr="00131F9C">
        <w:rPr>
          <w:i/>
          <w:iCs/>
        </w:rPr>
        <w:t>Struggling Nonprofits Urge Mayor de Blasio to Speed Up Late Payments</w:t>
      </w:r>
      <w:r w:rsidRPr="00B80B51">
        <w:t xml:space="preserve">, </w:t>
      </w:r>
      <w:r w:rsidRPr="00131F9C">
        <w:rPr>
          <w:smallCaps/>
        </w:rPr>
        <w:t>The City</w:t>
      </w:r>
      <w:r w:rsidR="005E32D2">
        <w:t xml:space="preserve"> (May 22, 2019)</w:t>
      </w:r>
      <w:r w:rsidRPr="00B80B51">
        <w:t xml:space="preserve">, </w:t>
      </w:r>
      <w:r w:rsidR="005E32D2" w:rsidRPr="00131F9C">
        <w:t>https://www.thecity.nyc/government/2019/5/22/21211064/struggling-nonprofits-urge-mayor-de-blasio-to-speed-up-late-payments</w:t>
      </w:r>
      <w:r w:rsidR="005E32D2">
        <w:t>.</w:t>
      </w:r>
    </w:p>
  </w:footnote>
  <w:footnote w:id="27">
    <w:p w14:paraId="03527DC9" w14:textId="5BDD4A59" w:rsidR="001F2227" w:rsidRPr="00345958" w:rsidRDefault="001F2227" w:rsidP="00131F9C">
      <w:pPr>
        <w:pStyle w:val="FootnoteText"/>
      </w:pPr>
      <w:r w:rsidRPr="00131F9C">
        <w:rPr>
          <w:rStyle w:val="FootnoteReference"/>
        </w:rPr>
        <w:footnoteRef/>
      </w:r>
      <w:r>
        <w:t xml:space="preserve"> </w:t>
      </w:r>
      <w:r w:rsidR="003662DA">
        <w:rPr>
          <w:i/>
          <w:iCs/>
        </w:rPr>
        <w:t xml:space="preserve">See </w:t>
      </w:r>
      <w:r w:rsidR="00345958">
        <w:rPr>
          <w:smallCaps/>
        </w:rPr>
        <w:t xml:space="preserve">A Better Contract, </w:t>
      </w:r>
      <w:r w:rsidR="00345958">
        <w:rPr>
          <w:i/>
          <w:iCs/>
        </w:rPr>
        <w:t xml:space="preserve">supra </w:t>
      </w:r>
      <w:r w:rsidR="00345958">
        <w:t xml:space="preserve">note </w:t>
      </w:r>
      <w:r w:rsidR="00345958">
        <w:fldChar w:fldCharType="begin"/>
      </w:r>
      <w:r w:rsidR="00345958">
        <w:instrText xml:space="preserve"> NOTEREF _Ref222315337 \h </w:instrText>
      </w:r>
      <w:r w:rsidR="00345958">
        <w:fldChar w:fldCharType="separate"/>
      </w:r>
      <w:r w:rsidR="00AB28C0">
        <w:t>24</w:t>
      </w:r>
      <w:r w:rsidR="00345958">
        <w:fldChar w:fldCharType="end"/>
      </w:r>
      <w:r w:rsidR="00345958">
        <w:t xml:space="preserve"> at 10–11</w:t>
      </w:r>
      <w:r w:rsidR="00127801">
        <w:t>.</w:t>
      </w:r>
    </w:p>
  </w:footnote>
  <w:footnote w:id="28">
    <w:p w14:paraId="3270D138" w14:textId="3AA14548" w:rsidR="00D63899" w:rsidRPr="00B80B51" w:rsidRDefault="00D63899" w:rsidP="00131F9C">
      <w:pPr>
        <w:pStyle w:val="FootnoteText"/>
        <w:rPr>
          <w:color w:val="000000" w:themeColor="text1"/>
        </w:rPr>
      </w:pPr>
      <w:r w:rsidRPr="00131F9C">
        <w:rPr>
          <w:rStyle w:val="FootnoteReference"/>
        </w:rPr>
        <w:footnoteRef/>
      </w:r>
      <w:r w:rsidRPr="00B80B51">
        <w:t xml:space="preserve"> </w:t>
      </w:r>
      <w:r w:rsidRPr="00B80B51">
        <w:rPr>
          <w:i/>
          <w:iCs/>
        </w:rPr>
        <w:t xml:space="preserve">See </w:t>
      </w:r>
      <w:r w:rsidRPr="00B80B51">
        <w:rPr>
          <w:color w:val="000000" w:themeColor="text1"/>
        </w:rPr>
        <w:t xml:space="preserve">Human Services Council, “New York Nonprofits in the Aftermath of FEGS: A Call to Action,” February 2016 </w:t>
      </w:r>
      <w:hyperlink r:id="rId1">
        <w:r w:rsidRPr="00B80B51">
          <w:t>https://philanthropynewyork.org/resources/new-york-nonprofits-aftermath-fegs-call-action</w:t>
        </w:r>
      </w:hyperlink>
    </w:p>
  </w:footnote>
  <w:footnote w:id="29">
    <w:p w14:paraId="2D172B09" w14:textId="3BA7DBEA" w:rsidR="00D63899" w:rsidRPr="00B80B51" w:rsidRDefault="00D63899" w:rsidP="00131F9C">
      <w:pPr>
        <w:pStyle w:val="FootnoteText"/>
      </w:pPr>
      <w:r w:rsidRPr="00131F9C">
        <w:rPr>
          <w:rStyle w:val="FootnoteReference"/>
        </w:rPr>
        <w:footnoteRef/>
      </w:r>
      <w:r w:rsidRPr="00B80B51">
        <w:t xml:space="preserve"> </w:t>
      </w:r>
      <w:r w:rsidRPr="00B80B51">
        <w:rPr>
          <w:i/>
          <w:iCs/>
        </w:rPr>
        <w:t xml:space="preserve">See </w:t>
      </w:r>
      <w:r w:rsidR="001A17D5" w:rsidRPr="00131F9C">
        <w:rPr>
          <w:smallCaps/>
        </w:rPr>
        <w:t>Chloe Sarnoff</w:t>
      </w:r>
      <w:r w:rsidR="001A17D5" w:rsidRPr="00B80B51">
        <w:t>,</w:t>
      </w:r>
      <w:r w:rsidR="001A17D5">
        <w:t xml:space="preserve"> </w:t>
      </w:r>
      <w:r w:rsidR="001A17D5" w:rsidRPr="00131F9C">
        <w:rPr>
          <w:smallCaps/>
        </w:rPr>
        <w:t>Strengthening New York City’s Nonprofit Human Services Sector</w:t>
      </w:r>
      <w:r w:rsidR="001A17D5" w:rsidRPr="00B80B51">
        <w:t xml:space="preserve"> </w:t>
      </w:r>
      <w:r w:rsidR="001A17D5">
        <w:t xml:space="preserve">6 </w:t>
      </w:r>
      <w:r w:rsidR="001A17D5" w:rsidRPr="00B80B51">
        <w:t>(Jul</w:t>
      </w:r>
      <w:r w:rsidR="001A17D5">
        <w:t>y</w:t>
      </w:r>
      <w:r w:rsidR="001A17D5" w:rsidRPr="00B80B51">
        <w:t xml:space="preserve"> 22, 2021), </w:t>
      </w:r>
      <w:r w:rsidR="001A17D5" w:rsidRPr="001A17D5">
        <w:t>https://production-tcf.imgix.net/app/uploads/2021/06/21170246/7_CrisistoOpportunity_Human-Services.pdf</w:t>
      </w:r>
      <w:r w:rsidR="001A17D5" w:rsidRPr="00B80B51">
        <w:t>.</w:t>
      </w:r>
    </w:p>
  </w:footnote>
  <w:footnote w:id="30">
    <w:p w14:paraId="595267B1" w14:textId="28457BF5" w:rsidR="00A3189D" w:rsidRPr="00CC1C83" w:rsidRDefault="00A3189D" w:rsidP="00131F9C">
      <w:pPr>
        <w:pStyle w:val="FootnoteText"/>
      </w:pPr>
      <w:r w:rsidRPr="00131F9C">
        <w:rPr>
          <w:rStyle w:val="FootnoteReference"/>
        </w:rPr>
        <w:footnoteRef/>
      </w:r>
      <w:r>
        <w:t xml:space="preserve"> </w:t>
      </w:r>
      <w:r w:rsidR="00CC1C83">
        <w:rPr>
          <w:i/>
          <w:iCs/>
        </w:rPr>
        <w:t xml:space="preserve">See </w:t>
      </w:r>
      <w:r>
        <w:rPr>
          <w:i/>
          <w:iCs/>
        </w:rPr>
        <w:t>Returnable Grant Fund</w:t>
      </w:r>
      <w:r>
        <w:t xml:space="preserve">, </w:t>
      </w:r>
      <w:r w:rsidR="00CC1C83">
        <w:rPr>
          <w:smallCaps/>
        </w:rPr>
        <w:t>Mayor’s Office of Contract Servs.</w:t>
      </w:r>
      <w:r w:rsidR="00CC1C83">
        <w:t xml:space="preserve">, </w:t>
      </w:r>
      <w:r w:rsidR="00CC1C83" w:rsidRPr="00CC1C83">
        <w:t>https://www.nyc.gov/</w:t>
      </w:r>
      <w:r w:rsidR="00141027">
        <w:t>‌</w:t>
      </w:r>
      <w:r w:rsidR="00CC1C83" w:rsidRPr="00CC1C83">
        <w:t>site/</w:t>
      </w:r>
      <w:r w:rsidR="00141027">
        <w:t>‌</w:t>
      </w:r>
      <w:r w:rsidR="00CC1C83" w:rsidRPr="00CC1C83">
        <w:t>mocs/</w:t>
      </w:r>
      <w:r w:rsidR="00141027">
        <w:t>‌</w:t>
      </w:r>
      <w:r w:rsidR="00CC1C83" w:rsidRPr="00CC1C83">
        <w:t>opportunities/</w:t>
      </w:r>
      <w:r w:rsidR="00141027">
        <w:t>‌</w:t>
      </w:r>
      <w:r w:rsidR="00CC1C83" w:rsidRPr="00CC1C83">
        <w:t>returnable-grant-fund.page</w:t>
      </w:r>
      <w:r w:rsidR="00CC1C83">
        <w:t xml:space="preserve"> (last visited Feb. 17, 2026).</w:t>
      </w:r>
    </w:p>
  </w:footnote>
  <w:footnote w:id="31">
    <w:p w14:paraId="116F0B56" w14:textId="216EC018" w:rsidR="00033FAF" w:rsidRPr="005C0C8F" w:rsidRDefault="00033FAF">
      <w:pPr>
        <w:pStyle w:val="FootnoteText"/>
        <w:rPr>
          <w:smallCaps/>
        </w:rPr>
      </w:pPr>
      <w:r>
        <w:rPr>
          <w:rStyle w:val="FootnoteReference"/>
        </w:rPr>
        <w:footnoteRef/>
      </w:r>
      <w:r>
        <w:t xml:space="preserve"> </w:t>
      </w:r>
      <w:r>
        <w:rPr>
          <w:i/>
          <w:iCs/>
        </w:rPr>
        <w:t xml:space="preserve">Returnable Grant Fund </w:t>
      </w:r>
      <w:r>
        <w:t xml:space="preserve">in </w:t>
      </w:r>
      <w:r>
        <w:rPr>
          <w:i/>
          <w:iCs/>
        </w:rPr>
        <w:t>Nonprofit Loan Financing</w:t>
      </w:r>
      <w:r>
        <w:t xml:space="preserve">, </w:t>
      </w:r>
      <w:r>
        <w:rPr>
          <w:smallCaps/>
        </w:rPr>
        <w:t xml:space="preserve">Fund for the City of N.Y., </w:t>
      </w:r>
      <w:r w:rsidRPr="005C0C8F">
        <w:t>https://www.fcny.org/nonprofit-loan-financing/#returnable-grant-fund-6-1</w:t>
      </w:r>
      <w:r>
        <w:t xml:space="preserve"> (last visited Feb. 23, 2026).</w:t>
      </w:r>
    </w:p>
  </w:footnote>
  <w:footnote w:id="32">
    <w:p w14:paraId="59DA9D1A" w14:textId="537A2EF1" w:rsidR="00EB34D7" w:rsidRPr="009D7921" w:rsidRDefault="00EB34D7" w:rsidP="00131F9C">
      <w:pPr>
        <w:pStyle w:val="FootnoteText"/>
      </w:pPr>
      <w:r w:rsidRPr="00131F9C">
        <w:rPr>
          <w:rStyle w:val="FootnoteReference"/>
        </w:rPr>
        <w:footnoteRef/>
      </w:r>
      <w:r>
        <w:t xml:space="preserve"> </w:t>
      </w:r>
      <w:r w:rsidRPr="00131F9C">
        <w:rPr>
          <w:i/>
          <w:iCs/>
        </w:rPr>
        <w:t xml:space="preserve">See </w:t>
      </w:r>
      <w:r w:rsidR="00033FAF">
        <w:rPr>
          <w:i/>
          <w:iCs/>
        </w:rPr>
        <w:t>Returnable Grant Fund</w:t>
      </w:r>
      <w:r w:rsidR="00033FAF">
        <w:t xml:space="preserve">, </w:t>
      </w:r>
      <w:r w:rsidR="00033FAF">
        <w:rPr>
          <w:smallCaps/>
        </w:rPr>
        <w:t>Mayor’s Office of Contract Servs.</w:t>
      </w:r>
      <w:r w:rsidR="00033FAF">
        <w:t xml:space="preserve">, </w:t>
      </w:r>
      <w:r w:rsidR="00033FAF" w:rsidRPr="00CC1C83">
        <w:t>https://www.nyc.gov/</w:t>
      </w:r>
      <w:r w:rsidR="00033FAF">
        <w:t>‌</w:t>
      </w:r>
      <w:r w:rsidR="00033FAF" w:rsidRPr="00CC1C83">
        <w:t>site/</w:t>
      </w:r>
      <w:r w:rsidR="00033FAF">
        <w:t>‌</w:t>
      </w:r>
      <w:r w:rsidR="00033FAF" w:rsidRPr="00CC1C83">
        <w:t>mocs/</w:t>
      </w:r>
      <w:r w:rsidR="00033FAF">
        <w:t>‌</w:t>
      </w:r>
      <w:r w:rsidR="00033FAF" w:rsidRPr="00CC1C83">
        <w:t>opportunities/</w:t>
      </w:r>
      <w:r w:rsidR="00033FAF">
        <w:t>‌</w:t>
      </w:r>
      <w:r w:rsidR="00033FAF" w:rsidRPr="00CC1C83">
        <w:t>returnable-grant-fund.page</w:t>
      </w:r>
      <w:r w:rsidR="00033FAF">
        <w:t xml:space="preserve"> (last visited Feb. 17, 2026).</w:t>
      </w:r>
    </w:p>
  </w:footnote>
  <w:footnote w:id="33">
    <w:p w14:paraId="24173420" w14:textId="1B246B43" w:rsidR="00670CE9" w:rsidRPr="00624A62" w:rsidRDefault="00670CE9" w:rsidP="00131F9C">
      <w:pPr>
        <w:pStyle w:val="FootnoteText"/>
      </w:pPr>
      <w:r w:rsidRPr="00131F9C">
        <w:rPr>
          <w:rStyle w:val="FootnoteReference"/>
        </w:rPr>
        <w:footnoteRef/>
      </w:r>
      <w:r>
        <w:t xml:space="preserve"> </w:t>
      </w:r>
      <w:r w:rsidR="00624A62">
        <w:rPr>
          <w:smallCaps/>
        </w:rPr>
        <w:t xml:space="preserve">Mayor’s Office of Contract Servs., </w:t>
      </w:r>
      <w:r w:rsidR="00624A62">
        <w:rPr>
          <w:i/>
          <w:iCs/>
        </w:rPr>
        <w:t>Returnable Grant Fund Loan Application</w:t>
      </w:r>
      <w:r w:rsidR="00624A62">
        <w:t xml:space="preserve">, </w:t>
      </w:r>
      <w:r w:rsidR="00D46520" w:rsidRPr="00D46520">
        <w:t>https://www.nyc.gov/</w:t>
      </w:r>
      <w:r w:rsidR="00CF47D2">
        <w:t>‌</w:t>
      </w:r>
      <w:r w:rsidR="00D46520" w:rsidRPr="00D46520">
        <w:t>assets/</w:t>
      </w:r>
      <w:r w:rsidR="00CF47D2">
        <w:t>‌</w:t>
      </w:r>
      <w:r w:rsidR="00D46520" w:rsidRPr="00D46520">
        <w:t>mocs/downloads/Opportunities/returnable-grant-fund/rgf-loan-application.pdf</w:t>
      </w:r>
      <w:r w:rsidR="00CF47D2">
        <w:t xml:space="preserve"> (last visited Feb. 17, 2026).</w:t>
      </w:r>
    </w:p>
  </w:footnote>
  <w:footnote w:id="34">
    <w:p w14:paraId="6780DD98" w14:textId="01116148" w:rsidR="00ED6472" w:rsidRDefault="00ED6472" w:rsidP="00131F9C">
      <w:pPr>
        <w:pStyle w:val="FootnoteText"/>
      </w:pPr>
      <w:r w:rsidRPr="00131F9C">
        <w:rPr>
          <w:rStyle w:val="FootnoteReference"/>
        </w:rPr>
        <w:footnoteRef/>
      </w:r>
      <w:r>
        <w:t xml:space="preserve"> </w:t>
      </w:r>
      <w:r w:rsidR="004B4277">
        <w:rPr>
          <w:i/>
          <w:iCs/>
        </w:rPr>
        <w:t>See Returnable Grant Fund</w:t>
      </w:r>
      <w:r w:rsidR="004B4277">
        <w:t xml:space="preserve">, </w:t>
      </w:r>
      <w:r w:rsidR="004B4277">
        <w:rPr>
          <w:smallCaps/>
        </w:rPr>
        <w:t>Mayor’s Office of Contract Servs.</w:t>
      </w:r>
      <w:r w:rsidR="004B4277">
        <w:t xml:space="preserve">, </w:t>
      </w:r>
      <w:r w:rsidR="004B4277" w:rsidRPr="00CC1C83">
        <w:t>https://www.nyc.gov/</w:t>
      </w:r>
      <w:r w:rsidR="004B4277">
        <w:t>‌</w:t>
      </w:r>
      <w:r w:rsidR="004B4277" w:rsidRPr="00CC1C83">
        <w:t>site/</w:t>
      </w:r>
      <w:r w:rsidR="004B4277">
        <w:t>‌</w:t>
      </w:r>
      <w:r w:rsidR="004B4277" w:rsidRPr="00CC1C83">
        <w:t>mocs/</w:t>
      </w:r>
      <w:r w:rsidR="004B4277">
        <w:t>‌</w:t>
      </w:r>
      <w:r w:rsidR="004B4277" w:rsidRPr="00CC1C83">
        <w:t>opportunities/</w:t>
      </w:r>
      <w:r w:rsidR="004B4277">
        <w:t>‌</w:t>
      </w:r>
      <w:r w:rsidR="004B4277" w:rsidRPr="00CC1C83">
        <w:t>returnable-grant-fund.page</w:t>
      </w:r>
      <w:r w:rsidR="004B4277">
        <w:t xml:space="preserve"> (last visited Feb. 17, 2026).</w:t>
      </w:r>
    </w:p>
  </w:footnote>
  <w:footnote w:id="35">
    <w:p w14:paraId="29D5DF0E" w14:textId="47A1DF70" w:rsidR="002E1F83" w:rsidRPr="002E1F83" w:rsidRDefault="002E1F83" w:rsidP="00131F9C">
      <w:pPr>
        <w:pStyle w:val="FootnoteText"/>
      </w:pPr>
      <w:r w:rsidRPr="00131F9C">
        <w:rPr>
          <w:rStyle w:val="FootnoteReference"/>
        </w:rPr>
        <w:footnoteRef/>
      </w:r>
      <w:r>
        <w:t xml:space="preserve"> </w:t>
      </w:r>
      <w:r w:rsidR="00EA7591">
        <w:rPr>
          <w:i/>
          <w:iCs/>
        </w:rPr>
        <w:t xml:space="preserve">See </w:t>
      </w:r>
      <w:r w:rsidR="00667FF0">
        <w:t>Testimony</w:t>
      </w:r>
      <w:r w:rsidR="00EA7591">
        <w:t xml:space="preserve"> of </w:t>
      </w:r>
      <w:r w:rsidR="00667FF0">
        <w:t>Kim Yu</w:t>
      </w:r>
      <w:r w:rsidR="00EA7591">
        <w:t xml:space="preserve">, </w:t>
      </w:r>
      <w:r w:rsidR="007E3DBC">
        <w:t>Dir.</w:t>
      </w:r>
      <w:r w:rsidR="00EA7591">
        <w:t xml:space="preserve">, </w:t>
      </w:r>
      <w:r w:rsidR="007E3DBC">
        <w:t>Mayor’s Office of Contract Servs.</w:t>
      </w:r>
      <w:r w:rsidR="00EA7591">
        <w:t xml:space="preserve">, at </w:t>
      </w:r>
      <w:r w:rsidR="007E3DBC">
        <w:t>7</w:t>
      </w:r>
      <w:r w:rsidR="00234F15">
        <w:t>4</w:t>
      </w:r>
      <w:r w:rsidR="00A80D28">
        <w:t>:</w:t>
      </w:r>
      <w:r w:rsidR="00234F15">
        <w:t>15</w:t>
      </w:r>
      <w:r w:rsidR="00C01AB0">
        <w:t>–76</w:t>
      </w:r>
      <w:r w:rsidR="00F665DB">
        <w:t>:5</w:t>
      </w:r>
      <w:r w:rsidR="00EA7591">
        <w:t xml:space="preserve">, </w:t>
      </w:r>
      <w:bookmarkStart w:id="6" w:name="_Hlk222235458"/>
      <w:r w:rsidR="001208DB">
        <w:rPr>
          <w:i/>
        </w:rPr>
        <w:t>Oversight – Examining Late Payments to Human Service Providers</w:t>
      </w:r>
      <w:r w:rsidR="00EA7591" w:rsidRPr="00245D60">
        <w:rPr>
          <w:i/>
        </w:rPr>
        <w:t xml:space="preserve"> Before </w:t>
      </w:r>
      <w:r w:rsidR="00EA7591">
        <w:rPr>
          <w:i/>
        </w:rPr>
        <w:t>the Council Comm</w:t>
      </w:r>
      <w:r w:rsidR="001208DB">
        <w:rPr>
          <w:i/>
        </w:rPr>
        <w:t>s</w:t>
      </w:r>
      <w:r w:rsidR="00EA7591">
        <w:rPr>
          <w:i/>
        </w:rPr>
        <w:t xml:space="preserve">. on </w:t>
      </w:r>
      <w:r w:rsidR="001208DB">
        <w:rPr>
          <w:i/>
        </w:rPr>
        <w:t>Contracts and Children &amp; Youth</w:t>
      </w:r>
      <w:r w:rsidR="00EA7591">
        <w:t>, 20</w:t>
      </w:r>
      <w:r w:rsidR="001208DB">
        <w:t>2</w:t>
      </w:r>
      <w:r w:rsidR="00EA7591">
        <w:t xml:space="preserve">5 N.Y.C. Council Session, </w:t>
      </w:r>
      <w:r w:rsidR="001208DB">
        <w:t>7</w:t>
      </w:r>
      <w:r w:rsidR="00234F15">
        <w:t>4</w:t>
      </w:r>
      <w:r w:rsidR="001208DB">
        <w:t>–76</w:t>
      </w:r>
      <w:r w:rsidR="00EA7591">
        <w:t xml:space="preserve"> (</w:t>
      </w:r>
      <w:r w:rsidR="001208DB">
        <w:t>Apr</w:t>
      </w:r>
      <w:r w:rsidR="00EA7591">
        <w:t xml:space="preserve">. </w:t>
      </w:r>
      <w:r w:rsidR="001208DB">
        <w:t>30</w:t>
      </w:r>
      <w:r w:rsidR="00EA7591">
        <w:t>, 20</w:t>
      </w:r>
      <w:r w:rsidR="001208DB">
        <w:t>2</w:t>
      </w:r>
      <w:r w:rsidR="00EA7591">
        <w:t>5),</w:t>
      </w:r>
      <w:bookmarkEnd w:id="6"/>
      <w:r w:rsidR="00EA7591">
        <w:t xml:space="preserve"> available at </w:t>
      </w:r>
      <w:r w:rsidR="00FF03A9" w:rsidRPr="00FF03A9">
        <w:t>https://legistar.council.nyc.gov/</w:t>
      </w:r>
      <w:r w:rsidR="00FF03A9">
        <w:t>‌</w:t>
      </w:r>
      <w:r w:rsidR="00FF03A9" w:rsidRPr="00FF03A9">
        <w:t>LegislationDetail.aspx?</w:t>
      </w:r>
      <w:r w:rsidR="00FF03A9">
        <w:t>‌</w:t>
      </w:r>
      <w:r w:rsidR="00FF03A9" w:rsidRPr="00FF03A9">
        <w:t>ID=</w:t>
      </w:r>
      <w:r w:rsidR="00FF03A9">
        <w:t>‌</w:t>
      </w:r>
      <w:r w:rsidR="00FF03A9" w:rsidRPr="00FF03A9">
        <w:t>7318348&amp;GUID=E45D4C0C-A979-4E96-AEDA-BB2FD1F9D2E8&amp;</w:t>
      </w:r>
      <w:r w:rsidR="00072911">
        <w:t xml:space="preserve"> (discussing expansion of </w:t>
      </w:r>
      <w:r w:rsidR="009E4FA6">
        <w:t>Returnable Grant Fund eligibility and discretion and prioritization decisions of the City)</w:t>
      </w:r>
      <w:r w:rsidR="00667FF0">
        <w:t>.</w:t>
      </w:r>
    </w:p>
  </w:footnote>
  <w:footnote w:id="36">
    <w:p w14:paraId="6CDABC01" w14:textId="1DCA0477" w:rsidR="00D63899" w:rsidRPr="00B80B51" w:rsidRDefault="00D63899" w:rsidP="00131F9C">
      <w:pPr>
        <w:pStyle w:val="FootnoteText"/>
        <w:rPr>
          <w:i/>
          <w:iCs/>
        </w:rPr>
      </w:pPr>
      <w:r w:rsidRPr="00131F9C">
        <w:rPr>
          <w:rStyle w:val="FootnoteReference"/>
        </w:rPr>
        <w:footnoteRef/>
      </w:r>
      <w:r w:rsidRPr="00B80B51">
        <w:t xml:space="preserve"> </w:t>
      </w:r>
      <w:r w:rsidRPr="005C0C8F">
        <w:rPr>
          <w:i/>
          <w:iCs/>
        </w:rPr>
        <w:t>Contract Financing Loan Fund</w:t>
      </w:r>
      <w:r w:rsidRPr="00B80B51">
        <w:t xml:space="preserve">, </w:t>
      </w:r>
      <w:r w:rsidR="00AB28C0" w:rsidRPr="00B80B51">
        <w:t>N</w:t>
      </w:r>
      <w:r w:rsidR="00AB28C0">
        <w:t>.</w:t>
      </w:r>
      <w:r w:rsidR="00AB28C0" w:rsidRPr="00B80B51">
        <w:t>Y</w:t>
      </w:r>
      <w:r w:rsidR="00AB28C0">
        <w:t>.</w:t>
      </w:r>
      <w:r w:rsidR="00AB28C0" w:rsidRPr="00B80B51">
        <w:t>C</w:t>
      </w:r>
      <w:r w:rsidR="00AB28C0">
        <w:t>.</w:t>
      </w:r>
      <w:r w:rsidR="00AB28C0" w:rsidRPr="00B80B51">
        <w:t xml:space="preserve"> </w:t>
      </w:r>
      <w:r w:rsidR="00AB28C0" w:rsidRPr="005B3493">
        <w:rPr>
          <w:smallCaps/>
        </w:rPr>
        <w:t>MyCity</w:t>
      </w:r>
      <w:r w:rsidR="00AB28C0" w:rsidRPr="00B80B51">
        <w:t xml:space="preserve">, </w:t>
      </w:r>
      <w:hyperlink r:id="rId2" w:history="1">
        <w:r w:rsidRPr="00B80B51">
          <w:t>https://nyc-business.nyc.gov/nycbusiness/business-services/financial-assistance/contract-financing-loan-fund</w:t>
        </w:r>
      </w:hyperlink>
      <w:r w:rsidR="00AB28C0">
        <w:t xml:space="preserve"> (last visited Feb. 23, 2026).</w:t>
      </w:r>
    </w:p>
  </w:footnote>
  <w:footnote w:id="37">
    <w:p w14:paraId="1E6B53FF" w14:textId="3C652370" w:rsidR="00D63899" w:rsidRPr="00B80B51" w:rsidRDefault="00D63899" w:rsidP="00131F9C">
      <w:pPr>
        <w:pStyle w:val="FootnoteText"/>
      </w:pPr>
      <w:r w:rsidRPr="00131F9C">
        <w:rPr>
          <w:rStyle w:val="FootnoteReference"/>
        </w:rPr>
        <w:footnoteRef/>
      </w:r>
      <w:r w:rsidRPr="00B80B51">
        <w:t xml:space="preserve"> </w:t>
      </w:r>
      <w:r w:rsidR="00486A8E">
        <w:rPr>
          <w:i/>
          <w:iCs/>
        </w:rPr>
        <w:t>Nonprofit</w:t>
      </w:r>
      <w:r w:rsidRPr="00131F9C">
        <w:rPr>
          <w:i/>
          <w:iCs/>
        </w:rPr>
        <w:t xml:space="preserve"> Loan Financing</w:t>
      </w:r>
      <w:r w:rsidRPr="00B80B51">
        <w:t>,</w:t>
      </w:r>
      <w:r w:rsidR="00486A8E">
        <w:t xml:space="preserve"> </w:t>
      </w:r>
      <w:r w:rsidR="00486A8E" w:rsidRPr="00131F9C">
        <w:rPr>
          <w:smallCaps/>
        </w:rPr>
        <w:t>Fund for the City of N</w:t>
      </w:r>
      <w:r w:rsidR="00486A8E">
        <w:rPr>
          <w:smallCaps/>
        </w:rPr>
        <w:t>.</w:t>
      </w:r>
      <w:r w:rsidR="00486A8E" w:rsidRPr="00131F9C">
        <w:rPr>
          <w:smallCaps/>
        </w:rPr>
        <w:t>Y</w:t>
      </w:r>
      <w:r w:rsidR="00486A8E">
        <w:rPr>
          <w:smallCaps/>
        </w:rPr>
        <w:t>.,</w:t>
      </w:r>
      <w:r w:rsidRPr="00B80B51">
        <w:t xml:space="preserve"> </w:t>
      </w:r>
      <w:hyperlink r:id="rId3" w:history="1">
        <w:r w:rsidRPr="00B80B51">
          <w:t>https://www.fcny.org/nonprofit-loan-financing/</w:t>
        </w:r>
      </w:hyperlink>
      <w:r w:rsidRPr="00B80B51">
        <w:t xml:space="preserve"> </w:t>
      </w:r>
      <w:r w:rsidR="00486A8E">
        <w:t>(last visited Feb. 19, 2026).</w:t>
      </w:r>
    </w:p>
  </w:footnote>
  <w:footnote w:id="38">
    <w:p w14:paraId="3C95491F" w14:textId="7547F18A" w:rsidR="009877F9" w:rsidRDefault="009877F9">
      <w:pPr>
        <w:pStyle w:val="FootnoteText"/>
      </w:pPr>
      <w:r>
        <w:rPr>
          <w:rStyle w:val="FootnoteReference"/>
        </w:rPr>
        <w:footnoteRef/>
      </w:r>
      <w:r>
        <w:t xml:space="preserve"> </w:t>
      </w:r>
      <w:r>
        <w:rPr>
          <w:i/>
          <w:iCs/>
        </w:rPr>
        <w:t xml:space="preserve">See </w:t>
      </w:r>
      <w:r>
        <w:rPr>
          <w:smallCaps/>
        </w:rPr>
        <w:t>Nonprofit, Nonpayment</w:t>
      </w:r>
      <w:r w:rsidR="00033FAF">
        <w:rPr>
          <w:smallCaps/>
        </w:rPr>
        <w:t xml:space="preserve">, </w:t>
      </w:r>
      <w:r w:rsidR="00033FAF">
        <w:rPr>
          <w:i/>
          <w:iCs/>
        </w:rPr>
        <w:t xml:space="preserve">supra </w:t>
      </w:r>
      <w:r w:rsidR="00033FAF">
        <w:t xml:space="preserve">note </w:t>
      </w:r>
      <w:r w:rsidR="00033FAF">
        <w:fldChar w:fldCharType="begin"/>
      </w:r>
      <w:r w:rsidR="00033FAF">
        <w:instrText xml:space="preserve"> NOTEREF _Ref222762394 \h </w:instrText>
      </w:r>
      <w:r w:rsidR="00033FAF">
        <w:fldChar w:fldCharType="separate"/>
      </w:r>
      <w:r w:rsidR="00AB28C0">
        <w:t>14</w:t>
      </w:r>
      <w:r w:rsidR="00033FAF">
        <w:fldChar w:fldCharType="end"/>
      </w:r>
      <w:r w:rsidR="00033FAF">
        <w:t xml:space="preserve"> at </w:t>
      </w:r>
      <w:r>
        <w:t>2.</w:t>
      </w:r>
    </w:p>
  </w:footnote>
  <w:footnote w:id="39">
    <w:p w14:paraId="77FA0778" w14:textId="640A290D" w:rsidR="009877F9" w:rsidRDefault="009877F9">
      <w:pPr>
        <w:pStyle w:val="FootnoteText"/>
      </w:pPr>
      <w:r>
        <w:rPr>
          <w:rStyle w:val="FootnoteReference"/>
        </w:rPr>
        <w:footnoteRef/>
      </w:r>
      <w:r>
        <w:t xml:space="preserve"> </w:t>
      </w:r>
      <w:r>
        <w:rPr>
          <w:i/>
          <w:iCs/>
        </w:rPr>
        <w:t xml:space="preserve">See id </w:t>
      </w:r>
      <w:r w:rsidRPr="00047E01">
        <w:t>at</w:t>
      </w:r>
      <w:r>
        <w:rPr>
          <w:i/>
          <w:iCs/>
        </w:rPr>
        <w:t xml:space="preserve"> </w:t>
      </w:r>
      <w:r>
        <w:t>14</w:t>
      </w:r>
      <w:r w:rsidR="00033FAF">
        <w:t>–</w:t>
      </w:r>
      <w:r>
        <w:t>15.</w:t>
      </w:r>
    </w:p>
  </w:footnote>
  <w:footnote w:id="40">
    <w:p w14:paraId="248D8E69" w14:textId="4F56A015" w:rsidR="009877F9" w:rsidRDefault="009877F9">
      <w:pPr>
        <w:pStyle w:val="FootnoteText"/>
      </w:pPr>
      <w:r>
        <w:rPr>
          <w:rStyle w:val="FootnoteReference"/>
        </w:rPr>
        <w:footnoteRef/>
      </w:r>
      <w:r>
        <w:t xml:space="preserve"> </w:t>
      </w:r>
      <w:r>
        <w:rPr>
          <w:i/>
          <w:iCs/>
        </w:rPr>
        <w:t xml:space="preserve">See id </w:t>
      </w:r>
      <w:r w:rsidRPr="00047E01">
        <w:t>at</w:t>
      </w:r>
      <w:r>
        <w:rPr>
          <w:i/>
          <w:iCs/>
        </w:rPr>
        <w:t xml:space="preserve"> </w:t>
      </w:r>
      <w:r>
        <w:t>11.</w:t>
      </w:r>
    </w:p>
  </w:footnote>
  <w:footnote w:id="41">
    <w:p w14:paraId="7CD317C5" w14:textId="74D5C38B" w:rsidR="00885830" w:rsidRDefault="00885830" w:rsidP="00885830">
      <w:pPr>
        <w:pStyle w:val="FootnoteText"/>
      </w:pPr>
      <w:r>
        <w:rPr>
          <w:rStyle w:val="FootnoteReference"/>
        </w:rPr>
        <w:footnoteRef/>
      </w:r>
      <w:r>
        <w:t xml:space="preserve"> </w:t>
      </w:r>
      <w:r w:rsidR="009877F9">
        <w:rPr>
          <w:i/>
          <w:iCs/>
        </w:rPr>
        <w:t xml:space="preserve">See id </w:t>
      </w:r>
      <w:r w:rsidR="009877F9" w:rsidRPr="00033FAF">
        <w:t>at</w:t>
      </w:r>
      <w:r w:rsidR="009877F9">
        <w:rPr>
          <w:i/>
          <w:iCs/>
        </w:rPr>
        <w:t xml:space="preserve"> </w:t>
      </w:r>
      <w:r w:rsidR="009877F9">
        <w:t>13</w:t>
      </w:r>
      <w:r w:rsidR="009877F9" w:rsidRPr="009877F9">
        <w:t xml:space="preserve"> </w:t>
      </w:r>
      <w:r w:rsidR="009877F9">
        <w:t>("</w:t>
      </w:r>
      <w:r w:rsidR="00033FAF">
        <w:t>[S]</w:t>
      </w:r>
      <w:r w:rsidR="009877F9">
        <w:t>ubmitting a budget modification triggers a lockout in PASSPort barring users from uploading any invoices as evidence of work</w:t>
      </w:r>
      <w:r w:rsidR="00033FAF">
        <w:t>.</w:t>
      </w:r>
      <w:r w:rsidR="009877F9">
        <w:t>")</w:t>
      </w:r>
      <w:r>
        <w:t>.</w:t>
      </w:r>
    </w:p>
  </w:footnote>
  <w:footnote w:id="42">
    <w:p w14:paraId="16822B31" w14:textId="5B6A1A57" w:rsidR="00D63899" w:rsidRPr="00BD2898" w:rsidRDefault="00D63899" w:rsidP="00131F9C">
      <w:pPr>
        <w:pStyle w:val="FootnoteText"/>
      </w:pPr>
      <w:r w:rsidRPr="00131F9C">
        <w:rPr>
          <w:rStyle w:val="FootnoteReference"/>
        </w:rPr>
        <w:footnoteRef/>
      </w:r>
      <w:r>
        <w:t xml:space="preserve"> </w:t>
      </w:r>
      <w:r w:rsidRPr="00BD2898">
        <w:rPr>
          <w:i/>
          <w:iCs/>
        </w:rPr>
        <w:t xml:space="preserve">See </w:t>
      </w:r>
      <w:r w:rsidR="004839C9" w:rsidRPr="00131F9C">
        <w:t>9</w:t>
      </w:r>
      <w:r w:rsidR="00AF0B0E" w:rsidRPr="00131F9C">
        <w:t xml:space="preserve"> </w:t>
      </w:r>
      <w:r w:rsidRPr="00BD2898">
        <w:t>RCNY § 4-12.</w:t>
      </w:r>
    </w:p>
  </w:footnote>
  <w:footnote w:id="43">
    <w:p w14:paraId="1ABFAA34" w14:textId="2700CB78" w:rsidR="00D63899" w:rsidRPr="008229B8" w:rsidRDefault="00D63899" w:rsidP="00131F9C">
      <w:pPr>
        <w:pStyle w:val="FootnoteText"/>
      </w:pPr>
      <w:r w:rsidRPr="00131F9C">
        <w:rPr>
          <w:rStyle w:val="FootnoteReference"/>
        </w:rPr>
        <w:footnoteRef/>
      </w:r>
      <w:r w:rsidRPr="00BD2898">
        <w:t xml:space="preserve"> </w:t>
      </w:r>
      <w:r w:rsidRPr="00BD2898">
        <w:rPr>
          <w:i/>
          <w:iCs/>
        </w:rPr>
        <w:t>See id</w:t>
      </w:r>
      <w:r w:rsidR="00486A8E">
        <w:rPr>
          <w:i/>
          <w:iCs/>
        </w:rPr>
        <w:t>.</w:t>
      </w:r>
      <w:r>
        <w:rPr>
          <w:i/>
          <w:iCs/>
        </w:rPr>
        <w:t xml:space="preserve"> </w:t>
      </w:r>
      <w:r w:rsidRPr="008229B8">
        <w:t>at</w:t>
      </w:r>
      <w:r>
        <w:rPr>
          <w:i/>
          <w:iCs/>
        </w:rPr>
        <w:t xml:space="preserve"> </w:t>
      </w:r>
      <w:r w:rsidR="00033FAF">
        <w:t>§ 4-12</w:t>
      </w:r>
      <w:r w:rsidRPr="008229B8">
        <w:t>(d)</w:t>
      </w:r>
      <w:r w:rsidR="00907EB1">
        <w:t>(i)</w:t>
      </w:r>
      <w:r>
        <w:rPr>
          <w:i/>
          <w:iCs/>
        </w:rPr>
        <w:t xml:space="preserve"> </w:t>
      </w:r>
      <w:r>
        <w:t>(“</w:t>
      </w:r>
      <w:r w:rsidRPr="008229B8">
        <w:t xml:space="preserve">No interest shall be paid if the vendor had been previously offered an interest-free loan in connection with the contract in </w:t>
      </w:r>
      <w:r w:rsidRPr="008229B8">
        <w:t>question, but declined to accept it.</w:t>
      </w:r>
      <w:r>
        <w:t>”).</w:t>
      </w:r>
    </w:p>
  </w:footnote>
  <w:footnote w:id="44">
    <w:p w14:paraId="2357A016" w14:textId="4ACAA485" w:rsidR="00435B17" w:rsidRPr="009651EB" w:rsidRDefault="00435B17" w:rsidP="00131F9C">
      <w:pPr>
        <w:pStyle w:val="FootnoteText"/>
      </w:pPr>
      <w:r w:rsidRPr="00131F9C">
        <w:rPr>
          <w:rStyle w:val="FootnoteReference"/>
        </w:rPr>
        <w:footnoteRef/>
      </w:r>
      <w:r>
        <w:t xml:space="preserve"> </w:t>
      </w:r>
      <w:r>
        <w:rPr>
          <w:i/>
          <w:iCs/>
        </w:rPr>
        <w:t>See, e.g.</w:t>
      </w:r>
      <w:r>
        <w:t xml:space="preserve">, </w:t>
      </w:r>
      <w:r w:rsidR="00906B02">
        <w:rPr>
          <w:smallCaps/>
        </w:rPr>
        <w:t>Mayor’s Office of Contract Servs., Agency Procurement Indicators Fiscal Year 20</w:t>
      </w:r>
      <w:r w:rsidR="00167C0A">
        <w:rPr>
          <w:smallCaps/>
        </w:rPr>
        <w:t>0</w:t>
      </w:r>
      <w:r w:rsidR="001C309F">
        <w:rPr>
          <w:smallCaps/>
        </w:rPr>
        <w:t>8</w:t>
      </w:r>
      <w:r w:rsidR="00906B02">
        <w:rPr>
          <w:smallCaps/>
        </w:rPr>
        <w:t xml:space="preserve"> </w:t>
      </w:r>
      <w:r w:rsidR="001C309F">
        <w:rPr>
          <w:smallCaps/>
        </w:rPr>
        <w:t>3</w:t>
      </w:r>
      <w:r w:rsidR="000939E5">
        <w:rPr>
          <w:smallCaps/>
        </w:rPr>
        <w:t>6</w:t>
      </w:r>
      <w:r w:rsidR="00906B02">
        <w:rPr>
          <w:smallCaps/>
        </w:rPr>
        <w:t xml:space="preserve"> (</w:t>
      </w:r>
      <w:r w:rsidR="001E32B5">
        <w:rPr>
          <w:smallCaps/>
        </w:rPr>
        <w:t>2009</w:t>
      </w:r>
      <w:r w:rsidR="000939E5">
        <w:rPr>
          <w:smallCaps/>
        </w:rPr>
        <w:t xml:space="preserve">), </w:t>
      </w:r>
      <w:r w:rsidR="001E32B5">
        <w:t xml:space="preserve">available at </w:t>
      </w:r>
      <w:r w:rsidR="001E32B5" w:rsidRPr="001E32B5">
        <w:t xml:space="preserve">https://a860-gpp.nyc.gov/concern/nyc_government_publications/zg64tk92g?locale=en </w:t>
      </w:r>
      <w:r w:rsidR="00A51CAD">
        <w:rPr>
          <w:smallCaps/>
        </w:rPr>
        <w:t>(</w:t>
      </w:r>
      <w:r w:rsidR="00376F91">
        <w:t xml:space="preserve">finding no need to issue interest payments because </w:t>
      </w:r>
      <w:r w:rsidR="001C309F">
        <w:t>of the Returnable Grant Fund</w:t>
      </w:r>
      <w:r w:rsidR="009E6311">
        <w:rPr>
          <w:smallCaps/>
        </w:rPr>
        <w:t>).</w:t>
      </w:r>
    </w:p>
  </w:footnote>
  <w:footnote w:id="45">
    <w:p w14:paraId="451F88EE" w14:textId="0166DBD6" w:rsidR="00033FAF" w:rsidRDefault="00033FAF">
      <w:pPr>
        <w:pStyle w:val="FootnoteText"/>
      </w:pPr>
      <w:r>
        <w:rPr>
          <w:rStyle w:val="FootnoteReference"/>
        </w:rPr>
        <w:footnoteRef/>
      </w:r>
      <w:r>
        <w:t xml:space="preserve"> 9 RCNY § 4-12(c).</w:t>
      </w:r>
    </w:p>
  </w:footnote>
  <w:footnote w:id="46">
    <w:p w14:paraId="7F58C76E" w14:textId="6E2884C4" w:rsidR="00033FAF" w:rsidRDefault="00033FAF">
      <w:pPr>
        <w:pStyle w:val="FootnoteText"/>
      </w:pPr>
      <w:r>
        <w:rPr>
          <w:rStyle w:val="FootnoteReference"/>
        </w:rPr>
        <w:footnoteRef/>
      </w:r>
      <w:r>
        <w:t xml:space="preserve"> 9 RCNY §§ 4-12(b)(ii), (c).</w:t>
      </w:r>
    </w:p>
  </w:footnote>
  <w:footnote w:id="47">
    <w:p w14:paraId="6BD77D7E" w14:textId="47BB93F2" w:rsidR="00742B9F" w:rsidRPr="000645FE" w:rsidRDefault="00742B9F" w:rsidP="00131F9C">
      <w:pPr>
        <w:pStyle w:val="FootnoteText"/>
      </w:pPr>
      <w:r w:rsidRPr="00131F9C">
        <w:rPr>
          <w:rStyle w:val="FootnoteReference"/>
        </w:rPr>
        <w:footnoteRef/>
      </w:r>
      <w:r>
        <w:t xml:space="preserve"> </w:t>
      </w:r>
      <w:r w:rsidR="001134FC">
        <w:rPr>
          <w:smallCaps/>
        </w:rPr>
        <w:t>Later Than Ever</w:t>
      </w:r>
      <w:r w:rsidR="0011094C">
        <w:rPr>
          <w:smallCaps/>
        </w:rPr>
        <w:t xml:space="preserve">, </w:t>
      </w:r>
      <w:r w:rsidR="0011094C">
        <w:rPr>
          <w:i/>
          <w:iCs/>
        </w:rPr>
        <w:t xml:space="preserve">supra </w:t>
      </w:r>
      <w:r w:rsidR="0011094C">
        <w:t>note</w:t>
      </w:r>
      <w:r w:rsidR="008D3611">
        <w:t xml:space="preserve"> </w:t>
      </w:r>
      <w:r w:rsidR="008D3611">
        <w:fldChar w:fldCharType="begin"/>
      </w:r>
      <w:r w:rsidR="008D3611">
        <w:instrText xml:space="preserve"> NOTEREF _Ref222313836 \h </w:instrText>
      </w:r>
      <w:r w:rsidR="008D3611">
        <w:fldChar w:fldCharType="separate"/>
      </w:r>
      <w:r w:rsidR="00AB28C0">
        <w:t>23</w:t>
      </w:r>
      <w:r w:rsidR="008D3611">
        <w:fldChar w:fldCharType="end"/>
      </w:r>
      <w:r w:rsidR="008D3611">
        <w:t xml:space="preserve"> at</w:t>
      </w:r>
      <w:r w:rsidR="001134FC">
        <w:rPr>
          <w:smallCaps/>
        </w:rPr>
        <w:t xml:space="preserve"> </w:t>
      </w:r>
      <w:r w:rsidR="000645FE">
        <w:rPr>
          <w:smallCaps/>
        </w:rPr>
        <w:t>15</w:t>
      </w:r>
      <w:r w:rsidR="00875EF4">
        <w:t>.</w:t>
      </w:r>
    </w:p>
  </w:footnote>
  <w:footnote w:id="48">
    <w:p w14:paraId="45F15798" w14:textId="25CC10A5" w:rsidR="00D63899" w:rsidRPr="00B80B51" w:rsidRDefault="00D63899" w:rsidP="00131F9C">
      <w:pPr>
        <w:pStyle w:val="FootnoteText"/>
      </w:pPr>
      <w:r w:rsidRPr="00131F9C">
        <w:rPr>
          <w:rStyle w:val="FootnoteReference"/>
        </w:rPr>
        <w:footnoteRef/>
      </w:r>
      <w:r w:rsidRPr="00B80B51">
        <w:t xml:space="preserve"> </w:t>
      </w:r>
      <w:r w:rsidRPr="00B80B51">
        <w:rPr>
          <w:i/>
          <w:iCs/>
        </w:rPr>
        <w:t>See</w:t>
      </w:r>
      <w:r w:rsidRPr="00B80B51">
        <w:t xml:space="preserve"> </w:t>
      </w:r>
      <w:r w:rsidRPr="00511BFE">
        <w:rPr>
          <w:i/>
          <w:iCs/>
        </w:rPr>
        <w:t>CheckbookNYC</w:t>
      </w:r>
      <w:r w:rsidRPr="00B80B51">
        <w:t>,</w:t>
      </w:r>
      <w:r w:rsidR="00486A8E">
        <w:t xml:space="preserve"> </w:t>
      </w:r>
      <w:r w:rsidR="00486A8E" w:rsidRPr="00131F9C">
        <w:rPr>
          <w:smallCaps/>
        </w:rPr>
        <w:t>N.Y.C. Comptroller</w:t>
      </w:r>
      <w:r w:rsidR="00486A8E">
        <w:t>,</w:t>
      </w:r>
      <w:r w:rsidRPr="00B80B51">
        <w:t xml:space="preserve"> https://www.checkbooknyc.com/</w:t>
      </w:r>
      <w:r w:rsidR="00486A8E">
        <w:t xml:space="preserve"> (last visited Feb. 19, 2026).</w:t>
      </w:r>
    </w:p>
  </w:footnote>
  <w:footnote w:id="49">
    <w:p w14:paraId="56BA3FBA" w14:textId="388B6A9A" w:rsidR="00D63899" w:rsidRPr="00B80B51" w:rsidRDefault="00D63899" w:rsidP="00131F9C">
      <w:pPr>
        <w:pStyle w:val="FootnoteText"/>
      </w:pPr>
      <w:r w:rsidRPr="00131F9C">
        <w:rPr>
          <w:rStyle w:val="FootnoteReference"/>
        </w:rPr>
        <w:footnoteRef/>
      </w:r>
      <w:r w:rsidRPr="00B80B51">
        <w:t xml:space="preserve"> </w:t>
      </w:r>
      <w:r w:rsidRPr="00B80B51">
        <w:rPr>
          <w:i/>
          <w:iCs/>
        </w:rPr>
        <w:t>See</w:t>
      </w:r>
      <w:r w:rsidRPr="00B80B51">
        <w:t xml:space="preserve"> </w:t>
      </w:r>
      <w:r w:rsidRPr="00131F9C">
        <w:rPr>
          <w:i/>
          <w:iCs/>
        </w:rPr>
        <w:t>PASSPort Public Beta</w:t>
      </w:r>
      <w:r w:rsidRPr="00B80B51">
        <w:t>,</w:t>
      </w:r>
      <w:r w:rsidR="00FA1C60">
        <w:t xml:space="preserve"> </w:t>
      </w:r>
      <w:r w:rsidR="00FA1C60" w:rsidRPr="00B80B51">
        <w:t xml:space="preserve">N.Y.C. </w:t>
      </w:r>
      <w:r w:rsidR="00FA1C60" w:rsidRPr="00131F9C">
        <w:rPr>
          <w:smallCaps/>
        </w:rPr>
        <w:t>Mayor’s Office of Contract Servs.</w:t>
      </w:r>
      <w:r w:rsidR="00FA1C60">
        <w:t>,</w:t>
      </w:r>
      <w:r w:rsidRPr="00B80B51">
        <w:t xml:space="preserve"> https://a0333-passportpublic.nyc.gov</w:t>
      </w:r>
      <w:r w:rsidR="00FA1C60">
        <w:t>‌</w:t>
      </w:r>
      <w:r w:rsidRPr="00B80B51">
        <w:t>/vendor.html</w:t>
      </w:r>
      <w:r w:rsidR="00FA1C60">
        <w:t xml:space="preserve"> (last visited Feb. 19, 2026).</w:t>
      </w:r>
    </w:p>
  </w:footnote>
  <w:footnote w:id="50">
    <w:p w14:paraId="422BB6C9" w14:textId="1AA671DE" w:rsidR="00D63899" w:rsidRPr="00B80B51" w:rsidRDefault="00D63899" w:rsidP="00131F9C">
      <w:pPr>
        <w:pStyle w:val="FootnoteText"/>
      </w:pPr>
      <w:r w:rsidRPr="00131F9C">
        <w:rPr>
          <w:rStyle w:val="FootnoteReference"/>
        </w:rPr>
        <w:footnoteRef/>
      </w:r>
      <w:r w:rsidRPr="00B80B51">
        <w:t xml:space="preserve"> </w:t>
      </w:r>
      <w:r w:rsidRPr="00B80B51">
        <w:rPr>
          <w:i/>
          <w:iCs/>
        </w:rPr>
        <w:t xml:space="preserve">See </w:t>
      </w:r>
      <w:r w:rsidRPr="00B80B51">
        <w:t xml:space="preserve">Citywide Procurement Indicators Report, </w:t>
      </w:r>
      <w:r w:rsidRPr="00B80B51">
        <w:rPr>
          <w:i/>
          <w:iCs/>
        </w:rPr>
        <w:t>supra</w:t>
      </w:r>
      <w:r w:rsidRPr="00B80B51">
        <w:t xml:space="preserve"> note </w:t>
      </w:r>
      <w:r w:rsidR="00776E73">
        <w:fldChar w:fldCharType="begin"/>
      </w:r>
      <w:r w:rsidR="00776E73">
        <w:instrText xml:space="preserve"> NOTEREF _Ref222216799 \h </w:instrText>
      </w:r>
      <w:r w:rsidR="00776E73">
        <w:fldChar w:fldCharType="separate"/>
      </w:r>
      <w:r w:rsidR="00AB28C0">
        <w:t>2</w:t>
      </w:r>
      <w:r w:rsidR="00776E73">
        <w:fldChar w:fldCharType="end"/>
      </w:r>
      <w:r w:rsidRPr="00B80B51">
        <w:t>.</w:t>
      </w:r>
    </w:p>
  </w:footnote>
  <w:footnote w:id="51">
    <w:p w14:paraId="22100C4C" w14:textId="77777777" w:rsidR="00D63899" w:rsidRPr="00B80B51" w:rsidRDefault="00D63899" w:rsidP="00131F9C">
      <w:pPr>
        <w:pStyle w:val="FootnoteText"/>
      </w:pPr>
      <w:r w:rsidRPr="00131F9C">
        <w:rPr>
          <w:rStyle w:val="FootnoteReference"/>
        </w:rPr>
        <w:footnoteRef/>
      </w:r>
      <w:r w:rsidRPr="00B80B51">
        <w:t xml:space="preserve"> </w:t>
      </w:r>
      <w:r w:rsidRPr="00131F9C">
        <w:rPr>
          <w:i/>
          <w:iCs/>
        </w:rPr>
        <w:t>See id.</w:t>
      </w:r>
    </w:p>
  </w:footnote>
  <w:footnote w:id="52">
    <w:p w14:paraId="5CB479D4" w14:textId="6CA777AA" w:rsidR="00D63899" w:rsidRPr="00475406" w:rsidRDefault="00D63899" w:rsidP="00131F9C">
      <w:pPr>
        <w:pStyle w:val="FootnoteText"/>
      </w:pPr>
      <w:r w:rsidRPr="00131F9C">
        <w:rPr>
          <w:rStyle w:val="FootnoteReference"/>
        </w:rPr>
        <w:footnoteRef/>
      </w:r>
      <w:r w:rsidRPr="00475406">
        <w:t xml:space="preserve"> Katie Honan, </w:t>
      </w:r>
      <w:r w:rsidRPr="00131F9C">
        <w:rPr>
          <w:i/>
          <w:iCs/>
        </w:rPr>
        <w:t>Adams’ Office of Nonprofit Help Loses Head as Groups Decry Slow Cash Flow</w:t>
      </w:r>
      <w:r w:rsidRPr="00475406">
        <w:t xml:space="preserve">, </w:t>
      </w:r>
      <w:r w:rsidRPr="00131F9C">
        <w:rPr>
          <w:iCs/>
          <w:smallCaps/>
        </w:rPr>
        <w:t>The City</w:t>
      </w:r>
      <w:r w:rsidRPr="00475406">
        <w:t xml:space="preserve"> </w:t>
      </w:r>
      <w:r w:rsidR="00FA1C60">
        <w:t>(</w:t>
      </w:r>
      <w:r w:rsidRPr="00475406">
        <w:t>Feb</w:t>
      </w:r>
      <w:r w:rsidR="00FA1C60">
        <w:t>.</w:t>
      </w:r>
      <w:r w:rsidRPr="00475406">
        <w:t xml:space="preserve"> 24, 2024</w:t>
      </w:r>
      <w:r w:rsidR="00FA1C60">
        <w:t>)</w:t>
      </w:r>
      <w:r w:rsidRPr="00475406">
        <w:t xml:space="preserve">, </w:t>
      </w:r>
      <w:hyperlink r:id="rId4" w:history="1">
        <w:r w:rsidRPr="00131F9C">
          <w:rPr>
            <w:iCs/>
          </w:rPr>
          <w:t>https://www.thecity.nyc/2024/02/28/office-nonprofit-services-loses-head/</w:t>
        </w:r>
      </w:hyperlink>
      <w:r w:rsidR="00FA1C60">
        <w:rPr>
          <w:iCs/>
        </w:rPr>
        <w:t>.</w:t>
      </w:r>
    </w:p>
  </w:footnote>
  <w:footnote w:id="53">
    <w:p w14:paraId="12B29907" w14:textId="64D308A7" w:rsidR="00D63899" w:rsidRPr="00475406" w:rsidRDefault="00D63899" w:rsidP="00131F9C">
      <w:pPr>
        <w:pStyle w:val="FootnoteText"/>
      </w:pPr>
      <w:r w:rsidRPr="00131F9C">
        <w:rPr>
          <w:rStyle w:val="FootnoteReference"/>
        </w:rPr>
        <w:footnoteRef/>
      </w:r>
      <w:r w:rsidRPr="00475406">
        <w:t xml:space="preserve"> Katie Honan, </w:t>
      </w:r>
      <w:r w:rsidRPr="00131F9C">
        <w:rPr>
          <w:i/>
          <w:iCs/>
        </w:rPr>
        <w:t>Nonprofit Service Providers Take On Debt, Mull Layoffs as City Hall Mulls Layoffs</w:t>
      </w:r>
      <w:r w:rsidRPr="00475406">
        <w:t xml:space="preserve">, </w:t>
      </w:r>
      <w:r w:rsidRPr="00131F9C">
        <w:rPr>
          <w:iCs/>
          <w:smallCaps/>
        </w:rPr>
        <w:t>The City</w:t>
      </w:r>
      <w:r w:rsidRPr="00475406">
        <w:t xml:space="preserve"> </w:t>
      </w:r>
      <w:r w:rsidR="00FA1C60">
        <w:t>(</w:t>
      </w:r>
      <w:r w:rsidRPr="00475406">
        <w:t>Nov</w:t>
      </w:r>
      <w:r w:rsidR="00FA1C60">
        <w:t>.</w:t>
      </w:r>
      <w:r w:rsidRPr="00475406">
        <w:t xml:space="preserve"> 26, 2024</w:t>
      </w:r>
      <w:r w:rsidR="00FA1C60">
        <w:t>)</w:t>
      </w:r>
      <w:r w:rsidRPr="00475406">
        <w:t xml:space="preserve">, </w:t>
      </w:r>
      <w:hyperlink r:id="rId5" w:history="1">
        <w:r w:rsidRPr="00475406">
          <w:t>https://www.thecity.nyc/2024/11/26/nonprofit-debt-layoffs-passport/</w:t>
        </w:r>
      </w:hyperlink>
      <w:r w:rsidR="00FA1C60">
        <w:t>.</w:t>
      </w:r>
      <w:r w:rsidRPr="00475406">
        <w:t xml:space="preserve"> </w:t>
      </w:r>
    </w:p>
  </w:footnote>
  <w:footnote w:id="54">
    <w:p w14:paraId="68A5614E" w14:textId="3239BFB8" w:rsidR="00D63899" w:rsidRPr="000A5088" w:rsidRDefault="00D63899" w:rsidP="00131F9C">
      <w:pPr>
        <w:pStyle w:val="FootnoteText"/>
      </w:pPr>
      <w:r w:rsidRPr="00131F9C">
        <w:rPr>
          <w:rStyle w:val="FootnoteReference"/>
        </w:rPr>
        <w:footnoteRef/>
      </w:r>
      <w:r w:rsidRPr="000A5088">
        <w:t xml:space="preserve"> </w:t>
      </w:r>
      <w:r w:rsidR="00FA1C60" w:rsidRPr="001333F6">
        <w:rPr>
          <w:smallCaps/>
        </w:rPr>
        <w:t xml:space="preserve">Office of </w:t>
      </w:r>
      <w:r w:rsidR="00FA1C60">
        <w:rPr>
          <w:smallCaps/>
        </w:rPr>
        <w:t xml:space="preserve">N.Y.C. </w:t>
      </w:r>
      <w:r w:rsidR="00FA1C60" w:rsidRPr="001333F6">
        <w:rPr>
          <w:smallCaps/>
        </w:rPr>
        <w:t>Comptroller Brad Lander</w:t>
      </w:r>
      <w:r w:rsidR="00FA1C60" w:rsidRPr="00B80B51">
        <w:t xml:space="preserve">, </w:t>
      </w:r>
      <w:r w:rsidR="00FA1C60" w:rsidRPr="001333F6">
        <w:rPr>
          <w:smallCaps/>
        </w:rPr>
        <w:t>Annual Summary Contracts Report</w:t>
      </w:r>
      <w:r w:rsidR="00FA1C60">
        <w:rPr>
          <w:smallCaps/>
        </w:rPr>
        <w:t xml:space="preserve"> for the City of New York: Fiscal Year 2023 15</w:t>
      </w:r>
      <w:r w:rsidR="00FA1C60">
        <w:t xml:space="preserve"> (Jan. 30, 2024</w:t>
      </w:r>
      <w:r w:rsidR="00FA1C60" w:rsidRPr="00B80B51">
        <w:t xml:space="preserve">), </w:t>
      </w:r>
      <w:r w:rsidR="00FA1C60" w:rsidRPr="00FA1C60">
        <w:t>https://comptroller.nyc.gov/wp-content/</w:t>
      </w:r>
      <w:r w:rsidR="00FA1C60">
        <w:t>‌</w:t>
      </w:r>
      <w:r w:rsidR="00FA1C60" w:rsidRPr="00FA1C60">
        <w:t>uploads/</w:t>
      </w:r>
      <w:r w:rsidR="00FA1C60">
        <w:t>‌</w:t>
      </w:r>
      <w:r w:rsidR="00FA1C60" w:rsidRPr="00FA1C60">
        <w:t>documents/</w:t>
      </w:r>
      <w:r w:rsidR="00FA1C60">
        <w:t>‌</w:t>
      </w:r>
      <w:r w:rsidR="00FA1C60" w:rsidRPr="00FA1C60">
        <w:t>AnnualSummaryContractsReportFY23.pdf</w:t>
      </w:r>
      <w:r w:rsidR="00FA1C60">
        <w:t>.</w:t>
      </w:r>
    </w:p>
  </w:footnote>
  <w:footnote w:id="55">
    <w:p w14:paraId="2B92DD48" w14:textId="3C9802AA" w:rsidR="00D63899" w:rsidRPr="00412655" w:rsidRDefault="00D63899" w:rsidP="00131F9C">
      <w:pPr>
        <w:pStyle w:val="FootnoteText"/>
      </w:pPr>
      <w:r w:rsidRPr="00131F9C">
        <w:rPr>
          <w:rStyle w:val="FootnoteReference"/>
        </w:rPr>
        <w:footnoteRef/>
      </w:r>
      <w:r w:rsidRPr="00475406">
        <w:t xml:space="preserve"> </w:t>
      </w:r>
      <w:r w:rsidR="00853C21">
        <w:t>Testimony</w:t>
      </w:r>
      <w:r w:rsidR="00853C21" w:rsidRPr="00475406">
        <w:t xml:space="preserve"> </w:t>
      </w:r>
      <w:r w:rsidRPr="00475406">
        <w:t>of</w:t>
      </w:r>
      <w:r w:rsidR="00853C21">
        <w:t xml:space="preserve"> Lisa Flores, Dir., Mayor’s Office of Contract Servs., </w:t>
      </w:r>
      <w:r w:rsidR="00CF36AA">
        <w:t>66:5–</w:t>
      </w:r>
      <w:r w:rsidR="00244AD3">
        <w:t>21</w:t>
      </w:r>
      <w:r w:rsidR="00F61586">
        <w:t>,</w:t>
      </w:r>
      <w:r w:rsidRPr="00475406">
        <w:t xml:space="preserve"> </w:t>
      </w:r>
      <w:r w:rsidR="00F61586" w:rsidRPr="00F61586">
        <w:rPr>
          <w:i/>
        </w:rPr>
        <w:t>Oversight – Evaluating Progress of Reforms to Accelerate Nonprofit Payment Contracts</w:t>
      </w:r>
      <w:r w:rsidR="00244AD3" w:rsidRPr="00245D60">
        <w:rPr>
          <w:i/>
        </w:rPr>
        <w:t xml:space="preserve"> Before </w:t>
      </w:r>
      <w:r w:rsidR="00244AD3">
        <w:rPr>
          <w:i/>
        </w:rPr>
        <w:t>the Council Comm. on Contracts</w:t>
      </w:r>
      <w:r w:rsidR="00244AD3">
        <w:t>, 202</w:t>
      </w:r>
      <w:r w:rsidR="001F48B0">
        <w:t>4</w:t>
      </w:r>
      <w:r w:rsidR="00244AD3">
        <w:t xml:space="preserve"> N.Y.C. Council Session, </w:t>
      </w:r>
      <w:r w:rsidR="00F61586">
        <w:t>6</w:t>
      </w:r>
      <w:r w:rsidR="00244AD3">
        <w:t>6 (</w:t>
      </w:r>
      <w:r w:rsidR="00CA6F54">
        <w:t>June 4</w:t>
      </w:r>
      <w:r w:rsidR="00244AD3">
        <w:t>, 202</w:t>
      </w:r>
      <w:r w:rsidR="00CA6F54">
        <w:t>4</w:t>
      </w:r>
      <w:r w:rsidR="00244AD3">
        <w:t>)</w:t>
      </w:r>
      <w:r w:rsidR="00CA6F54">
        <w:t>,</w:t>
      </w:r>
      <w:r w:rsidRPr="00475406">
        <w:t xml:space="preserve"> </w:t>
      </w:r>
      <w:r w:rsidR="00CA6F54">
        <w:rPr>
          <w:iCs/>
        </w:rPr>
        <w:t>a</w:t>
      </w:r>
      <w:r w:rsidR="00CA6F54" w:rsidRPr="00131F9C">
        <w:rPr>
          <w:iCs/>
        </w:rPr>
        <w:t xml:space="preserve">vailable </w:t>
      </w:r>
      <w:r w:rsidRPr="00131F9C">
        <w:rPr>
          <w:iCs/>
        </w:rPr>
        <w:t>at</w:t>
      </w:r>
      <w:r w:rsidRPr="00475406">
        <w:t xml:space="preserve"> </w:t>
      </w:r>
      <w:r w:rsidR="00CA6F54" w:rsidRPr="00131F9C">
        <w:t>https://legistar.council.nyc.gov/</w:t>
      </w:r>
      <w:r w:rsidR="00CA6F54">
        <w:t>‌</w:t>
      </w:r>
      <w:r w:rsidR="00CA6F54" w:rsidRPr="00131F9C">
        <w:t>LegislationDetail.aspx?</w:t>
      </w:r>
      <w:r w:rsidR="00CA6F54">
        <w:t>‌</w:t>
      </w:r>
      <w:r w:rsidR="00CA6F54" w:rsidRPr="00131F9C">
        <w:t>ID=</w:t>
      </w:r>
      <w:r w:rsidR="00CA6F54">
        <w:t>‌</w:t>
      </w:r>
      <w:r w:rsidR="00CA6F54" w:rsidRPr="00131F9C">
        <w:t>6695689</w:t>
      </w:r>
      <w:r w:rsidR="00CA6F54">
        <w:t>‌</w:t>
      </w:r>
      <w:r w:rsidR="00CA6F54" w:rsidRPr="00131F9C">
        <w:t>&amp;GUID</w:t>
      </w:r>
      <w:r w:rsidR="00CA6F54">
        <w:t>‌</w:t>
      </w:r>
      <w:r w:rsidR="00CA6F54" w:rsidRPr="00131F9C">
        <w:t>=CE95C15E-56F3-4258-9B6D-857D8C742FAD&amp;</w:t>
      </w:r>
      <w:r w:rsidR="00CA6F54">
        <w:t>.</w:t>
      </w:r>
    </w:p>
  </w:footnote>
  <w:footnote w:id="56">
    <w:p w14:paraId="5E1D7624" w14:textId="658F731E" w:rsidR="00AD6479" w:rsidRDefault="00AD6479" w:rsidP="00131F9C">
      <w:pPr>
        <w:pStyle w:val="FootnoteText"/>
      </w:pPr>
      <w:r w:rsidRPr="00131F9C">
        <w:rPr>
          <w:rStyle w:val="FootnoteReference"/>
        </w:rPr>
        <w:footnoteRef/>
      </w:r>
      <w:r>
        <w:t xml:space="preserve"> </w:t>
      </w:r>
      <w:r w:rsidR="00B40421">
        <w:t xml:space="preserve">Press Release, </w:t>
      </w:r>
      <w:r w:rsidR="004532BD">
        <w:t xml:space="preserve">Office of N.Y.C. Mayor Eric Adams, </w:t>
      </w:r>
      <w:r w:rsidR="00B40421" w:rsidRPr="00B40421">
        <w:t>Mayor Adams Announces Unprecedented $5+ Billion in Advance Payments to Be Made to City-Contracted Nonprofit Providers, Providing More Upfront Cash and Contracts to Providers Than Ever Before</w:t>
      </w:r>
      <w:r w:rsidR="00935F2E">
        <w:t xml:space="preserve"> (Apr. 29, 2025), </w:t>
      </w:r>
      <w:r w:rsidR="00935F2E" w:rsidRPr="00935F2E">
        <w:t>https://www.nyc.gov/mayors-office/news/2025/04/mayor-adams-unprecedented-5-billion-advance-payments-be-made-city-contracted</w:t>
      </w:r>
      <w:r w:rsidR="00935F2E">
        <w:t>.</w:t>
      </w:r>
    </w:p>
  </w:footnote>
  <w:footnote w:id="57">
    <w:p w14:paraId="399AE196" w14:textId="7225B785" w:rsidR="00FF7011" w:rsidRPr="000E4F5E" w:rsidRDefault="00FF7011" w:rsidP="00131F9C">
      <w:pPr>
        <w:pStyle w:val="FootnoteText"/>
      </w:pPr>
      <w:r w:rsidRPr="00131F9C">
        <w:rPr>
          <w:rStyle w:val="FootnoteReference"/>
        </w:rPr>
        <w:footnoteRef/>
      </w:r>
      <w:r>
        <w:t xml:space="preserve"> </w:t>
      </w:r>
      <w:r w:rsidR="000E4F5E">
        <w:t xml:space="preserve">Amanda Salazar, </w:t>
      </w:r>
      <w:r w:rsidR="000E4F5E" w:rsidRPr="00131F9C">
        <w:rPr>
          <w:i/>
          <w:iCs/>
        </w:rPr>
        <w:t>New York City has reduced its nonprofit contract backlog by 52% this year</w:t>
      </w:r>
      <w:r w:rsidR="000E4F5E">
        <w:t xml:space="preserve">, </w:t>
      </w:r>
      <w:r w:rsidR="000E4F5E">
        <w:rPr>
          <w:smallCaps/>
        </w:rPr>
        <w:t>City &amp; State</w:t>
      </w:r>
      <w:r w:rsidR="000E4F5E">
        <w:t xml:space="preserve"> (Dec. 1, 2025)</w:t>
      </w:r>
      <w:r w:rsidR="008D31AA">
        <w:t xml:space="preserve">, </w:t>
      </w:r>
      <w:r w:rsidR="008D31AA" w:rsidRPr="008D31AA">
        <w:t>https://www.cityandstateny.com/nyn-media/2025/12/new-york-city-has-reduced-its-nonprofit-contract-backlog-52-year/409835/</w:t>
      </w:r>
      <w:r w:rsidR="008D31AA">
        <w:t>.</w:t>
      </w:r>
    </w:p>
  </w:footnote>
  <w:footnote w:id="58">
    <w:p w14:paraId="0E9C4C2B" w14:textId="73167EFB" w:rsidR="00FB4D05" w:rsidRPr="005D2F5C" w:rsidRDefault="00FB4D05" w:rsidP="00131F9C">
      <w:pPr>
        <w:pStyle w:val="FootnoteText"/>
      </w:pPr>
      <w:r w:rsidRPr="00131F9C">
        <w:rPr>
          <w:rStyle w:val="FootnoteReference"/>
        </w:rPr>
        <w:footnoteRef/>
      </w:r>
      <w:r>
        <w:t xml:space="preserve"> </w:t>
      </w:r>
      <w:r>
        <w:rPr>
          <w:i/>
          <w:iCs/>
        </w:rPr>
        <w:t>Offerings</w:t>
      </w:r>
      <w:r>
        <w:t xml:space="preserve">, </w:t>
      </w:r>
      <w:r>
        <w:rPr>
          <w:smallCaps/>
        </w:rPr>
        <w:t>SeaChange Cap. Partners</w:t>
      </w:r>
      <w:r w:rsidR="005D2F5C">
        <w:t xml:space="preserve">, </w:t>
      </w:r>
      <w:r w:rsidR="005D2F5C" w:rsidRPr="005D2F5C">
        <w:t>https://seachangecap.org/what-we-do/</w:t>
      </w:r>
      <w:r w:rsidR="005D2F5C">
        <w:t xml:space="preserve"> (last visited Feb. 18, 2026).</w:t>
      </w:r>
    </w:p>
  </w:footnote>
  <w:footnote w:id="59">
    <w:p w14:paraId="76666639" w14:textId="63DD2397" w:rsidR="005D2F5C" w:rsidRPr="00370A22" w:rsidRDefault="005D2F5C" w:rsidP="00131F9C">
      <w:pPr>
        <w:pStyle w:val="FootnoteText"/>
      </w:pPr>
      <w:r w:rsidRPr="00131F9C">
        <w:rPr>
          <w:rStyle w:val="FootnoteReference"/>
        </w:rPr>
        <w:footnoteRef/>
      </w:r>
      <w:r>
        <w:t xml:space="preserve"> </w:t>
      </w:r>
      <w:r w:rsidR="00F43D80">
        <w:t xml:space="preserve">John MacIntosh, Commentary, </w:t>
      </w:r>
      <w:r w:rsidR="00370A22">
        <w:rPr>
          <w:i/>
          <w:iCs/>
        </w:rPr>
        <w:t>New York City’s procurement system is not beyond fixing</w:t>
      </w:r>
      <w:r w:rsidR="00370A22">
        <w:t xml:space="preserve">, </w:t>
      </w:r>
      <w:r w:rsidR="00370A22">
        <w:rPr>
          <w:smallCaps/>
        </w:rPr>
        <w:t xml:space="preserve">City &amp; State </w:t>
      </w:r>
      <w:r w:rsidR="00370A22">
        <w:t>(May 22, 2024),</w:t>
      </w:r>
      <w:r w:rsidR="00F97443">
        <w:t xml:space="preserve"> </w:t>
      </w:r>
      <w:r w:rsidR="00F97443" w:rsidRPr="00F97443">
        <w:t>https://www.cityandstateny.com/opinion/2024/05/commentary-new-york-citys-procurement-system-not-beyo</w:t>
      </w:r>
      <w:r w:rsidR="008E0DBD">
        <w:t>‌</w:t>
      </w:r>
      <w:r w:rsidR="00F97443" w:rsidRPr="00F97443">
        <w:t>nd-fixing/</w:t>
      </w:r>
      <w:r w:rsidR="00F97443">
        <w:t>‌</w:t>
      </w:r>
      <w:r w:rsidR="00F97443" w:rsidRPr="00F97443">
        <w:t>396772/?oref=csny-author-river</w:t>
      </w:r>
      <w:r w:rsidR="00F97443">
        <w:t>.</w:t>
      </w:r>
    </w:p>
  </w:footnote>
  <w:footnote w:id="60">
    <w:p w14:paraId="7C61717B" w14:textId="66DCE035" w:rsidR="001F1C2A" w:rsidRPr="009D7921" w:rsidRDefault="001F1C2A" w:rsidP="00131F9C">
      <w:pPr>
        <w:pStyle w:val="FootnoteText"/>
      </w:pPr>
      <w:r w:rsidRPr="00131F9C">
        <w:rPr>
          <w:rStyle w:val="FootnoteReference"/>
        </w:rPr>
        <w:footnoteRef/>
      </w:r>
      <w:r>
        <w:t xml:space="preserve"> </w:t>
      </w:r>
      <w:r w:rsidRPr="00131F9C">
        <w:rPr>
          <w:i/>
          <w:iCs/>
        </w:rPr>
        <w:t>Id.</w:t>
      </w:r>
    </w:p>
  </w:footnote>
  <w:footnote w:id="61">
    <w:p w14:paraId="3C3FD4DE" w14:textId="66BB0952" w:rsidR="00D63899" w:rsidRPr="00116B03" w:rsidRDefault="00D63899" w:rsidP="00131F9C">
      <w:pPr>
        <w:pStyle w:val="FootnoteText"/>
      </w:pPr>
      <w:r w:rsidRPr="00131F9C">
        <w:rPr>
          <w:rStyle w:val="FootnoteReference"/>
        </w:rPr>
        <w:footnoteRef/>
      </w:r>
      <w:r w:rsidRPr="00116B03">
        <w:t xml:space="preserve"> </w:t>
      </w:r>
      <w:r w:rsidR="00FA1C60">
        <w:t xml:space="preserve">Press Release, </w:t>
      </w:r>
      <w:r w:rsidRPr="00116B03">
        <w:t xml:space="preserve">Brad Lander for NYC Comptroller, Incoming Mayor and Comptroller Announce Joint Task Force: A Better Contract for New York </w:t>
      </w:r>
      <w:r w:rsidR="00FA1C60">
        <w:t>(</w:t>
      </w:r>
      <w:r w:rsidRPr="00116B03">
        <w:t>Dec</w:t>
      </w:r>
      <w:r w:rsidR="00FA1C60">
        <w:t>. 1,</w:t>
      </w:r>
      <w:r w:rsidRPr="00116B03">
        <w:t xml:space="preserve"> 2021</w:t>
      </w:r>
      <w:r w:rsidR="00FA1C60">
        <w:t>)</w:t>
      </w:r>
      <w:r w:rsidRPr="00116B03">
        <w:t xml:space="preserve">, </w:t>
      </w:r>
      <w:r w:rsidR="00FA1C60" w:rsidRPr="00475406">
        <w:t>https://www.landerfornyc.com/words/2021/12/1/incoming-mayor-and-comptroller-announce-joint-task-force-a-better-contract-for-new-york</w:t>
      </w:r>
      <w:r w:rsidR="00FA1C60">
        <w:t xml:space="preserve"> (accessed via an archival site). </w:t>
      </w:r>
    </w:p>
  </w:footnote>
  <w:footnote w:id="62">
    <w:p w14:paraId="77D62DF3" w14:textId="77777777" w:rsidR="00D63899" w:rsidRPr="00116B03" w:rsidRDefault="00D63899" w:rsidP="00131F9C">
      <w:pPr>
        <w:pStyle w:val="FootnoteText"/>
      </w:pPr>
      <w:r w:rsidRPr="00131F9C">
        <w:rPr>
          <w:rStyle w:val="FootnoteReference"/>
        </w:rPr>
        <w:footnoteRef/>
      </w:r>
      <w:r w:rsidRPr="00116B03">
        <w:t xml:space="preserve"> </w:t>
      </w:r>
      <w:r w:rsidRPr="00131F9C">
        <w:rPr>
          <w:i/>
          <w:iCs/>
        </w:rPr>
        <w:t>Id.</w:t>
      </w:r>
    </w:p>
  </w:footnote>
  <w:footnote w:id="63">
    <w:p w14:paraId="6EADB34B" w14:textId="70EBAEFE" w:rsidR="00D63899" w:rsidRPr="00116B03" w:rsidRDefault="00D63899" w:rsidP="00131F9C">
      <w:pPr>
        <w:pStyle w:val="FootnoteText"/>
      </w:pPr>
      <w:r w:rsidRPr="00131F9C">
        <w:rPr>
          <w:rStyle w:val="FootnoteReference"/>
        </w:rPr>
        <w:footnoteRef/>
      </w:r>
      <w:r w:rsidRPr="00116B03">
        <w:t xml:space="preserve"> </w:t>
      </w:r>
      <w:r w:rsidR="00E00300">
        <w:t>Joint Task Force to Get Nonprofits Paid on Time</w:t>
      </w:r>
      <w:r w:rsidRPr="00116B03">
        <w:t xml:space="preserve">, </w:t>
      </w:r>
      <w:r w:rsidRPr="00131F9C">
        <w:rPr>
          <w:i/>
          <w:iCs/>
        </w:rPr>
        <w:t>A Better Contract for New York: A Joint Task Force to Get Nonprofits Paid On Time</w:t>
      </w:r>
      <w:r w:rsidRPr="00116B03">
        <w:t>,</w:t>
      </w:r>
      <w:r w:rsidR="00E00300">
        <w:t xml:space="preserve"> </w:t>
      </w:r>
      <w:r w:rsidR="0074700F">
        <w:rPr>
          <w:smallCaps/>
        </w:rPr>
        <w:t xml:space="preserve">N.Y.C. Office of the Comptroller </w:t>
      </w:r>
      <w:r w:rsidR="0074700F">
        <w:t>(</w:t>
      </w:r>
      <w:r w:rsidRPr="00116B03">
        <w:t>February 2022</w:t>
      </w:r>
      <w:r w:rsidR="0074700F">
        <w:t>)</w:t>
      </w:r>
      <w:r w:rsidRPr="00116B03">
        <w:t xml:space="preserve">, </w:t>
      </w:r>
      <w:r w:rsidR="0074700F" w:rsidRPr="00131F9C">
        <w:t>https://comptroller.nyc.gov/</w:t>
      </w:r>
      <w:r w:rsidR="0074700F">
        <w:t>‌</w:t>
      </w:r>
      <w:r w:rsidR="0074700F" w:rsidRPr="00131F9C">
        <w:t>reports/a-better-contract-for-new-york/</w:t>
      </w:r>
      <w:r w:rsidR="0074700F">
        <w:t>.</w:t>
      </w:r>
    </w:p>
  </w:footnote>
  <w:footnote w:id="64">
    <w:p w14:paraId="18C4335E" w14:textId="77777777" w:rsidR="00D63899" w:rsidRPr="00116B03" w:rsidRDefault="00D63899" w:rsidP="00131F9C">
      <w:pPr>
        <w:pStyle w:val="FootnoteText"/>
      </w:pPr>
      <w:r w:rsidRPr="00131F9C">
        <w:rPr>
          <w:rStyle w:val="FootnoteReference"/>
        </w:rPr>
        <w:footnoteRef/>
      </w:r>
      <w:r w:rsidRPr="00116B03">
        <w:t xml:space="preserve"> </w:t>
      </w:r>
      <w:r w:rsidRPr="00131F9C">
        <w:rPr>
          <w:i/>
          <w:iCs/>
        </w:rPr>
        <w:t>Id.</w:t>
      </w:r>
    </w:p>
  </w:footnote>
  <w:footnote w:id="65">
    <w:p w14:paraId="39F35F03" w14:textId="77777777" w:rsidR="00D63899" w:rsidRPr="00116B03" w:rsidRDefault="00D63899" w:rsidP="00131F9C">
      <w:pPr>
        <w:pStyle w:val="FootnoteText"/>
      </w:pPr>
      <w:r w:rsidRPr="00131F9C">
        <w:rPr>
          <w:rStyle w:val="FootnoteReference"/>
        </w:rPr>
        <w:footnoteRef/>
      </w:r>
      <w:r w:rsidRPr="00116B03">
        <w:t xml:space="preserve"> </w:t>
      </w:r>
      <w:r w:rsidRPr="00131F9C">
        <w:rPr>
          <w:i/>
          <w:iCs/>
        </w:rPr>
        <w:t>Id.</w:t>
      </w:r>
    </w:p>
  </w:footnote>
  <w:footnote w:id="66">
    <w:p w14:paraId="4890C2F7" w14:textId="77777777" w:rsidR="00D63899" w:rsidRPr="00116B03" w:rsidRDefault="00D63899" w:rsidP="00131F9C">
      <w:pPr>
        <w:pStyle w:val="FootnoteText"/>
      </w:pPr>
      <w:r w:rsidRPr="00131F9C">
        <w:rPr>
          <w:rStyle w:val="FootnoteReference"/>
        </w:rPr>
        <w:footnoteRef/>
      </w:r>
      <w:r w:rsidRPr="00116B03">
        <w:t xml:space="preserve"> </w:t>
      </w:r>
      <w:r w:rsidRPr="00131F9C">
        <w:rPr>
          <w:i/>
          <w:iCs/>
        </w:rPr>
        <w:t>Id.</w:t>
      </w:r>
    </w:p>
  </w:footnote>
  <w:footnote w:id="67">
    <w:p w14:paraId="74946581" w14:textId="77777777" w:rsidR="00D63899" w:rsidRPr="00B80B51" w:rsidRDefault="00D63899" w:rsidP="00131F9C">
      <w:pPr>
        <w:pStyle w:val="FootnoteText"/>
      </w:pPr>
      <w:r w:rsidRPr="00131F9C">
        <w:rPr>
          <w:rStyle w:val="FootnoteReference"/>
        </w:rPr>
        <w:footnoteRef/>
      </w:r>
      <w:r w:rsidRPr="00116B03">
        <w:t xml:space="preserve"> </w:t>
      </w:r>
      <w:r w:rsidRPr="00131F9C">
        <w:rPr>
          <w:i/>
          <w:iCs/>
        </w:rPr>
        <w:t>Id.</w:t>
      </w:r>
    </w:p>
  </w:footnote>
  <w:footnote w:id="68">
    <w:p w14:paraId="7C06F5A7" w14:textId="77777777" w:rsidR="00D63899" w:rsidRPr="00116B03" w:rsidRDefault="00D63899" w:rsidP="00131F9C">
      <w:pPr>
        <w:pStyle w:val="FootnoteText"/>
      </w:pPr>
      <w:r w:rsidRPr="00131F9C">
        <w:rPr>
          <w:rStyle w:val="FootnoteReference"/>
        </w:rPr>
        <w:footnoteRef/>
      </w:r>
      <w:r w:rsidRPr="00116B03">
        <w:t xml:space="preserve"> </w:t>
      </w:r>
      <w:r w:rsidRPr="00131F9C">
        <w:rPr>
          <w:i/>
          <w:iCs/>
        </w:rPr>
        <w:t>Id.</w:t>
      </w:r>
    </w:p>
  </w:footnote>
  <w:footnote w:id="69">
    <w:p w14:paraId="320B082C" w14:textId="77777777" w:rsidR="00D63899" w:rsidRPr="00116B03" w:rsidRDefault="00D63899" w:rsidP="00131F9C">
      <w:pPr>
        <w:pStyle w:val="FootnoteText"/>
      </w:pPr>
      <w:r w:rsidRPr="00131F9C">
        <w:rPr>
          <w:rStyle w:val="FootnoteReference"/>
        </w:rPr>
        <w:footnoteRef/>
      </w:r>
      <w:r w:rsidRPr="00116B03">
        <w:t xml:space="preserve"> </w:t>
      </w:r>
      <w:r w:rsidRPr="00131F9C">
        <w:rPr>
          <w:i/>
          <w:iCs/>
        </w:rPr>
        <w:t>Id.</w:t>
      </w:r>
    </w:p>
  </w:footnote>
  <w:footnote w:id="70">
    <w:p w14:paraId="6C45473D" w14:textId="77777777" w:rsidR="00D63899" w:rsidRPr="00116B03" w:rsidRDefault="00D63899" w:rsidP="00131F9C">
      <w:pPr>
        <w:pStyle w:val="FootnoteText"/>
      </w:pPr>
      <w:r w:rsidRPr="00131F9C">
        <w:rPr>
          <w:rStyle w:val="FootnoteReference"/>
        </w:rPr>
        <w:footnoteRef/>
      </w:r>
      <w:r w:rsidRPr="00116B03">
        <w:t xml:space="preserve"> </w:t>
      </w:r>
      <w:r w:rsidRPr="00131F9C">
        <w:rPr>
          <w:i/>
          <w:iCs/>
        </w:rPr>
        <w:t>Id.</w:t>
      </w:r>
    </w:p>
  </w:footnote>
  <w:footnote w:id="71">
    <w:p w14:paraId="38CAE566" w14:textId="499D0D6E" w:rsidR="00D63899" w:rsidRPr="00116B03" w:rsidRDefault="00D63899" w:rsidP="00131F9C">
      <w:pPr>
        <w:pStyle w:val="FootnoteText"/>
        <w:rPr>
          <w:u w:val="single"/>
        </w:rPr>
      </w:pPr>
      <w:r w:rsidRPr="00131F9C">
        <w:rPr>
          <w:rStyle w:val="FootnoteReference"/>
        </w:rPr>
        <w:footnoteRef/>
      </w:r>
      <w:r w:rsidRPr="00116B03">
        <w:t xml:space="preserve"> </w:t>
      </w:r>
      <w:r w:rsidRPr="00116B03">
        <w:rPr>
          <w:i/>
          <w:iCs/>
        </w:rPr>
        <w:t xml:space="preserve">See </w:t>
      </w:r>
      <w:r w:rsidR="00D71C99">
        <w:t xml:space="preserve">Press Release, </w:t>
      </w:r>
      <w:r w:rsidRPr="00116B03">
        <w:t xml:space="preserve">Office of New York City Mayor Eric Adams, Mayor Adams Announces City has Unlocked More than 4.2 Billion in Contractual Dollars for Nonprofits Through ‘Clear the Backlog Initiative’ (July </w:t>
      </w:r>
      <w:r w:rsidR="002B745B">
        <w:t xml:space="preserve">29, </w:t>
      </w:r>
      <w:r w:rsidRPr="00116B03">
        <w:t xml:space="preserve">2022), </w:t>
      </w:r>
      <w:r w:rsidR="002B745B" w:rsidRPr="00131F9C">
        <w:t>https://www.nyc.gov/office-of-the-mayor/news/552-22/mayor-adams-city-has-unlocked-more-4-2-billion-contractual-dollars-for#/0</w:t>
      </w:r>
      <w:r w:rsidR="002B745B">
        <w:t>.</w:t>
      </w:r>
    </w:p>
  </w:footnote>
  <w:footnote w:id="72">
    <w:p w14:paraId="5ACF45CE" w14:textId="02278CD9" w:rsidR="00D63899" w:rsidRPr="00193409" w:rsidRDefault="00D63899" w:rsidP="00131F9C">
      <w:pPr>
        <w:pStyle w:val="FootnoteText"/>
      </w:pPr>
      <w:r w:rsidRPr="00131F9C">
        <w:rPr>
          <w:rStyle w:val="FootnoteReference"/>
        </w:rPr>
        <w:footnoteRef/>
      </w:r>
      <w:r w:rsidRPr="00871F86">
        <w:t xml:space="preserve"> </w:t>
      </w:r>
      <w:r w:rsidR="00193409">
        <w:t xml:space="preserve">Testimony of Lisa Flores, </w:t>
      </w:r>
      <w:r w:rsidR="00193409">
        <w:rPr>
          <w:i/>
          <w:iCs/>
        </w:rPr>
        <w:t xml:space="preserve">supra </w:t>
      </w:r>
      <w:r w:rsidR="00193409">
        <w:t xml:space="preserve">note </w:t>
      </w:r>
      <w:r w:rsidR="00193409">
        <w:fldChar w:fldCharType="begin"/>
      </w:r>
      <w:r w:rsidR="00193409">
        <w:instrText xml:space="preserve"> NOTEREF _Ref222415565 \h </w:instrText>
      </w:r>
      <w:r w:rsidR="00193409">
        <w:fldChar w:fldCharType="separate"/>
      </w:r>
      <w:r w:rsidR="00AB28C0">
        <w:t>55</w:t>
      </w:r>
      <w:r w:rsidR="00193409">
        <w:fldChar w:fldCharType="end"/>
      </w:r>
      <w:r w:rsidR="00193409">
        <w:t xml:space="preserve"> at 13:9–14:7.</w:t>
      </w:r>
    </w:p>
  </w:footnote>
  <w:footnote w:id="73">
    <w:p w14:paraId="086BAB84" w14:textId="55E3B00D" w:rsidR="00D73126" w:rsidRPr="00131F9C" w:rsidRDefault="00D73126" w:rsidP="00131F9C">
      <w:pPr>
        <w:pStyle w:val="FootnoteText"/>
      </w:pPr>
      <w:r w:rsidRPr="00131F9C">
        <w:rPr>
          <w:rStyle w:val="FootnoteReference"/>
        </w:rPr>
        <w:footnoteRef/>
      </w:r>
      <w:r>
        <w:t xml:space="preserve"> </w:t>
      </w:r>
      <w:r w:rsidR="009D7921" w:rsidRPr="00131F9C">
        <w:rPr>
          <w:smallCaps/>
        </w:rPr>
        <w:t xml:space="preserve">N.Y.C. </w:t>
      </w:r>
      <w:r w:rsidRPr="00131F9C">
        <w:rPr>
          <w:smallCaps/>
        </w:rPr>
        <w:t>Council</w:t>
      </w:r>
      <w:r w:rsidRPr="00D73126">
        <w:t xml:space="preserve">, </w:t>
      </w:r>
      <w:r w:rsidRPr="00131F9C">
        <w:rPr>
          <w:smallCaps/>
        </w:rPr>
        <w:t>A Better Procurement System: The City Council’s Plan to Support Nonprofits</w:t>
      </w:r>
      <w:r w:rsidR="009D7921">
        <w:rPr>
          <w:smallCaps/>
        </w:rPr>
        <w:t xml:space="preserve"> (</w:t>
      </w:r>
      <w:r w:rsidR="009D7921">
        <w:t>Apr. 2024)</w:t>
      </w:r>
      <w:r w:rsidRPr="00D73126">
        <w:t xml:space="preserve">, </w:t>
      </w:r>
      <w:r w:rsidR="009D7921" w:rsidRPr="00131F9C">
        <w:t>https://council.nyc.gov/press/wp-content/uploads/sites/56/2025/04/nonprofit-procurement-brief_041425.pdf.</w:t>
      </w:r>
    </w:p>
  </w:footnote>
  <w:footnote w:id="74">
    <w:p w14:paraId="62803237" w14:textId="77777777" w:rsidR="00B11123" w:rsidRDefault="00B11123" w:rsidP="00131F9C">
      <w:pPr>
        <w:pStyle w:val="FootnoteText"/>
      </w:pPr>
      <w:r w:rsidRPr="00131F9C">
        <w:rPr>
          <w:rStyle w:val="FootnoteReference"/>
        </w:rPr>
        <w:footnoteRef/>
      </w:r>
      <w:r>
        <w:t xml:space="preserve"> </w:t>
      </w:r>
      <w:r>
        <w:rPr>
          <w:i/>
          <w:iCs/>
        </w:rPr>
        <w:t>See</w:t>
      </w:r>
      <w:r>
        <w:t xml:space="preserve"> N.Y.C. Admin. Code § 6-129(c) (defining “human services” to include “day care, foster care, home care, health or medical services, housing and shelter assistance, preventive services, youth services, the operation of senior centers, employment training and assistance, vocational and educational programs, legal services and crime victim assistance”).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BD"/>
    <w:multiLevelType w:val="hybridMultilevel"/>
    <w:tmpl w:val="CEE2644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A2ABA"/>
    <w:multiLevelType w:val="hybridMultilevel"/>
    <w:tmpl w:val="B6D82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4BF6AA6"/>
    <w:multiLevelType w:val="hybridMultilevel"/>
    <w:tmpl w:val="74DEF342"/>
    <w:lvl w:ilvl="0" w:tplc="EAE25D72">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06ADF"/>
    <w:multiLevelType w:val="hybridMultilevel"/>
    <w:tmpl w:val="80F6D398"/>
    <w:lvl w:ilvl="0" w:tplc="FFFFFFFF">
      <w:start w:val="1"/>
      <w:numFmt w:val="lowerLetter"/>
      <w:lvlText w:val="%1."/>
      <w:lvlJc w:val="left"/>
      <w:pPr>
        <w:ind w:left="25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C6DF8"/>
    <w:multiLevelType w:val="hybridMultilevel"/>
    <w:tmpl w:val="09CC57F4"/>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77B34"/>
    <w:multiLevelType w:val="hybridMultilevel"/>
    <w:tmpl w:val="A1305E6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ED6BFA"/>
    <w:multiLevelType w:val="multilevel"/>
    <w:tmpl w:val="EFA8C66A"/>
    <w:lvl w:ilvl="0">
      <w:start w:val="1"/>
      <w:numFmt w:val="upperRoman"/>
      <w:pStyle w:val="RomanHeading1"/>
      <w:lvlText w:val="%1."/>
      <w:lvlJc w:val="left"/>
      <w:pPr>
        <w:ind w:left="1080" w:hanging="720"/>
      </w:pPr>
      <w:rPr>
        <w:rFonts w:hint="default"/>
      </w:rPr>
    </w:lvl>
    <w:lvl w:ilvl="1">
      <w:start w:val="1"/>
      <w:numFmt w:val="upperLetter"/>
      <w:pStyle w:val="RomanHeading2"/>
      <w:lvlText w:val="%2."/>
      <w:lvlJc w:val="left"/>
      <w:pPr>
        <w:ind w:left="1080" w:hanging="720"/>
      </w:pPr>
      <w:rPr>
        <w:rFonts w:hint="default"/>
      </w:rPr>
    </w:lvl>
    <w:lvl w:ilvl="2">
      <w:start w:val="1"/>
      <w:numFmt w:val="lowerRoman"/>
      <w:pStyle w:val="RomanHeading3"/>
      <w:lvlText w:val="%3."/>
      <w:lvlJc w:val="left"/>
      <w:pPr>
        <w:ind w:left="1800" w:hanging="720"/>
      </w:pPr>
      <w:rPr>
        <w:rFonts w:hint="default"/>
      </w:rPr>
    </w:lvl>
    <w:lvl w:ilvl="3">
      <w:start w:val="1"/>
      <w:numFmt w:val="decimal"/>
      <w:pStyle w:val="RomanHeading4"/>
      <w:lvlText w:val="%4."/>
      <w:lvlJc w:val="left"/>
      <w:pPr>
        <w:ind w:left="2520" w:hanging="720"/>
      </w:pPr>
      <w:rPr>
        <w:rFonts w:hint="default"/>
      </w:rPr>
    </w:lvl>
    <w:lvl w:ilvl="4">
      <w:start w:val="1"/>
      <w:numFmt w:val="lowerLetter"/>
      <w:pStyle w:val="RomanHeading5"/>
      <w:lvlText w:val="%5."/>
      <w:lvlJc w:val="left"/>
      <w:pPr>
        <w:ind w:left="3240" w:hanging="720"/>
      </w:pPr>
      <w:rPr>
        <w:rFonts w:hint="default"/>
      </w:rPr>
    </w:lvl>
    <w:lvl w:ilvl="5">
      <w:start w:val="1"/>
      <w:numFmt w:val="lowerRoman"/>
      <w:pStyle w:val="RomanHeading6"/>
      <w:lvlText w:val="(%6)"/>
      <w:lvlJc w:val="right"/>
      <w:pPr>
        <w:tabs>
          <w:tab w:val="num" w:pos="3960"/>
        </w:tabs>
        <w:ind w:left="396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BCE1FCF"/>
    <w:multiLevelType w:val="hybridMultilevel"/>
    <w:tmpl w:val="DB76CBF8"/>
    <w:lvl w:ilvl="0" w:tplc="04090001">
      <w:start w:val="1"/>
      <w:numFmt w:val="bullet"/>
      <w:lvlText w:val=""/>
      <w:lvlJc w:val="left"/>
      <w:pPr>
        <w:ind w:left="1236" w:hanging="516"/>
      </w:pPr>
      <w:rPr>
        <w:rFonts w:ascii="Symbol" w:hAnsi="Symbol" w:hint="default"/>
        <w:color w:val="1E53A3"/>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BD05405"/>
    <w:multiLevelType w:val="hybridMultilevel"/>
    <w:tmpl w:val="F5E054A8"/>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F39EC"/>
    <w:multiLevelType w:val="hybridMultilevel"/>
    <w:tmpl w:val="099058E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41470EBE"/>
    <w:multiLevelType w:val="hybridMultilevel"/>
    <w:tmpl w:val="9E62BCC4"/>
    <w:lvl w:ilvl="0" w:tplc="03E85C58">
      <w:start w:val="1"/>
      <w:numFmt w:val="lowerLetter"/>
      <w:pStyle w:val="Heading3"/>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4"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DE5879"/>
    <w:multiLevelType w:val="hybridMultilevel"/>
    <w:tmpl w:val="D512C952"/>
    <w:lvl w:ilvl="0" w:tplc="FFFFFFFF">
      <w:start w:val="1"/>
      <w:numFmt w:val="lowerLetter"/>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A45CF2"/>
    <w:multiLevelType w:val="hybridMultilevel"/>
    <w:tmpl w:val="18082A86"/>
    <w:lvl w:ilvl="0" w:tplc="FFFFFFFF">
      <w:start w:val="1"/>
      <w:numFmt w:val="lowerLetter"/>
      <w:lvlText w:val="%1."/>
      <w:lvlJc w:val="left"/>
      <w:pPr>
        <w:ind w:left="360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E95B58"/>
    <w:multiLevelType w:val="hybridMultilevel"/>
    <w:tmpl w:val="988A83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8263A1F"/>
    <w:multiLevelType w:val="hybridMultilevel"/>
    <w:tmpl w:val="DC7E8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3B0FBE"/>
    <w:multiLevelType w:val="hybridMultilevel"/>
    <w:tmpl w:val="08B2E6A2"/>
    <w:lvl w:ilvl="0" w:tplc="9B64DC90">
      <w:start w:val="1"/>
      <w:numFmt w:val="upperRoman"/>
      <w:lvlText w:val="%1."/>
      <w:lvlJc w:val="left"/>
      <w:pPr>
        <w:ind w:left="1080" w:hanging="720"/>
      </w:pPr>
      <w:rPr>
        <w:rFonts w:hint="default"/>
        <w:b/>
        <w:i w:val="0"/>
        <w:color w:val="auto"/>
        <w:sz w:val="24"/>
        <w:szCs w:val="24"/>
      </w:rPr>
    </w:lvl>
    <w:lvl w:ilvl="1" w:tplc="F64EC126">
      <w:start w:val="1"/>
      <w:numFmt w:val="lowerLetter"/>
      <w:lvlText w:val="%2."/>
      <w:lvlJc w:val="left"/>
      <w:pPr>
        <w:ind w:left="1440" w:hanging="360"/>
      </w:pPr>
      <w:rPr>
        <w:rFonts w:ascii="Times New Roman" w:hAnsi="Times New Roman" w:cs="Times New Roman" w:hint="default"/>
        <w:color w:val="auto"/>
        <w:sz w:val="24"/>
        <w:szCs w:val="24"/>
      </w:rPr>
    </w:lvl>
    <w:lvl w:ilvl="2" w:tplc="84A8939C">
      <w:start w:val="1"/>
      <w:numFmt w:val="lowerRoman"/>
      <w:lvlText w:val="%3."/>
      <w:lvlJc w:val="right"/>
      <w:pPr>
        <w:ind w:left="2160" w:hanging="180"/>
      </w:pPr>
      <w:rPr>
        <w:rFonts w:ascii="Times New Roman" w:hAnsi="Times New Roman" w:cs="Times New Roman" w:hint="default"/>
        <w:b/>
        <w:i/>
        <w:color w:val="auto"/>
        <w:sz w:val="24"/>
        <w:szCs w:val="24"/>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4C621E"/>
    <w:multiLevelType w:val="hybridMultilevel"/>
    <w:tmpl w:val="428687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26287">
    <w:abstractNumId w:val="17"/>
  </w:num>
  <w:num w:numId="2" w16cid:durableId="1027096356">
    <w:abstractNumId w:val="34"/>
  </w:num>
  <w:num w:numId="3" w16cid:durableId="47262421">
    <w:abstractNumId w:val="24"/>
  </w:num>
  <w:num w:numId="4" w16cid:durableId="1301379949">
    <w:abstractNumId w:val="8"/>
  </w:num>
  <w:num w:numId="5" w16cid:durableId="131212583">
    <w:abstractNumId w:val="15"/>
  </w:num>
  <w:num w:numId="6" w16cid:durableId="428964115">
    <w:abstractNumId w:val="32"/>
  </w:num>
  <w:num w:numId="7" w16cid:durableId="169949771">
    <w:abstractNumId w:val="35"/>
  </w:num>
  <w:num w:numId="8" w16cid:durableId="1148134873">
    <w:abstractNumId w:val="33"/>
  </w:num>
  <w:num w:numId="9" w16cid:durableId="1491675090">
    <w:abstractNumId w:val="6"/>
  </w:num>
  <w:num w:numId="10" w16cid:durableId="1227642059">
    <w:abstractNumId w:val="14"/>
  </w:num>
  <w:num w:numId="11" w16cid:durableId="949319934">
    <w:abstractNumId w:val="9"/>
  </w:num>
  <w:num w:numId="12" w16cid:durableId="786588347">
    <w:abstractNumId w:val="29"/>
  </w:num>
  <w:num w:numId="13" w16cid:durableId="1070230997">
    <w:abstractNumId w:val="4"/>
  </w:num>
  <w:num w:numId="14" w16cid:durableId="809633541">
    <w:abstractNumId w:val="13"/>
  </w:num>
  <w:num w:numId="15" w16cid:durableId="1473134928">
    <w:abstractNumId w:val="7"/>
  </w:num>
  <w:num w:numId="16" w16cid:durableId="777069524">
    <w:abstractNumId w:val="10"/>
  </w:num>
  <w:num w:numId="17" w16cid:durableId="1835996821">
    <w:abstractNumId w:val="25"/>
  </w:num>
  <w:num w:numId="18" w16cid:durableId="191000100">
    <w:abstractNumId w:val="27"/>
  </w:num>
  <w:num w:numId="19" w16cid:durableId="691031817">
    <w:abstractNumId w:val="1"/>
  </w:num>
  <w:num w:numId="20" w16cid:durableId="2123962323">
    <w:abstractNumId w:val="5"/>
  </w:num>
  <w:num w:numId="21" w16cid:durableId="485324874">
    <w:abstractNumId w:val="2"/>
  </w:num>
  <w:num w:numId="22" w16cid:durableId="13114029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796744">
    <w:abstractNumId w:val="16"/>
  </w:num>
  <w:num w:numId="24" w16cid:durableId="904297534">
    <w:abstractNumId w:val="18"/>
  </w:num>
  <w:num w:numId="25" w16cid:durableId="1585991059">
    <w:abstractNumId w:val="21"/>
  </w:num>
  <w:num w:numId="26" w16cid:durableId="1437558008">
    <w:abstractNumId w:val="0"/>
  </w:num>
  <w:num w:numId="27" w16cid:durableId="1713265340">
    <w:abstractNumId w:val="31"/>
  </w:num>
  <w:num w:numId="28" w16cid:durableId="993411086">
    <w:abstractNumId w:val="30"/>
  </w:num>
  <w:num w:numId="29" w16cid:durableId="386412598">
    <w:abstractNumId w:val="22"/>
  </w:num>
  <w:num w:numId="30" w16cid:durableId="751780248">
    <w:abstractNumId w:val="28"/>
  </w:num>
  <w:num w:numId="31" w16cid:durableId="996806379">
    <w:abstractNumId w:val="26"/>
  </w:num>
  <w:num w:numId="32" w16cid:durableId="563611094">
    <w:abstractNumId w:val="12"/>
  </w:num>
  <w:num w:numId="33" w16cid:durableId="622854867">
    <w:abstractNumId w:val="11"/>
  </w:num>
  <w:num w:numId="34" w16cid:durableId="1675448955">
    <w:abstractNumId w:val="23"/>
  </w:num>
  <w:num w:numId="35" w16cid:durableId="1143304898">
    <w:abstractNumId w:val="19"/>
  </w:num>
  <w:num w:numId="36" w16cid:durableId="1410497784">
    <w:abstractNumId w:val="19"/>
  </w:num>
  <w:num w:numId="37" w16cid:durableId="314376365">
    <w:abstractNumId w:val="19"/>
  </w:num>
  <w:num w:numId="38" w16cid:durableId="564415011">
    <w:abstractNumId w:val="19"/>
  </w:num>
  <w:num w:numId="39" w16cid:durableId="1682314550">
    <w:abstractNumId w:val="19"/>
  </w:num>
  <w:num w:numId="40" w16cid:durableId="1658654911">
    <w:abstractNumId w:val="19"/>
  </w:num>
  <w:num w:numId="41" w16cid:durableId="843787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D8"/>
    <w:rsid w:val="000117F9"/>
    <w:rsid w:val="00021448"/>
    <w:rsid w:val="00032D8A"/>
    <w:rsid w:val="00033DDA"/>
    <w:rsid w:val="00033FAF"/>
    <w:rsid w:val="00042482"/>
    <w:rsid w:val="000620EB"/>
    <w:rsid w:val="000645FE"/>
    <w:rsid w:val="00072911"/>
    <w:rsid w:val="00076CB7"/>
    <w:rsid w:val="000939E5"/>
    <w:rsid w:val="000A5225"/>
    <w:rsid w:val="000C5DA1"/>
    <w:rsid w:val="000D3D6D"/>
    <w:rsid w:val="000E4F5E"/>
    <w:rsid w:val="000F4CAB"/>
    <w:rsid w:val="000F4DC0"/>
    <w:rsid w:val="000F513E"/>
    <w:rsid w:val="0011094C"/>
    <w:rsid w:val="001134FC"/>
    <w:rsid w:val="0011651A"/>
    <w:rsid w:val="0011794D"/>
    <w:rsid w:val="001208DB"/>
    <w:rsid w:val="001219B8"/>
    <w:rsid w:val="0012231A"/>
    <w:rsid w:val="00127801"/>
    <w:rsid w:val="00131F9C"/>
    <w:rsid w:val="0013532A"/>
    <w:rsid w:val="001365A1"/>
    <w:rsid w:val="00141027"/>
    <w:rsid w:val="001427AC"/>
    <w:rsid w:val="001456E6"/>
    <w:rsid w:val="001463F7"/>
    <w:rsid w:val="0015210F"/>
    <w:rsid w:val="00167C0A"/>
    <w:rsid w:val="001737CD"/>
    <w:rsid w:val="00180FE5"/>
    <w:rsid w:val="00186C08"/>
    <w:rsid w:val="001910D2"/>
    <w:rsid w:val="00193409"/>
    <w:rsid w:val="001956AB"/>
    <w:rsid w:val="00196006"/>
    <w:rsid w:val="0019676B"/>
    <w:rsid w:val="001A17D5"/>
    <w:rsid w:val="001A20D4"/>
    <w:rsid w:val="001A2F05"/>
    <w:rsid w:val="001C309F"/>
    <w:rsid w:val="001C6CB5"/>
    <w:rsid w:val="001C709F"/>
    <w:rsid w:val="001E32B5"/>
    <w:rsid w:val="001F03CB"/>
    <w:rsid w:val="001F1C2A"/>
    <w:rsid w:val="001F2227"/>
    <w:rsid w:val="001F48B0"/>
    <w:rsid w:val="001F6031"/>
    <w:rsid w:val="00207132"/>
    <w:rsid w:val="002072A0"/>
    <w:rsid w:val="002104FC"/>
    <w:rsid w:val="00211A34"/>
    <w:rsid w:val="00215315"/>
    <w:rsid w:val="00226BE7"/>
    <w:rsid w:val="00234F15"/>
    <w:rsid w:val="00243EAA"/>
    <w:rsid w:val="00243FD0"/>
    <w:rsid w:val="00244AD3"/>
    <w:rsid w:val="00250D9D"/>
    <w:rsid w:val="0025155D"/>
    <w:rsid w:val="002542C6"/>
    <w:rsid w:val="00257882"/>
    <w:rsid w:val="00274B8C"/>
    <w:rsid w:val="00296800"/>
    <w:rsid w:val="002A56C7"/>
    <w:rsid w:val="002B7168"/>
    <w:rsid w:val="002B745B"/>
    <w:rsid w:val="002C3A58"/>
    <w:rsid w:val="002C4284"/>
    <w:rsid w:val="002D7A9F"/>
    <w:rsid w:val="002E1F83"/>
    <w:rsid w:val="002F0DB8"/>
    <w:rsid w:val="002F11FF"/>
    <w:rsid w:val="0030184D"/>
    <w:rsid w:val="003200E0"/>
    <w:rsid w:val="00322AA5"/>
    <w:rsid w:val="003240C6"/>
    <w:rsid w:val="00330127"/>
    <w:rsid w:val="003311E0"/>
    <w:rsid w:val="00333786"/>
    <w:rsid w:val="00334AD9"/>
    <w:rsid w:val="00344B4E"/>
    <w:rsid w:val="00345958"/>
    <w:rsid w:val="003662DA"/>
    <w:rsid w:val="003701AE"/>
    <w:rsid w:val="00370A22"/>
    <w:rsid w:val="00370E91"/>
    <w:rsid w:val="003736E2"/>
    <w:rsid w:val="00376F91"/>
    <w:rsid w:val="00381E2A"/>
    <w:rsid w:val="00385EFF"/>
    <w:rsid w:val="003A0832"/>
    <w:rsid w:val="003A7610"/>
    <w:rsid w:val="003C018E"/>
    <w:rsid w:val="003C0959"/>
    <w:rsid w:val="003C17F2"/>
    <w:rsid w:val="003D59C3"/>
    <w:rsid w:val="003D5FDB"/>
    <w:rsid w:val="003D77E7"/>
    <w:rsid w:val="003F3A1D"/>
    <w:rsid w:val="00401478"/>
    <w:rsid w:val="004035FB"/>
    <w:rsid w:val="00435B17"/>
    <w:rsid w:val="00442EAF"/>
    <w:rsid w:val="004532BD"/>
    <w:rsid w:val="00457CE6"/>
    <w:rsid w:val="00460D14"/>
    <w:rsid w:val="0046222A"/>
    <w:rsid w:val="00475958"/>
    <w:rsid w:val="00477E5E"/>
    <w:rsid w:val="0048364A"/>
    <w:rsid w:val="004839C9"/>
    <w:rsid w:val="00486A8E"/>
    <w:rsid w:val="0049668F"/>
    <w:rsid w:val="004B4277"/>
    <w:rsid w:val="004C6F74"/>
    <w:rsid w:val="004C749C"/>
    <w:rsid w:val="004D00DC"/>
    <w:rsid w:val="004D1154"/>
    <w:rsid w:val="004E3707"/>
    <w:rsid w:val="004E4F5C"/>
    <w:rsid w:val="00500B3A"/>
    <w:rsid w:val="0050400B"/>
    <w:rsid w:val="005041AC"/>
    <w:rsid w:val="00504628"/>
    <w:rsid w:val="0050754F"/>
    <w:rsid w:val="00511BFE"/>
    <w:rsid w:val="005141FE"/>
    <w:rsid w:val="00515522"/>
    <w:rsid w:val="00544FE7"/>
    <w:rsid w:val="00565D3D"/>
    <w:rsid w:val="00575D92"/>
    <w:rsid w:val="0058251F"/>
    <w:rsid w:val="00583C46"/>
    <w:rsid w:val="00587981"/>
    <w:rsid w:val="00594F7C"/>
    <w:rsid w:val="005A0CD3"/>
    <w:rsid w:val="005C02EA"/>
    <w:rsid w:val="005C0C8F"/>
    <w:rsid w:val="005C634B"/>
    <w:rsid w:val="005D1249"/>
    <w:rsid w:val="005D2F5C"/>
    <w:rsid w:val="005D381B"/>
    <w:rsid w:val="005D7583"/>
    <w:rsid w:val="005E32D2"/>
    <w:rsid w:val="005E53CC"/>
    <w:rsid w:val="005E705A"/>
    <w:rsid w:val="00615B85"/>
    <w:rsid w:val="0061714E"/>
    <w:rsid w:val="00622DAB"/>
    <w:rsid w:val="00624A62"/>
    <w:rsid w:val="00635879"/>
    <w:rsid w:val="0064077E"/>
    <w:rsid w:val="00641D65"/>
    <w:rsid w:val="00655A6F"/>
    <w:rsid w:val="00656F1A"/>
    <w:rsid w:val="00664B37"/>
    <w:rsid w:val="00667FF0"/>
    <w:rsid w:val="00670CE9"/>
    <w:rsid w:val="00676217"/>
    <w:rsid w:val="00677F4B"/>
    <w:rsid w:val="00685DE2"/>
    <w:rsid w:val="006873C7"/>
    <w:rsid w:val="00687789"/>
    <w:rsid w:val="00694B99"/>
    <w:rsid w:val="006B6276"/>
    <w:rsid w:val="006C2D5A"/>
    <w:rsid w:val="006C7AB1"/>
    <w:rsid w:val="006D3096"/>
    <w:rsid w:val="006D3485"/>
    <w:rsid w:val="006E6391"/>
    <w:rsid w:val="006F6B3A"/>
    <w:rsid w:val="00702102"/>
    <w:rsid w:val="00706B6F"/>
    <w:rsid w:val="00714E15"/>
    <w:rsid w:val="007318B9"/>
    <w:rsid w:val="00733310"/>
    <w:rsid w:val="00735C14"/>
    <w:rsid w:val="007421D6"/>
    <w:rsid w:val="00742B9F"/>
    <w:rsid w:val="0074700F"/>
    <w:rsid w:val="00747967"/>
    <w:rsid w:val="00770CE2"/>
    <w:rsid w:val="0077160F"/>
    <w:rsid w:val="00773A15"/>
    <w:rsid w:val="00776E73"/>
    <w:rsid w:val="007824B7"/>
    <w:rsid w:val="0078438A"/>
    <w:rsid w:val="00784E90"/>
    <w:rsid w:val="007932D3"/>
    <w:rsid w:val="00793F00"/>
    <w:rsid w:val="007957F4"/>
    <w:rsid w:val="007A255E"/>
    <w:rsid w:val="007A65EF"/>
    <w:rsid w:val="007B05AA"/>
    <w:rsid w:val="007B4366"/>
    <w:rsid w:val="007C642E"/>
    <w:rsid w:val="007E3DBC"/>
    <w:rsid w:val="007F71C0"/>
    <w:rsid w:val="00806265"/>
    <w:rsid w:val="00815DB4"/>
    <w:rsid w:val="0082055A"/>
    <w:rsid w:val="00826776"/>
    <w:rsid w:val="00837DE8"/>
    <w:rsid w:val="00840D78"/>
    <w:rsid w:val="00846F70"/>
    <w:rsid w:val="00852D33"/>
    <w:rsid w:val="00853C21"/>
    <w:rsid w:val="00853CDE"/>
    <w:rsid w:val="0085506E"/>
    <w:rsid w:val="00875EF4"/>
    <w:rsid w:val="00885830"/>
    <w:rsid w:val="008C20DD"/>
    <w:rsid w:val="008C33A4"/>
    <w:rsid w:val="008C6228"/>
    <w:rsid w:val="008D31AA"/>
    <w:rsid w:val="008D3611"/>
    <w:rsid w:val="008E0DBD"/>
    <w:rsid w:val="008E7586"/>
    <w:rsid w:val="008E7ACD"/>
    <w:rsid w:val="00906B02"/>
    <w:rsid w:val="00907DF3"/>
    <w:rsid w:val="00907EB1"/>
    <w:rsid w:val="009114EA"/>
    <w:rsid w:val="00914A56"/>
    <w:rsid w:val="00920066"/>
    <w:rsid w:val="00926AD7"/>
    <w:rsid w:val="009304B4"/>
    <w:rsid w:val="00930DE8"/>
    <w:rsid w:val="00935A7C"/>
    <w:rsid w:val="00935F2E"/>
    <w:rsid w:val="009467A1"/>
    <w:rsid w:val="00956CF7"/>
    <w:rsid w:val="00964521"/>
    <w:rsid w:val="009651EB"/>
    <w:rsid w:val="00972E49"/>
    <w:rsid w:val="00977B29"/>
    <w:rsid w:val="009877F9"/>
    <w:rsid w:val="00997681"/>
    <w:rsid w:val="009A5778"/>
    <w:rsid w:val="009C5713"/>
    <w:rsid w:val="009C61B8"/>
    <w:rsid w:val="009D1388"/>
    <w:rsid w:val="009D6F52"/>
    <w:rsid w:val="009D7921"/>
    <w:rsid w:val="009E0816"/>
    <w:rsid w:val="009E4FA6"/>
    <w:rsid w:val="009E5082"/>
    <w:rsid w:val="009E6311"/>
    <w:rsid w:val="009F139F"/>
    <w:rsid w:val="00A0265A"/>
    <w:rsid w:val="00A3189D"/>
    <w:rsid w:val="00A40EEE"/>
    <w:rsid w:val="00A44A43"/>
    <w:rsid w:val="00A50A30"/>
    <w:rsid w:val="00A51CAD"/>
    <w:rsid w:val="00A529D1"/>
    <w:rsid w:val="00A63141"/>
    <w:rsid w:val="00A655D4"/>
    <w:rsid w:val="00A80D28"/>
    <w:rsid w:val="00A8567D"/>
    <w:rsid w:val="00A93A96"/>
    <w:rsid w:val="00AB243F"/>
    <w:rsid w:val="00AB24D7"/>
    <w:rsid w:val="00AB28C0"/>
    <w:rsid w:val="00AC2093"/>
    <w:rsid w:val="00AC29BE"/>
    <w:rsid w:val="00AC4F6C"/>
    <w:rsid w:val="00AD285C"/>
    <w:rsid w:val="00AD4E7D"/>
    <w:rsid w:val="00AD6479"/>
    <w:rsid w:val="00AE4136"/>
    <w:rsid w:val="00AF0B0E"/>
    <w:rsid w:val="00AF1B68"/>
    <w:rsid w:val="00AF4ECB"/>
    <w:rsid w:val="00AF576E"/>
    <w:rsid w:val="00B0113D"/>
    <w:rsid w:val="00B01CCB"/>
    <w:rsid w:val="00B10EDD"/>
    <w:rsid w:val="00B11123"/>
    <w:rsid w:val="00B15BD0"/>
    <w:rsid w:val="00B251E0"/>
    <w:rsid w:val="00B3456E"/>
    <w:rsid w:val="00B3559C"/>
    <w:rsid w:val="00B369EF"/>
    <w:rsid w:val="00B40421"/>
    <w:rsid w:val="00B4065A"/>
    <w:rsid w:val="00B43BDF"/>
    <w:rsid w:val="00B44332"/>
    <w:rsid w:val="00B51C39"/>
    <w:rsid w:val="00B65FA0"/>
    <w:rsid w:val="00B71B6F"/>
    <w:rsid w:val="00B73BA8"/>
    <w:rsid w:val="00B752F7"/>
    <w:rsid w:val="00B762B1"/>
    <w:rsid w:val="00B86B96"/>
    <w:rsid w:val="00B909CA"/>
    <w:rsid w:val="00B92134"/>
    <w:rsid w:val="00B965FC"/>
    <w:rsid w:val="00BA2C05"/>
    <w:rsid w:val="00BA3A6B"/>
    <w:rsid w:val="00BA6B60"/>
    <w:rsid w:val="00BA7844"/>
    <w:rsid w:val="00BB1B31"/>
    <w:rsid w:val="00BB5162"/>
    <w:rsid w:val="00BB61B7"/>
    <w:rsid w:val="00BC0E6A"/>
    <w:rsid w:val="00BE1681"/>
    <w:rsid w:val="00BE33DE"/>
    <w:rsid w:val="00BF3221"/>
    <w:rsid w:val="00BF5720"/>
    <w:rsid w:val="00C01AB0"/>
    <w:rsid w:val="00C0520B"/>
    <w:rsid w:val="00C056C1"/>
    <w:rsid w:val="00C12159"/>
    <w:rsid w:val="00C12447"/>
    <w:rsid w:val="00C13865"/>
    <w:rsid w:val="00C25765"/>
    <w:rsid w:val="00C34751"/>
    <w:rsid w:val="00C45B37"/>
    <w:rsid w:val="00C50E49"/>
    <w:rsid w:val="00C53DD8"/>
    <w:rsid w:val="00C5700E"/>
    <w:rsid w:val="00C80092"/>
    <w:rsid w:val="00C832F1"/>
    <w:rsid w:val="00C97CD8"/>
    <w:rsid w:val="00CA6F54"/>
    <w:rsid w:val="00CC1C83"/>
    <w:rsid w:val="00CD12C8"/>
    <w:rsid w:val="00CD3E3E"/>
    <w:rsid w:val="00CE5379"/>
    <w:rsid w:val="00CF36AA"/>
    <w:rsid w:val="00CF47D2"/>
    <w:rsid w:val="00D03841"/>
    <w:rsid w:val="00D07F1F"/>
    <w:rsid w:val="00D12B4D"/>
    <w:rsid w:val="00D162D4"/>
    <w:rsid w:val="00D34FA0"/>
    <w:rsid w:val="00D359B0"/>
    <w:rsid w:val="00D35FBD"/>
    <w:rsid w:val="00D36771"/>
    <w:rsid w:val="00D3741D"/>
    <w:rsid w:val="00D43094"/>
    <w:rsid w:val="00D46520"/>
    <w:rsid w:val="00D51DF2"/>
    <w:rsid w:val="00D52E21"/>
    <w:rsid w:val="00D54793"/>
    <w:rsid w:val="00D57823"/>
    <w:rsid w:val="00D57D7C"/>
    <w:rsid w:val="00D63899"/>
    <w:rsid w:val="00D71C99"/>
    <w:rsid w:val="00D73126"/>
    <w:rsid w:val="00D81283"/>
    <w:rsid w:val="00D8149B"/>
    <w:rsid w:val="00D84031"/>
    <w:rsid w:val="00DA4A4F"/>
    <w:rsid w:val="00DA6326"/>
    <w:rsid w:val="00DA78E9"/>
    <w:rsid w:val="00DC0AD3"/>
    <w:rsid w:val="00DD02E0"/>
    <w:rsid w:val="00E00300"/>
    <w:rsid w:val="00E04F57"/>
    <w:rsid w:val="00E22FF2"/>
    <w:rsid w:val="00E26E55"/>
    <w:rsid w:val="00E5130F"/>
    <w:rsid w:val="00E5307E"/>
    <w:rsid w:val="00E56DE6"/>
    <w:rsid w:val="00E6366E"/>
    <w:rsid w:val="00E867A6"/>
    <w:rsid w:val="00E950FF"/>
    <w:rsid w:val="00E95E6B"/>
    <w:rsid w:val="00EA0AEB"/>
    <w:rsid w:val="00EA1845"/>
    <w:rsid w:val="00EA3490"/>
    <w:rsid w:val="00EA7591"/>
    <w:rsid w:val="00EB34D7"/>
    <w:rsid w:val="00EB6E71"/>
    <w:rsid w:val="00EC0958"/>
    <w:rsid w:val="00EC1306"/>
    <w:rsid w:val="00EC2029"/>
    <w:rsid w:val="00EC66D7"/>
    <w:rsid w:val="00ED22B1"/>
    <w:rsid w:val="00ED6472"/>
    <w:rsid w:val="00EF1DBE"/>
    <w:rsid w:val="00EF716B"/>
    <w:rsid w:val="00F039AC"/>
    <w:rsid w:val="00F11BF6"/>
    <w:rsid w:val="00F13719"/>
    <w:rsid w:val="00F25C8B"/>
    <w:rsid w:val="00F30B8E"/>
    <w:rsid w:val="00F37053"/>
    <w:rsid w:val="00F43D80"/>
    <w:rsid w:val="00F46B48"/>
    <w:rsid w:val="00F55A80"/>
    <w:rsid w:val="00F60224"/>
    <w:rsid w:val="00F61586"/>
    <w:rsid w:val="00F63FF4"/>
    <w:rsid w:val="00F65A41"/>
    <w:rsid w:val="00F665DB"/>
    <w:rsid w:val="00F816A6"/>
    <w:rsid w:val="00F82640"/>
    <w:rsid w:val="00F84557"/>
    <w:rsid w:val="00F918CD"/>
    <w:rsid w:val="00F9344C"/>
    <w:rsid w:val="00F97443"/>
    <w:rsid w:val="00FA1C60"/>
    <w:rsid w:val="00FA4224"/>
    <w:rsid w:val="00FA6EC6"/>
    <w:rsid w:val="00FB0400"/>
    <w:rsid w:val="00FB4D05"/>
    <w:rsid w:val="00FB5A91"/>
    <w:rsid w:val="00FB7D41"/>
    <w:rsid w:val="00FC30B4"/>
    <w:rsid w:val="00FC32B5"/>
    <w:rsid w:val="00FE7B26"/>
    <w:rsid w:val="00FF03A9"/>
    <w:rsid w:val="00FF0885"/>
    <w:rsid w:val="00FF7011"/>
    <w:rsid w:val="00FF797F"/>
    <w:rsid w:val="57A69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724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339E"/>
    <w:pPr>
      <w:keepNext/>
      <w:spacing w:line="480" w:lineRule="auto"/>
      <w:jc w:val="both"/>
      <w:outlineLvl w:val="0"/>
    </w:pPr>
    <w:rPr>
      <w:i/>
      <w:iCs/>
    </w:rPr>
  </w:style>
  <w:style w:type="paragraph" w:styleId="Heading2">
    <w:name w:val="heading 2"/>
    <w:basedOn w:val="Normal"/>
    <w:next w:val="Normal"/>
    <w:link w:val="Heading2Char"/>
    <w:uiPriority w:val="99"/>
    <w:qFormat/>
    <w:rsid w:val="00210023"/>
    <w:pPr>
      <w:keepNext/>
      <w:numPr>
        <w:numId w:val="33"/>
      </w:numPr>
      <w:spacing w:after="240"/>
      <w:jc w:val="both"/>
      <w:outlineLvl w:val="1"/>
    </w:pPr>
    <w:rPr>
      <w:rFonts w:cs="Arial"/>
      <w:bCs/>
      <w:i/>
      <w:iCs/>
      <w:szCs w:val="28"/>
    </w:rPr>
  </w:style>
  <w:style w:type="paragraph" w:styleId="Heading3">
    <w:name w:val="heading 3"/>
    <w:basedOn w:val="Normal"/>
    <w:next w:val="Normal"/>
    <w:link w:val="Heading3Char"/>
    <w:uiPriority w:val="9"/>
    <w:unhideWhenUsed/>
    <w:qFormat/>
    <w:rsid w:val="00210023"/>
    <w:pPr>
      <w:keepNext/>
      <w:keepLines/>
      <w:numPr>
        <w:numId w:val="34"/>
      </w:numPr>
      <w:spacing w:line="480" w:lineRule="auto"/>
      <w:ind w:left="1080"/>
      <w:jc w:val="both"/>
      <w:outlineLvl w:val="2"/>
    </w:pPr>
    <w:rPr>
      <w:rFonts w:eastAsiaTheme="majorEastAsia" w:cstheme="majorBidi"/>
      <w:u w:val="single"/>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F7656"/>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F7656"/>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339E"/>
    <w:rPr>
      <w:rFonts w:ascii="Times New Roman" w:eastAsia="Times New Roman" w:hAnsi="Times New Roman" w:cs="Times New Roman"/>
      <w:i/>
      <w:iCs/>
      <w:sz w:val="24"/>
      <w:szCs w:val="24"/>
    </w:rPr>
  </w:style>
  <w:style w:type="character" w:customStyle="1" w:styleId="Heading2Char">
    <w:name w:val="Heading 2 Char"/>
    <w:basedOn w:val="DefaultParagraphFont"/>
    <w:link w:val="Heading2"/>
    <w:uiPriority w:val="99"/>
    <w:rsid w:val="00210023"/>
    <w:rPr>
      <w:rFonts w:ascii="Times New Roman" w:eastAsia="Times New Roman" w:hAnsi="Times New Roman" w:cs="Arial"/>
      <w:bCs/>
      <w:i/>
      <w:iCs/>
      <w:sz w:val="24"/>
      <w:szCs w:val="28"/>
    </w:rPr>
  </w:style>
  <w:style w:type="character" w:customStyle="1" w:styleId="Heading4Char">
    <w:name w:val="Heading 4 Char"/>
    <w:basedOn w:val="DefaultParagraphFont"/>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uiPriority w:val="99"/>
    <w:qFormat/>
    <w:rsid w:val="00E56443"/>
    <w:pPr>
      <w:jc w:val="both"/>
    </w:pPr>
    <w:rPr>
      <w:sz w:val="20"/>
      <w:szCs w:val="20"/>
    </w:rPr>
  </w:style>
  <w:style w:type="character" w:customStyle="1" w:styleId="FootnoteTextChar">
    <w:name w:val="Footnote Text Char"/>
    <w:aliases w:val="FT Char"/>
    <w:basedOn w:val="DefaultParagraphFont"/>
    <w:link w:val="FootnoteText"/>
    <w:uiPriority w:val="99"/>
    <w:rsid w:val="00E56443"/>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basedOn w:val="DefaultParagraphFont"/>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10023"/>
    <w:rPr>
      <w:rFonts w:ascii="Times New Roman" w:eastAsiaTheme="majorEastAsia" w:hAnsi="Times New Roman" w:cstheme="majorBidi"/>
      <w:sz w:val="24"/>
      <w:szCs w:val="24"/>
      <w:u w:val="single"/>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customStyle="1" w:styleId="Heading5Char">
    <w:name w:val="Heading 5 Char"/>
    <w:basedOn w:val="DefaultParagraphFont"/>
    <w:link w:val="Heading5"/>
    <w:uiPriority w:val="9"/>
    <w:semiHidden/>
    <w:rsid w:val="00CF7656"/>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CF7656"/>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DefaultParagraphFont"/>
    <w:rsid w:val="005C1689"/>
  </w:style>
  <w:style w:type="character" w:customStyle="1" w:styleId="eop">
    <w:name w:val="eop"/>
    <w:basedOn w:val="DefaultParagraphFont"/>
    <w:rsid w:val="005C1689"/>
  </w:style>
  <w:style w:type="paragraph" w:customStyle="1" w:styleId="ColorfulList-Accent11">
    <w:name w:val="Colorful List - Accent 11"/>
    <w:qFormat/>
    <w:rsid w:val="008B3870"/>
    <w:pPr>
      <w:spacing w:after="0" w:line="240" w:lineRule="auto"/>
      <w:ind w:left="720"/>
    </w:pPr>
    <w:rPr>
      <w:rFonts w:ascii="Lucida Grande" w:eastAsia="ヒラギノ角ゴ Pro W3" w:hAnsi="Lucida Grande" w:cs="Times New Roman"/>
      <w:color w:val="000000"/>
      <w:sz w:val="24"/>
      <w:szCs w:val="20"/>
    </w:rPr>
  </w:style>
  <w:style w:type="character" w:customStyle="1" w:styleId="ui-provider">
    <w:name w:val="ui-provider"/>
    <w:basedOn w:val="DefaultParagraphFont"/>
    <w:rsid w:val="008B3870"/>
  </w:style>
  <w:style w:type="paragraph" w:customStyle="1" w:styleId="DoublePara">
    <w:name w:val="Double Para"/>
    <w:aliases w:val="dp"/>
    <w:basedOn w:val="Normal"/>
    <w:qFormat/>
    <w:rsid w:val="001135D8"/>
    <w:pPr>
      <w:suppressLineNumbers/>
      <w:autoSpaceDE w:val="0"/>
      <w:autoSpaceDN w:val="0"/>
      <w:spacing w:line="480" w:lineRule="auto"/>
      <w:ind w:firstLine="720"/>
      <w:jc w:val="both"/>
    </w:pPr>
  </w:style>
  <w:style w:type="character" w:customStyle="1" w:styleId="UnresolvedMention1">
    <w:name w:val="Unresolved Mention1"/>
    <w:basedOn w:val="DefaultParagraphFont"/>
    <w:uiPriority w:val="99"/>
    <w:semiHidden/>
    <w:unhideWhenUsed/>
    <w:rsid w:val="00F91992"/>
    <w:rPr>
      <w:color w:val="605E5C"/>
      <w:shd w:val="clear" w:color="auto" w:fill="E1DFDD"/>
    </w:rPr>
  </w:style>
  <w:style w:type="character" w:customStyle="1" w:styleId="UnresolvedMention2">
    <w:name w:val="Unresolved Mention2"/>
    <w:basedOn w:val="DefaultParagraphFont"/>
    <w:uiPriority w:val="99"/>
    <w:semiHidden/>
    <w:unhideWhenUsed/>
    <w:rsid w:val="00A66818"/>
    <w:rPr>
      <w:color w:val="605E5C"/>
      <w:shd w:val="clear" w:color="auto" w:fill="E1DFDD"/>
    </w:rPr>
  </w:style>
  <w:style w:type="paragraph" w:customStyle="1" w:styleId="DoubleParaFlush">
    <w:name w:val="Double Para Flush"/>
    <w:aliases w:val="dpf"/>
    <w:basedOn w:val="DoublePara"/>
    <w:qFormat/>
    <w:rsid w:val="001B192B"/>
    <w:pPr>
      <w:ind w:firstLine="0"/>
    </w:pPr>
    <w:rPr>
      <w:rFonts w:eastAsia="Calibri Light"/>
    </w:rPr>
  </w:style>
  <w:style w:type="character" w:styleId="UnresolvedMention">
    <w:name w:val="Unresolved Mention"/>
    <w:basedOn w:val="DefaultParagraphFont"/>
    <w:uiPriority w:val="99"/>
    <w:semiHidden/>
    <w:unhideWhenUsed/>
    <w:rsid w:val="00822C24"/>
    <w:rPr>
      <w:color w:val="605E5C"/>
      <w:shd w:val="clear" w:color="auto" w:fill="E1DFDD"/>
    </w:rPr>
  </w:style>
  <w:style w:type="character" w:styleId="PlaceholderText">
    <w:name w:val="Placeholder Text"/>
    <w:basedOn w:val="DefaultParagraphFont"/>
    <w:uiPriority w:val="99"/>
    <w:semiHidden/>
    <w:rsid w:val="003D6B45"/>
    <w:rPr>
      <w:color w:val="666666"/>
    </w:rPr>
  </w:style>
  <w:style w:type="paragraph" w:customStyle="1" w:styleId="ReportParagraph">
    <w:name w:val="Report Paragraph"/>
    <w:aliases w:val="rp"/>
    <w:basedOn w:val="Normal"/>
    <w:qFormat/>
    <w:rsid w:val="00CA5758"/>
    <w:pPr>
      <w:spacing w:after="240" w:line="480" w:lineRule="auto"/>
      <w:ind w:firstLine="360"/>
      <w:contextualSpacing/>
      <w:jc w:val="both"/>
    </w:pPr>
    <w:rPr>
      <w:rFonts w:eastAsia="Calibri Light"/>
    </w:rPr>
  </w:style>
  <w:style w:type="paragraph" w:customStyle="1" w:styleId="Paragraph">
    <w:name w:val="Paragraph"/>
    <w:aliases w:val="p"/>
    <w:basedOn w:val="BodyText"/>
    <w:qFormat/>
    <w:rsid w:val="009D7921"/>
    <w:pPr>
      <w:spacing w:before="240" w:after="240" w:line="240" w:lineRule="auto"/>
    </w:pPr>
  </w:style>
  <w:style w:type="paragraph" w:customStyle="1" w:styleId="QuoteBlock">
    <w:name w:val="Quote Block"/>
    <w:aliases w:val="qb"/>
    <w:basedOn w:val="Normal"/>
    <w:qFormat/>
    <w:rsid w:val="009D7921"/>
    <w:pPr>
      <w:spacing w:before="240" w:after="240"/>
      <w:ind w:left="720" w:right="720"/>
      <w:jc w:val="both"/>
    </w:pPr>
  </w:style>
  <w:style w:type="paragraph" w:customStyle="1" w:styleId="RomanHeading1">
    <w:name w:val="Roman Heading 1"/>
    <w:aliases w:val="rh1"/>
    <w:basedOn w:val="Normal"/>
    <w:qFormat/>
    <w:rsid w:val="009D7921"/>
    <w:pPr>
      <w:keepNext/>
      <w:keepLines/>
      <w:numPr>
        <w:numId w:val="40"/>
      </w:numPr>
      <w:spacing w:before="240" w:after="240"/>
      <w:outlineLvl w:val="0"/>
    </w:pPr>
    <w:rPr>
      <w:rFonts w:ascii="Times New Roman Bold" w:hAnsi="Times New Roman Bold"/>
      <w:b/>
      <w:caps/>
    </w:rPr>
  </w:style>
  <w:style w:type="paragraph" w:customStyle="1" w:styleId="RomanHeading2">
    <w:name w:val="Roman Heading 2"/>
    <w:aliases w:val="rh2"/>
    <w:basedOn w:val="Normal"/>
    <w:rsid w:val="009D7921"/>
    <w:pPr>
      <w:keepNext/>
      <w:keepLines/>
      <w:numPr>
        <w:ilvl w:val="1"/>
        <w:numId w:val="40"/>
      </w:numPr>
      <w:spacing w:before="240" w:after="240"/>
      <w:outlineLvl w:val="1"/>
    </w:pPr>
    <w:rPr>
      <w:b/>
    </w:rPr>
  </w:style>
  <w:style w:type="paragraph" w:customStyle="1" w:styleId="RomanHeading3">
    <w:name w:val="Roman Heading 3"/>
    <w:aliases w:val="rh3"/>
    <w:basedOn w:val="Normal"/>
    <w:rsid w:val="009D7921"/>
    <w:pPr>
      <w:keepNext/>
      <w:keepLines/>
      <w:numPr>
        <w:ilvl w:val="2"/>
        <w:numId w:val="40"/>
      </w:numPr>
      <w:spacing w:before="240" w:after="240"/>
      <w:outlineLvl w:val="2"/>
    </w:pPr>
    <w:rPr>
      <w:i/>
    </w:rPr>
  </w:style>
  <w:style w:type="paragraph" w:customStyle="1" w:styleId="RomanHeading4">
    <w:name w:val="Roman Heading 4"/>
    <w:aliases w:val="rh4"/>
    <w:basedOn w:val="Normal"/>
    <w:rsid w:val="009D7921"/>
    <w:pPr>
      <w:keepNext/>
      <w:numPr>
        <w:ilvl w:val="3"/>
        <w:numId w:val="40"/>
      </w:numPr>
      <w:spacing w:before="240" w:after="240"/>
      <w:outlineLvl w:val="3"/>
    </w:pPr>
    <w:rPr>
      <w:u w:val="single"/>
    </w:rPr>
  </w:style>
  <w:style w:type="paragraph" w:customStyle="1" w:styleId="RomanHeading5">
    <w:name w:val="Roman Heading 5"/>
    <w:aliases w:val="rh5"/>
    <w:basedOn w:val="Normal"/>
    <w:rsid w:val="009D7921"/>
    <w:pPr>
      <w:keepNext/>
      <w:numPr>
        <w:ilvl w:val="4"/>
        <w:numId w:val="40"/>
      </w:numPr>
      <w:spacing w:before="240" w:after="240"/>
      <w:outlineLvl w:val="4"/>
    </w:pPr>
  </w:style>
  <w:style w:type="paragraph" w:customStyle="1" w:styleId="RomanHeading6">
    <w:name w:val="Roman Heading 6"/>
    <w:aliases w:val="rh6"/>
    <w:basedOn w:val="RomanHeading5"/>
    <w:qFormat/>
    <w:rsid w:val="009D7921"/>
    <w:pPr>
      <w:numPr>
        <w:ilvl w:val="5"/>
      </w:numPr>
      <w:outlineLvl w:val="5"/>
    </w:pPr>
  </w:style>
  <w:style w:type="character" w:styleId="Emphasis">
    <w:name w:val="Emphasis"/>
    <w:basedOn w:val="DefaultParagraphFont"/>
    <w:uiPriority w:val="20"/>
    <w:qFormat/>
    <w:rsid w:val="003A08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6744">
      <w:bodyDiv w:val="1"/>
      <w:marLeft w:val="0"/>
      <w:marRight w:val="0"/>
      <w:marTop w:val="0"/>
      <w:marBottom w:val="0"/>
      <w:divBdr>
        <w:top w:val="none" w:sz="0" w:space="0" w:color="auto"/>
        <w:left w:val="none" w:sz="0" w:space="0" w:color="auto"/>
        <w:bottom w:val="none" w:sz="0" w:space="0" w:color="auto"/>
        <w:right w:val="none" w:sz="0" w:space="0" w:color="auto"/>
      </w:divBdr>
    </w:div>
    <w:div w:id="432282994">
      <w:bodyDiv w:val="1"/>
      <w:marLeft w:val="0"/>
      <w:marRight w:val="0"/>
      <w:marTop w:val="0"/>
      <w:marBottom w:val="0"/>
      <w:divBdr>
        <w:top w:val="none" w:sz="0" w:space="0" w:color="auto"/>
        <w:left w:val="none" w:sz="0" w:space="0" w:color="auto"/>
        <w:bottom w:val="none" w:sz="0" w:space="0" w:color="auto"/>
        <w:right w:val="none" w:sz="0" w:space="0" w:color="auto"/>
      </w:divBdr>
    </w:div>
    <w:div w:id="477189090">
      <w:bodyDiv w:val="1"/>
      <w:marLeft w:val="0"/>
      <w:marRight w:val="0"/>
      <w:marTop w:val="0"/>
      <w:marBottom w:val="0"/>
      <w:divBdr>
        <w:top w:val="none" w:sz="0" w:space="0" w:color="auto"/>
        <w:left w:val="none" w:sz="0" w:space="0" w:color="auto"/>
        <w:bottom w:val="none" w:sz="0" w:space="0" w:color="auto"/>
        <w:right w:val="none" w:sz="0" w:space="0" w:color="auto"/>
      </w:divBdr>
    </w:div>
    <w:div w:id="595361166">
      <w:bodyDiv w:val="1"/>
      <w:marLeft w:val="0"/>
      <w:marRight w:val="0"/>
      <w:marTop w:val="0"/>
      <w:marBottom w:val="0"/>
      <w:divBdr>
        <w:top w:val="none" w:sz="0" w:space="0" w:color="auto"/>
        <w:left w:val="none" w:sz="0" w:space="0" w:color="auto"/>
        <w:bottom w:val="none" w:sz="0" w:space="0" w:color="auto"/>
        <w:right w:val="none" w:sz="0" w:space="0" w:color="auto"/>
      </w:divBdr>
    </w:div>
    <w:div w:id="670912471">
      <w:bodyDiv w:val="1"/>
      <w:marLeft w:val="0"/>
      <w:marRight w:val="0"/>
      <w:marTop w:val="0"/>
      <w:marBottom w:val="0"/>
      <w:divBdr>
        <w:top w:val="none" w:sz="0" w:space="0" w:color="auto"/>
        <w:left w:val="none" w:sz="0" w:space="0" w:color="auto"/>
        <w:bottom w:val="none" w:sz="0" w:space="0" w:color="auto"/>
        <w:right w:val="none" w:sz="0" w:space="0" w:color="auto"/>
      </w:divBdr>
    </w:div>
    <w:div w:id="729840715">
      <w:bodyDiv w:val="1"/>
      <w:marLeft w:val="0"/>
      <w:marRight w:val="0"/>
      <w:marTop w:val="0"/>
      <w:marBottom w:val="0"/>
      <w:divBdr>
        <w:top w:val="none" w:sz="0" w:space="0" w:color="auto"/>
        <w:left w:val="none" w:sz="0" w:space="0" w:color="auto"/>
        <w:bottom w:val="none" w:sz="0" w:space="0" w:color="auto"/>
        <w:right w:val="none" w:sz="0" w:space="0" w:color="auto"/>
      </w:divBdr>
    </w:div>
    <w:div w:id="882139160">
      <w:bodyDiv w:val="1"/>
      <w:marLeft w:val="0"/>
      <w:marRight w:val="0"/>
      <w:marTop w:val="0"/>
      <w:marBottom w:val="0"/>
      <w:divBdr>
        <w:top w:val="none" w:sz="0" w:space="0" w:color="auto"/>
        <w:left w:val="none" w:sz="0" w:space="0" w:color="auto"/>
        <w:bottom w:val="none" w:sz="0" w:space="0" w:color="auto"/>
        <w:right w:val="none" w:sz="0" w:space="0" w:color="auto"/>
      </w:divBdr>
    </w:div>
    <w:div w:id="971254516">
      <w:bodyDiv w:val="1"/>
      <w:marLeft w:val="0"/>
      <w:marRight w:val="0"/>
      <w:marTop w:val="0"/>
      <w:marBottom w:val="0"/>
      <w:divBdr>
        <w:top w:val="none" w:sz="0" w:space="0" w:color="auto"/>
        <w:left w:val="none" w:sz="0" w:space="0" w:color="auto"/>
        <w:bottom w:val="none" w:sz="0" w:space="0" w:color="auto"/>
        <w:right w:val="none" w:sz="0" w:space="0" w:color="auto"/>
      </w:divBdr>
    </w:div>
    <w:div w:id="1018114916">
      <w:bodyDiv w:val="1"/>
      <w:marLeft w:val="0"/>
      <w:marRight w:val="0"/>
      <w:marTop w:val="0"/>
      <w:marBottom w:val="0"/>
      <w:divBdr>
        <w:top w:val="none" w:sz="0" w:space="0" w:color="auto"/>
        <w:left w:val="none" w:sz="0" w:space="0" w:color="auto"/>
        <w:bottom w:val="none" w:sz="0" w:space="0" w:color="auto"/>
        <w:right w:val="none" w:sz="0" w:space="0" w:color="auto"/>
      </w:divBdr>
    </w:div>
    <w:div w:id="1143546320">
      <w:bodyDiv w:val="1"/>
      <w:marLeft w:val="0"/>
      <w:marRight w:val="0"/>
      <w:marTop w:val="0"/>
      <w:marBottom w:val="0"/>
      <w:divBdr>
        <w:top w:val="none" w:sz="0" w:space="0" w:color="auto"/>
        <w:left w:val="none" w:sz="0" w:space="0" w:color="auto"/>
        <w:bottom w:val="none" w:sz="0" w:space="0" w:color="auto"/>
        <w:right w:val="none" w:sz="0" w:space="0" w:color="auto"/>
      </w:divBdr>
    </w:div>
    <w:div w:id="1250772121">
      <w:bodyDiv w:val="1"/>
      <w:marLeft w:val="0"/>
      <w:marRight w:val="0"/>
      <w:marTop w:val="0"/>
      <w:marBottom w:val="0"/>
      <w:divBdr>
        <w:top w:val="none" w:sz="0" w:space="0" w:color="auto"/>
        <w:left w:val="none" w:sz="0" w:space="0" w:color="auto"/>
        <w:bottom w:val="none" w:sz="0" w:space="0" w:color="auto"/>
        <w:right w:val="none" w:sz="0" w:space="0" w:color="auto"/>
      </w:divBdr>
    </w:div>
    <w:div w:id="1580091355">
      <w:bodyDiv w:val="1"/>
      <w:marLeft w:val="0"/>
      <w:marRight w:val="0"/>
      <w:marTop w:val="0"/>
      <w:marBottom w:val="0"/>
      <w:divBdr>
        <w:top w:val="none" w:sz="0" w:space="0" w:color="auto"/>
        <w:left w:val="none" w:sz="0" w:space="0" w:color="auto"/>
        <w:bottom w:val="none" w:sz="0" w:space="0" w:color="auto"/>
        <w:right w:val="none" w:sz="0" w:space="0" w:color="auto"/>
      </w:divBdr>
    </w:div>
    <w:div w:id="1727875098">
      <w:bodyDiv w:val="1"/>
      <w:marLeft w:val="0"/>
      <w:marRight w:val="0"/>
      <w:marTop w:val="0"/>
      <w:marBottom w:val="0"/>
      <w:divBdr>
        <w:top w:val="none" w:sz="0" w:space="0" w:color="auto"/>
        <w:left w:val="none" w:sz="0" w:space="0" w:color="auto"/>
        <w:bottom w:val="none" w:sz="0" w:space="0" w:color="auto"/>
        <w:right w:val="none" w:sz="0" w:space="0" w:color="auto"/>
      </w:divBdr>
    </w:div>
    <w:div w:id="1944268073">
      <w:bodyDiv w:val="1"/>
      <w:marLeft w:val="0"/>
      <w:marRight w:val="0"/>
      <w:marTop w:val="0"/>
      <w:marBottom w:val="0"/>
      <w:divBdr>
        <w:top w:val="none" w:sz="0" w:space="0" w:color="auto"/>
        <w:left w:val="none" w:sz="0" w:space="0" w:color="auto"/>
        <w:bottom w:val="none" w:sz="0" w:space="0" w:color="auto"/>
        <w:right w:val="none" w:sz="0" w:space="0" w:color="auto"/>
      </w:divBdr>
    </w:div>
    <w:div w:id="2001888368">
      <w:bodyDiv w:val="1"/>
      <w:marLeft w:val="0"/>
      <w:marRight w:val="0"/>
      <w:marTop w:val="0"/>
      <w:marBottom w:val="0"/>
      <w:divBdr>
        <w:top w:val="none" w:sz="0" w:space="0" w:color="auto"/>
        <w:left w:val="none" w:sz="0" w:space="0" w:color="auto"/>
        <w:bottom w:val="none" w:sz="0" w:space="0" w:color="auto"/>
        <w:right w:val="none" w:sz="0" w:space="0" w:color="auto"/>
      </w:divBdr>
    </w:div>
    <w:div w:id="211184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cny.org/nonprofit-loan-financing/" TargetMode="External"/><Relationship Id="rId2" Type="http://schemas.openxmlformats.org/officeDocument/2006/relationships/hyperlink" Target="https://nyc-business.nyc.gov/nycbusiness/business-services/financial-assistance/contract-financing-loan-fund" TargetMode="External"/><Relationship Id="rId1" Type="http://schemas.openxmlformats.org/officeDocument/2006/relationships/hyperlink" Target="https://philanthropynewyork.org/resources/new-york-nonprofits-aftermath-fegs-call-action" TargetMode="External"/><Relationship Id="rId5" Type="http://schemas.openxmlformats.org/officeDocument/2006/relationships/hyperlink" Target="https://www.thecity.nyc/2024/11/26/nonprofit-debt-layoffs-passport/" TargetMode="External"/><Relationship Id="rId4" Type="http://schemas.openxmlformats.org/officeDocument/2006/relationships/hyperlink" Target="https://www.thecity.nyc/2024/02/28/office-nonprofit-services-loses-h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F02AB-5D8F-413A-AF97-4185FADB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5161</Words>
  <Characters>29422</Characters>
  <Application>Microsoft Office Word</Application>
  <DocSecurity>4</DocSecurity>
  <Lines>245</Lines>
  <Paragraphs>69</Paragraphs>
  <ScaleCrop>false</ScaleCrop>
  <Company/>
  <LinksUpToDate>false</LinksUpToDate>
  <CharactersWithSpaces>34514</CharactersWithSpaces>
  <SharedDoc>false</SharedDoc>
  <HLinks>
    <vt:vector size="48" baseType="variant">
      <vt:variant>
        <vt:i4>6553707</vt:i4>
      </vt:variant>
      <vt:variant>
        <vt:i4>39</vt:i4>
      </vt:variant>
      <vt:variant>
        <vt:i4>0</vt:i4>
      </vt:variant>
      <vt:variant>
        <vt:i4>5</vt:i4>
      </vt:variant>
      <vt:variant>
        <vt:lpwstr>https://www.thecity.nyc/2024/11/26/nonprofit-debt-layoffs-passport/</vt:lpwstr>
      </vt:variant>
      <vt:variant>
        <vt:lpwstr/>
      </vt:variant>
      <vt:variant>
        <vt:i4>5636160</vt:i4>
      </vt:variant>
      <vt:variant>
        <vt:i4>36</vt:i4>
      </vt:variant>
      <vt:variant>
        <vt:i4>0</vt:i4>
      </vt:variant>
      <vt:variant>
        <vt:i4>5</vt:i4>
      </vt:variant>
      <vt:variant>
        <vt:lpwstr>https://www.thecity.nyc/2024/02/28/office-nonprofit-services-loses-head/</vt:lpwstr>
      </vt:variant>
      <vt:variant>
        <vt:lpwstr/>
      </vt:variant>
      <vt:variant>
        <vt:i4>3145830</vt:i4>
      </vt:variant>
      <vt:variant>
        <vt:i4>27</vt:i4>
      </vt:variant>
      <vt:variant>
        <vt:i4>0</vt:i4>
      </vt:variant>
      <vt:variant>
        <vt:i4>5</vt:i4>
      </vt:variant>
      <vt:variant>
        <vt:lpwstr>https://www.fcny.org/nonprofit-loan-financing/</vt:lpwstr>
      </vt:variant>
      <vt:variant>
        <vt:lpwstr/>
      </vt:variant>
      <vt:variant>
        <vt:i4>917592</vt:i4>
      </vt:variant>
      <vt:variant>
        <vt:i4>24</vt:i4>
      </vt:variant>
      <vt:variant>
        <vt:i4>0</vt:i4>
      </vt:variant>
      <vt:variant>
        <vt:i4>5</vt:i4>
      </vt:variant>
      <vt:variant>
        <vt:lpwstr>https://nyc-business.nyc.gov/nycbusiness/business-services/financial-assistance/contract-financing-loan-fund</vt:lpwstr>
      </vt:variant>
      <vt:variant>
        <vt:lpwstr/>
      </vt:variant>
      <vt:variant>
        <vt:i4>4980831</vt:i4>
      </vt:variant>
      <vt:variant>
        <vt:i4>21</vt:i4>
      </vt:variant>
      <vt:variant>
        <vt:i4>0</vt:i4>
      </vt:variant>
      <vt:variant>
        <vt:i4>5</vt:i4>
      </vt:variant>
      <vt:variant>
        <vt:lpwstr>https://philanthropynewyork.org/resources/new-york-nonprofits-aftermath-fegs-call-action</vt:lpwstr>
      </vt:variant>
      <vt:variant>
        <vt:lpwstr/>
      </vt:variant>
      <vt:variant>
        <vt:i4>2883637</vt:i4>
      </vt:variant>
      <vt:variant>
        <vt:i4>12</vt:i4>
      </vt:variant>
      <vt:variant>
        <vt:i4>0</vt:i4>
      </vt:variant>
      <vt:variant>
        <vt:i4>5</vt:i4>
      </vt:variant>
      <vt:variant>
        <vt:lpwstr>https://www.nyc.gov/assets/mocs/downloads/Regulations/PPB/HHSARevisionHHSTimelines.pdf</vt:lpwstr>
      </vt:variant>
      <vt:variant>
        <vt:lpwstr/>
      </vt:variant>
      <vt:variant>
        <vt:i4>6160470</vt:i4>
      </vt:variant>
      <vt:variant>
        <vt:i4>9</vt:i4>
      </vt:variant>
      <vt:variant>
        <vt:i4>0</vt:i4>
      </vt:variant>
      <vt:variant>
        <vt:i4>5</vt:i4>
      </vt:variant>
      <vt:variant>
        <vt:lpwstr>https://comptroller.nyc.gov/reports/nonprofit-nonpayment/</vt:lpwstr>
      </vt:variant>
      <vt:variant>
        <vt:lpwstr/>
      </vt:variant>
      <vt:variant>
        <vt:i4>2162787</vt:i4>
      </vt:variant>
      <vt:variant>
        <vt:i4>6</vt:i4>
      </vt:variant>
      <vt:variant>
        <vt:i4>0</vt:i4>
      </vt:variant>
      <vt:variant>
        <vt:i4>5</vt:i4>
      </vt:variant>
      <vt:variant>
        <vt:lpwstr>https://www.nyc.gov/assets/mocs/downloads/Regulations/PPB/LocalLaw169Report.pdf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2026-02-26T19:00:00Z</dcterms:created>
  <dcterms:modified xsi:type="dcterms:W3CDTF">2026-02-26T19:00:00Z</dcterms:modified>
</cp:coreProperties>
</file>