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E8C47" w14:textId="32D3BD56" w:rsidR="00CB12C7" w:rsidRPr="00CB12C7" w:rsidRDefault="00CB12C7" w:rsidP="00175993">
      <w:pPr>
        <w:widowControl/>
        <w:autoSpaceDE/>
        <w:autoSpaceDN/>
        <w:jc w:val="center"/>
        <w:rPr>
          <w:rFonts w:eastAsia="Calibri"/>
          <w:sz w:val="24"/>
          <w:szCs w:val="24"/>
        </w:rPr>
      </w:pPr>
      <w:r w:rsidRPr="7A7464CB">
        <w:rPr>
          <w:rFonts w:eastAsia="Calibri"/>
          <w:sz w:val="24"/>
          <w:szCs w:val="24"/>
        </w:rPr>
        <w:t xml:space="preserve">Res. No. </w:t>
      </w:r>
      <w:r w:rsidR="00BD09EC">
        <w:rPr>
          <w:rFonts w:eastAsia="Calibri"/>
          <w:sz w:val="24"/>
          <w:szCs w:val="24"/>
        </w:rPr>
        <w:t>260</w:t>
      </w:r>
    </w:p>
    <w:p w14:paraId="672A6659" w14:textId="77777777" w:rsidR="00175993" w:rsidRDefault="00175993" w:rsidP="00175993">
      <w:pPr>
        <w:widowControl/>
        <w:autoSpaceDE/>
        <w:autoSpaceDN/>
        <w:rPr>
          <w:rFonts w:eastAsia="Calibri"/>
          <w:sz w:val="24"/>
          <w:szCs w:val="24"/>
        </w:rPr>
      </w:pPr>
    </w:p>
    <w:p w14:paraId="12A1D79A" w14:textId="77777777" w:rsidR="00175993" w:rsidRPr="00175993" w:rsidRDefault="00175993" w:rsidP="00175993">
      <w:pPr>
        <w:widowControl/>
        <w:autoSpaceDE/>
        <w:autoSpaceDN/>
        <w:rPr>
          <w:rFonts w:eastAsia="Calibri"/>
          <w:vanish/>
          <w:sz w:val="24"/>
          <w:szCs w:val="24"/>
        </w:rPr>
      </w:pPr>
      <w:proofErr w:type="gramStart"/>
      <w:r w:rsidRPr="00175993">
        <w:rPr>
          <w:rFonts w:eastAsia="Calibri"/>
          <w:vanish/>
          <w:sz w:val="24"/>
          <w:szCs w:val="24"/>
        </w:rPr>
        <w:t>..</w:t>
      </w:r>
      <w:proofErr w:type="gramEnd"/>
      <w:r w:rsidRPr="00175993">
        <w:rPr>
          <w:rFonts w:eastAsia="Calibri"/>
          <w:vanish/>
          <w:sz w:val="24"/>
          <w:szCs w:val="24"/>
        </w:rPr>
        <w:t>Title</w:t>
      </w:r>
    </w:p>
    <w:p w14:paraId="696BB734" w14:textId="3D868507" w:rsidR="00CB12C7" w:rsidRDefault="00CB12C7" w:rsidP="00175993">
      <w:pPr>
        <w:widowControl/>
        <w:autoSpaceDE/>
        <w:autoSpaceDN/>
        <w:rPr>
          <w:rFonts w:eastAsia="Calibri"/>
          <w:sz w:val="24"/>
          <w:szCs w:val="24"/>
        </w:rPr>
      </w:pPr>
      <w:r w:rsidRPr="00CB12C7">
        <w:rPr>
          <w:rFonts w:eastAsia="Calibri"/>
          <w:sz w:val="24"/>
          <w:szCs w:val="24"/>
        </w:rPr>
        <w:t>Resolution calling on the United States Congress to pass and the President to sign S.79/H.R.1693 117</w:t>
      </w:r>
      <w:r w:rsidRPr="00CB12C7">
        <w:rPr>
          <w:rFonts w:eastAsia="Calibri"/>
          <w:sz w:val="24"/>
          <w:szCs w:val="24"/>
          <w:vertAlign w:val="superscript"/>
        </w:rPr>
        <w:t>th</w:t>
      </w:r>
      <w:r w:rsidRPr="00CB12C7">
        <w:rPr>
          <w:rFonts w:eastAsia="Calibri"/>
          <w:sz w:val="24"/>
          <w:szCs w:val="24"/>
        </w:rPr>
        <w:t xml:space="preserve"> Congress (2021-2022), known as the Equal Act of 2021</w:t>
      </w:r>
    </w:p>
    <w:p w14:paraId="6F91721D" w14:textId="77777777" w:rsidR="00175993" w:rsidRPr="00175993" w:rsidRDefault="00175993" w:rsidP="00175993">
      <w:pPr>
        <w:widowControl/>
        <w:autoSpaceDE/>
        <w:autoSpaceDN/>
        <w:rPr>
          <w:rFonts w:eastAsia="Calibri"/>
          <w:vanish/>
          <w:sz w:val="24"/>
          <w:szCs w:val="24"/>
        </w:rPr>
      </w:pPr>
      <w:proofErr w:type="gramStart"/>
      <w:r w:rsidRPr="00175993">
        <w:rPr>
          <w:rFonts w:eastAsia="Calibri"/>
          <w:vanish/>
          <w:sz w:val="24"/>
          <w:szCs w:val="24"/>
        </w:rPr>
        <w:t>..</w:t>
      </w:r>
      <w:proofErr w:type="gramEnd"/>
      <w:r w:rsidRPr="00175993">
        <w:rPr>
          <w:rFonts w:eastAsia="Calibri"/>
          <w:vanish/>
          <w:sz w:val="24"/>
          <w:szCs w:val="24"/>
        </w:rPr>
        <w:t>Body</w:t>
      </w:r>
    </w:p>
    <w:p w14:paraId="0A37501D" w14:textId="77777777" w:rsidR="00175993" w:rsidRPr="00CB12C7" w:rsidRDefault="00175993" w:rsidP="00175993">
      <w:pPr>
        <w:widowControl/>
        <w:autoSpaceDE/>
        <w:autoSpaceDN/>
        <w:rPr>
          <w:rFonts w:eastAsia="Calibri"/>
          <w:sz w:val="24"/>
          <w:szCs w:val="24"/>
        </w:rPr>
      </w:pPr>
    </w:p>
    <w:p w14:paraId="5C5361CF" w14:textId="1A88E895" w:rsidR="002E4A5C" w:rsidRDefault="129BEE98" w:rsidP="129BEE98">
      <w:pPr>
        <w:widowControl/>
        <w:adjustRightInd w:val="0"/>
        <w:rPr>
          <w:rFonts w:eastAsiaTheme="minorEastAsia"/>
          <w:sz w:val="24"/>
          <w:szCs w:val="24"/>
        </w:rPr>
      </w:pPr>
      <w:r w:rsidRPr="7A7464CB">
        <w:rPr>
          <w:rFonts w:eastAsiaTheme="minorEastAsia"/>
          <w:sz w:val="24"/>
          <w:szCs w:val="24"/>
        </w:rPr>
        <w:t>By Council Member</w:t>
      </w:r>
      <w:r w:rsidR="00BD09EC">
        <w:rPr>
          <w:rFonts w:eastAsiaTheme="minorEastAsia"/>
          <w:sz w:val="24"/>
          <w:szCs w:val="24"/>
        </w:rPr>
        <w:t>s</w:t>
      </w:r>
      <w:r w:rsidRPr="7A7464CB">
        <w:rPr>
          <w:rFonts w:eastAsiaTheme="minorEastAsia"/>
          <w:sz w:val="24"/>
          <w:szCs w:val="24"/>
        </w:rPr>
        <w:t xml:space="preserve"> Lee</w:t>
      </w:r>
      <w:r w:rsidR="00BD09EC">
        <w:rPr>
          <w:rFonts w:eastAsiaTheme="minorEastAsia"/>
          <w:sz w:val="24"/>
          <w:szCs w:val="24"/>
        </w:rPr>
        <w:t xml:space="preserve"> and Louis</w:t>
      </w:r>
    </w:p>
    <w:p w14:paraId="5DAB6C7B" w14:textId="77777777" w:rsidR="00175993" w:rsidRPr="00CB12C7" w:rsidRDefault="00175993" w:rsidP="00175993">
      <w:pPr>
        <w:widowControl/>
        <w:autoSpaceDE/>
        <w:autoSpaceDN/>
        <w:rPr>
          <w:rFonts w:eastAsia="Calibri"/>
          <w:sz w:val="24"/>
          <w:szCs w:val="24"/>
        </w:rPr>
      </w:pPr>
    </w:p>
    <w:p w14:paraId="1C587BEE" w14:textId="77777777" w:rsidR="00CB12C7" w:rsidRPr="00CB12C7" w:rsidRDefault="00CB12C7" w:rsidP="00B66C2A">
      <w:pPr>
        <w:widowControl/>
        <w:autoSpaceDE/>
        <w:autoSpaceDN/>
        <w:spacing w:line="480" w:lineRule="auto"/>
        <w:ind w:firstLine="720"/>
        <w:jc w:val="both"/>
        <w:rPr>
          <w:rFonts w:eastAsia="Calibri"/>
          <w:sz w:val="24"/>
          <w:szCs w:val="24"/>
        </w:rPr>
      </w:pPr>
      <w:r w:rsidRPr="00CB12C7">
        <w:rPr>
          <w:rFonts w:eastAsia="Calibri"/>
          <w:sz w:val="24"/>
          <w:szCs w:val="24"/>
        </w:rPr>
        <w:t xml:space="preserve">Whereas, </w:t>
      </w:r>
      <w:proofErr w:type="gramStart"/>
      <w:r w:rsidRPr="00CB12C7">
        <w:rPr>
          <w:rFonts w:eastAsia="Calibri"/>
          <w:sz w:val="24"/>
          <w:szCs w:val="24"/>
        </w:rPr>
        <w:t>In</w:t>
      </w:r>
      <w:proofErr w:type="gramEnd"/>
      <w:r w:rsidRPr="00CB12C7">
        <w:rPr>
          <w:rFonts w:eastAsia="Calibri"/>
          <w:sz w:val="24"/>
          <w:szCs w:val="24"/>
        </w:rPr>
        <w:t xml:space="preserve"> 1986, Congress passed the Anti-Drug Abuse Act, which established a 100:1 sentencing disparity for crack and powder cocaine, as well as for the first time, mandatory minimum penalties triggered by </w:t>
      </w:r>
      <w:proofErr w:type="gramStart"/>
      <w:r w:rsidRPr="00CB12C7">
        <w:rPr>
          <w:rFonts w:eastAsia="Calibri"/>
          <w:sz w:val="24"/>
          <w:szCs w:val="24"/>
        </w:rPr>
        <w:t>particular amounts</w:t>
      </w:r>
      <w:proofErr w:type="gramEnd"/>
      <w:r w:rsidRPr="00CB12C7">
        <w:rPr>
          <w:rFonts w:eastAsia="Calibri"/>
          <w:sz w:val="24"/>
          <w:szCs w:val="24"/>
        </w:rPr>
        <w:t xml:space="preserve"> of cocaine; and</w:t>
      </w:r>
    </w:p>
    <w:p w14:paraId="7B5EE1F6" w14:textId="77777777" w:rsidR="00CB12C7" w:rsidRPr="00CB12C7" w:rsidRDefault="00CB12C7" w:rsidP="00B66C2A">
      <w:pPr>
        <w:widowControl/>
        <w:autoSpaceDE/>
        <w:autoSpaceDN/>
        <w:spacing w:line="480" w:lineRule="auto"/>
        <w:ind w:firstLine="720"/>
        <w:jc w:val="both"/>
        <w:rPr>
          <w:rFonts w:eastAsia="Calibri"/>
          <w:sz w:val="24"/>
          <w:szCs w:val="24"/>
        </w:rPr>
      </w:pPr>
      <w:r w:rsidRPr="00CB12C7">
        <w:rPr>
          <w:rFonts w:eastAsia="Calibri"/>
          <w:sz w:val="24"/>
          <w:szCs w:val="24"/>
        </w:rPr>
        <w:t>Whereas, Pursuant to 21 U.S. Code § 841, distribution of just 5 grams of crack carries a minimum 5-year federal prison sentence, while for powder cocaine, distribution of 500 grams, 100 times the amount of crack cocaine, carries the same sentence; and</w:t>
      </w:r>
    </w:p>
    <w:p w14:paraId="4E2B0E68" w14:textId="77777777" w:rsidR="00CB12C7" w:rsidRPr="00CB12C7" w:rsidRDefault="00CB12C7" w:rsidP="00B66C2A">
      <w:pPr>
        <w:widowControl/>
        <w:autoSpaceDE/>
        <w:autoSpaceDN/>
        <w:spacing w:line="480" w:lineRule="auto"/>
        <w:ind w:firstLine="720"/>
        <w:jc w:val="both"/>
        <w:rPr>
          <w:rFonts w:eastAsia="Calibri"/>
          <w:sz w:val="24"/>
          <w:szCs w:val="24"/>
        </w:rPr>
      </w:pPr>
      <w:proofErr w:type="gramStart"/>
      <w:r w:rsidRPr="00CB12C7">
        <w:rPr>
          <w:rFonts w:eastAsia="Calibri"/>
          <w:sz w:val="24"/>
          <w:szCs w:val="24"/>
        </w:rPr>
        <w:t>Whereas,</w:t>
      </w:r>
      <w:proofErr w:type="gramEnd"/>
      <w:r w:rsidRPr="00CB12C7">
        <w:rPr>
          <w:rFonts w:eastAsia="Calibri"/>
          <w:sz w:val="24"/>
          <w:szCs w:val="24"/>
        </w:rPr>
        <w:t xml:space="preserve"> Recent studies by the United States Sentencing Commission have concluded that crack-cocaine is not appreciably different from powder-cocaine in either chemical composition or physical reactions in its users; and</w:t>
      </w:r>
    </w:p>
    <w:p w14:paraId="6D0DF819" w14:textId="77777777" w:rsidR="00CB12C7" w:rsidRPr="00CB12C7" w:rsidRDefault="00CB12C7" w:rsidP="00B66C2A">
      <w:pPr>
        <w:widowControl/>
        <w:autoSpaceDE/>
        <w:autoSpaceDN/>
        <w:spacing w:line="480" w:lineRule="auto"/>
        <w:ind w:firstLine="720"/>
        <w:jc w:val="both"/>
        <w:rPr>
          <w:rFonts w:eastAsia="Calibri"/>
          <w:sz w:val="24"/>
          <w:szCs w:val="24"/>
        </w:rPr>
      </w:pPr>
      <w:r w:rsidRPr="00CB12C7">
        <w:rPr>
          <w:rFonts w:eastAsia="Calibri"/>
          <w:sz w:val="24"/>
          <w:szCs w:val="24"/>
        </w:rPr>
        <w:t xml:space="preserve">Whereas, </w:t>
      </w:r>
      <w:proofErr w:type="gramStart"/>
      <w:r w:rsidRPr="00CB12C7">
        <w:rPr>
          <w:rFonts w:eastAsia="Calibri"/>
          <w:sz w:val="24"/>
          <w:szCs w:val="24"/>
        </w:rPr>
        <w:t>While</w:t>
      </w:r>
      <w:proofErr w:type="gramEnd"/>
      <w:r w:rsidRPr="00CB12C7">
        <w:rPr>
          <w:rFonts w:eastAsia="Calibri"/>
          <w:sz w:val="24"/>
          <w:szCs w:val="24"/>
        </w:rPr>
        <w:t xml:space="preserve"> reports indicate Whites are more likely to report lifetime cocaine </w:t>
      </w:r>
      <w:proofErr w:type="gramStart"/>
      <w:r w:rsidRPr="00CB12C7">
        <w:rPr>
          <w:rFonts w:eastAsia="Calibri"/>
          <w:sz w:val="24"/>
          <w:szCs w:val="24"/>
        </w:rPr>
        <w:t>use,  inner</w:t>
      </w:r>
      <w:proofErr w:type="gramEnd"/>
      <w:r w:rsidRPr="00CB12C7">
        <w:rPr>
          <w:rFonts w:eastAsia="Calibri"/>
          <w:sz w:val="24"/>
          <w:szCs w:val="24"/>
        </w:rPr>
        <w:t xml:space="preserve"> city communities of color have been targeted </w:t>
      </w:r>
      <w:proofErr w:type="gramStart"/>
      <w:r w:rsidRPr="00CB12C7">
        <w:rPr>
          <w:rFonts w:eastAsia="Calibri"/>
          <w:sz w:val="24"/>
          <w:szCs w:val="24"/>
        </w:rPr>
        <w:t>as a result of</w:t>
      </w:r>
      <w:proofErr w:type="gramEnd"/>
      <w:r w:rsidRPr="00CB12C7">
        <w:rPr>
          <w:rFonts w:eastAsia="Calibri"/>
          <w:sz w:val="24"/>
          <w:szCs w:val="24"/>
        </w:rPr>
        <w:t xml:space="preserve"> national drug enforcement and prosecutorial policies and practices; and </w:t>
      </w:r>
    </w:p>
    <w:p w14:paraId="0DCF0180" w14:textId="77777777" w:rsidR="00CB12C7" w:rsidRPr="00CB12C7" w:rsidRDefault="00CB12C7" w:rsidP="00B66C2A">
      <w:pPr>
        <w:widowControl/>
        <w:autoSpaceDE/>
        <w:autoSpaceDN/>
        <w:spacing w:line="480" w:lineRule="auto"/>
        <w:ind w:firstLine="720"/>
        <w:jc w:val="both"/>
        <w:rPr>
          <w:rFonts w:eastAsia="Calibri"/>
          <w:sz w:val="24"/>
          <w:szCs w:val="24"/>
        </w:rPr>
      </w:pPr>
      <w:proofErr w:type="gramStart"/>
      <w:r w:rsidRPr="00CB12C7">
        <w:rPr>
          <w:rFonts w:eastAsia="Calibri"/>
          <w:sz w:val="24"/>
          <w:szCs w:val="24"/>
        </w:rPr>
        <w:t>Whereas,</w:t>
      </w:r>
      <w:proofErr w:type="gramEnd"/>
      <w:r w:rsidRPr="00CB12C7">
        <w:rPr>
          <w:rFonts w:eastAsia="Calibri"/>
          <w:sz w:val="24"/>
          <w:szCs w:val="24"/>
        </w:rPr>
        <w:t xml:space="preserve"> Advocates strongly believe that crack cocaine mandatory minimum sentences are an attack on the poor because they are more affordable for poor Americans, many of whom are African Americans, than powder cocaine, which is much more expensive and is typically used by wealthier white Americans; and</w:t>
      </w:r>
    </w:p>
    <w:p w14:paraId="74332168" w14:textId="77777777" w:rsidR="00CB12C7" w:rsidRPr="00CB12C7" w:rsidRDefault="00CB12C7" w:rsidP="00B66C2A">
      <w:pPr>
        <w:widowControl/>
        <w:autoSpaceDE/>
        <w:autoSpaceDN/>
        <w:spacing w:line="480" w:lineRule="auto"/>
        <w:ind w:firstLine="720"/>
        <w:jc w:val="both"/>
        <w:rPr>
          <w:rFonts w:eastAsia="Calibri"/>
          <w:sz w:val="24"/>
          <w:szCs w:val="24"/>
        </w:rPr>
      </w:pPr>
      <w:proofErr w:type="gramStart"/>
      <w:r w:rsidRPr="00CB12C7">
        <w:rPr>
          <w:rFonts w:eastAsia="Calibri"/>
          <w:sz w:val="24"/>
          <w:szCs w:val="24"/>
        </w:rPr>
        <w:t>Whereas,</w:t>
      </w:r>
      <w:proofErr w:type="gramEnd"/>
      <w:r w:rsidRPr="00CB12C7">
        <w:rPr>
          <w:rFonts w:eastAsia="Calibri"/>
          <w:sz w:val="24"/>
          <w:szCs w:val="24"/>
        </w:rPr>
        <w:t xml:space="preserve"> Nationwide studies by the U.S. Sentencing Commission have revealed data showing more than 80% of defendants sentenced for crack offenses were African Americans, despite more than 66% of crack users being white and other than non-African Americans; and</w:t>
      </w:r>
    </w:p>
    <w:p w14:paraId="62A381D6" w14:textId="77777777" w:rsidR="00CB12C7" w:rsidRPr="00CB12C7" w:rsidRDefault="00CB12C7" w:rsidP="00B66C2A">
      <w:pPr>
        <w:widowControl/>
        <w:autoSpaceDE/>
        <w:autoSpaceDN/>
        <w:spacing w:line="480" w:lineRule="auto"/>
        <w:ind w:firstLine="720"/>
        <w:jc w:val="both"/>
        <w:rPr>
          <w:rFonts w:eastAsia="Calibri"/>
          <w:sz w:val="24"/>
          <w:szCs w:val="24"/>
        </w:rPr>
      </w:pPr>
      <w:r w:rsidRPr="00CB12C7">
        <w:rPr>
          <w:rFonts w:eastAsia="Calibri"/>
          <w:sz w:val="24"/>
          <w:szCs w:val="24"/>
        </w:rPr>
        <w:lastRenderedPageBreak/>
        <w:t xml:space="preserve">Whereas, As African Americans have been the target of </w:t>
      </w:r>
      <w:proofErr w:type="gramStart"/>
      <w:r w:rsidRPr="00CB12C7">
        <w:rPr>
          <w:rFonts w:eastAsia="Calibri"/>
          <w:sz w:val="24"/>
          <w:szCs w:val="24"/>
        </w:rPr>
        <w:t>the vast majority of</w:t>
      </w:r>
      <w:proofErr w:type="gramEnd"/>
      <w:r w:rsidRPr="00CB12C7">
        <w:rPr>
          <w:rFonts w:eastAsia="Calibri"/>
          <w:sz w:val="24"/>
          <w:szCs w:val="24"/>
        </w:rPr>
        <w:t xml:space="preserve"> prosecutions under the Anti-Drug Abuse Act, racial disparities in sentencing have disproportionately led to longer sentences than powder users; and</w:t>
      </w:r>
    </w:p>
    <w:p w14:paraId="21D924AD" w14:textId="77777777" w:rsidR="00CB12C7" w:rsidRPr="00CB12C7" w:rsidRDefault="00CB12C7" w:rsidP="00B66C2A">
      <w:pPr>
        <w:widowControl/>
        <w:autoSpaceDE/>
        <w:autoSpaceDN/>
        <w:spacing w:line="480" w:lineRule="auto"/>
        <w:ind w:firstLine="720"/>
        <w:jc w:val="both"/>
        <w:rPr>
          <w:rFonts w:eastAsia="Calibri"/>
          <w:sz w:val="24"/>
          <w:szCs w:val="24"/>
        </w:rPr>
      </w:pPr>
      <w:r w:rsidRPr="00CB12C7">
        <w:rPr>
          <w:rFonts w:eastAsia="Calibri"/>
          <w:sz w:val="24"/>
          <w:szCs w:val="24"/>
        </w:rPr>
        <w:t xml:space="preserve">Whereas, </w:t>
      </w:r>
      <w:proofErr w:type="gramStart"/>
      <w:r w:rsidRPr="00CB12C7">
        <w:rPr>
          <w:rFonts w:eastAsia="Calibri"/>
          <w:sz w:val="24"/>
          <w:szCs w:val="24"/>
        </w:rPr>
        <w:t>In</w:t>
      </w:r>
      <w:proofErr w:type="gramEnd"/>
      <w:r w:rsidRPr="00CB12C7">
        <w:rPr>
          <w:rFonts w:eastAsia="Calibri"/>
          <w:sz w:val="24"/>
          <w:szCs w:val="24"/>
        </w:rPr>
        <w:t xml:space="preserve"> 2010, Congress reduced the crack-to-powder ratio from 100:1 to 18:1 in the Fair Sentencing Act. S.79/H.R.1693, known as the Equal Act of 2021, sponsored by U.S. Senator Cory Booker and U.S. House Representative Hakeem Jeffries, seeks to eliminate the crack-to-powder disparity ratio entirely and guarantees that individuals who were convicted or given a sentence for a federal offense involving cocaine can be resentenced in accordance with the new law; and</w:t>
      </w:r>
    </w:p>
    <w:p w14:paraId="15D4A6BE" w14:textId="77777777" w:rsidR="00CB12C7" w:rsidRPr="00CB12C7" w:rsidRDefault="00CB12C7" w:rsidP="00B66C2A">
      <w:pPr>
        <w:widowControl/>
        <w:autoSpaceDE/>
        <w:autoSpaceDN/>
        <w:spacing w:line="480" w:lineRule="auto"/>
        <w:ind w:firstLine="720"/>
        <w:jc w:val="both"/>
        <w:rPr>
          <w:rFonts w:eastAsia="Calibri"/>
          <w:sz w:val="24"/>
          <w:szCs w:val="24"/>
        </w:rPr>
      </w:pPr>
      <w:r w:rsidRPr="00CB12C7">
        <w:rPr>
          <w:rFonts w:eastAsia="Calibri"/>
          <w:sz w:val="24"/>
          <w:szCs w:val="24"/>
        </w:rPr>
        <w:t xml:space="preserve">Whereas, </w:t>
      </w:r>
      <w:proofErr w:type="gramStart"/>
      <w:r w:rsidRPr="00CB12C7">
        <w:rPr>
          <w:rFonts w:eastAsia="Calibri"/>
          <w:sz w:val="24"/>
          <w:szCs w:val="24"/>
        </w:rPr>
        <w:t>By</w:t>
      </w:r>
      <w:proofErr w:type="gramEnd"/>
      <w:r w:rsidRPr="00CB12C7">
        <w:rPr>
          <w:rFonts w:eastAsia="Calibri"/>
          <w:sz w:val="24"/>
          <w:szCs w:val="24"/>
        </w:rPr>
        <w:t xml:space="preserve"> eliminating the harsh sentencing punishments that currently disproportionately affect African American communities and severely restrict their opportunities, changing these sentencing guidelines would greatly assist African American communities; now, therefore, be </w:t>
      </w:r>
      <w:proofErr w:type="gramStart"/>
      <w:r w:rsidRPr="00CB12C7">
        <w:rPr>
          <w:rFonts w:eastAsia="Calibri"/>
          <w:sz w:val="24"/>
          <w:szCs w:val="24"/>
        </w:rPr>
        <w:t>it;</w:t>
      </w:r>
      <w:proofErr w:type="gramEnd"/>
    </w:p>
    <w:p w14:paraId="708770F4" w14:textId="77777777" w:rsidR="00CB12C7" w:rsidRPr="00CB12C7" w:rsidRDefault="129BEE98" w:rsidP="00B66C2A">
      <w:pPr>
        <w:widowControl/>
        <w:autoSpaceDE/>
        <w:autoSpaceDN/>
        <w:spacing w:line="480" w:lineRule="auto"/>
        <w:ind w:firstLine="720"/>
        <w:jc w:val="both"/>
        <w:rPr>
          <w:rFonts w:eastAsia="Calibri"/>
          <w:sz w:val="24"/>
          <w:szCs w:val="24"/>
        </w:rPr>
      </w:pPr>
      <w:r w:rsidRPr="129BEE98">
        <w:rPr>
          <w:rFonts w:eastAsia="Calibri"/>
          <w:sz w:val="24"/>
          <w:szCs w:val="24"/>
        </w:rPr>
        <w:t>Resolved, That the Council of the City of New York calls on the United States Congress to pass and the President to sign S.79/H.R.1693 117</w:t>
      </w:r>
      <w:r w:rsidRPr="129BEE98">
        <w:rPr>
          <w:rFonts w:eastAsia="Calibri"/>
          <w:sz w:val="24"/>
          <w:szCs w:val="24"/>
          <w:vertAlign w:val="superscript"/>
        </w:rPr>
        <w:t>th</w:t>
      </w:r>
      <w:r w:rsidRPr="129BEE98">
        <w:rPr>
          <w:rFonts w:eastAsia="Calibri"/>
          <w:sz w:val="24"/>
          <w:szCs w:val="24"/>
        </w:rPr>
        <w:t xml:space="preserve"> Congress (2021-2022), known as the Equal Act of 2021.</w:t>
      </w:r>
    </w:p>
    <w:p w14:paraId="62D50F4E" w14:textId="77777777" w:rsidR="00CB12C7" w:rsidRPr="00CB12C7" w:rsidRDefault="00CB12C7" w:rsidP="7A7464CB">
      <w:pPr>
        <w:widowControl/>
        <w:autoSpaceDE/>
        <w:autoSpaceDN/>
        <w:rPr>
          <w:rFonts w:eastAsia="Calibri"/>
          <w:sz w:val="20"/>
          <w:szCs w:val="20"/>
        </w:rPr>
      </w:pPr>
      <w:r w:rsidRPr="7A7464CB">
        <w:rPr>
          <w:rFonts w:eastAsia="Calibri"/>
          <w:sz w:val="20"/>
          <w:szCs w:val="20"/>
        </w:rPr>
        <w:t>CMB</w:t>
      </w:r>
    </w:p>
    <w:p w14:paraId="2784CAA9" w14:textId="6CAA3DAC" w:rsidR="00CB12C7" w:rsidRPr="00CB12C7" w:rsidRDefault="00CB12C7" w:rsidP="7A7464CB">
      <w:pPr>
        <w:widowControl/>
        <w:autoSpaceDE/>
        <w:autoSpaceDN/>
        <w:rPr>
          <w:rFonts w:eastAsia="Calibri"/>
          <w:sz w:val="20"/>
          <w:szCs w:val="20"/>
        </w:rPr>
      </w:pPr>
      <w:r w:rsidRPr="7A7464CB">
        <w:rPr>
          <w:rFonts w:eastAsia="Calibri"/>
          <w:sz w:val="20"/>
          <w:szCs w:val="20"/>
        </w:rPr>
        <w:t>LSR</w:t>
      </w:r>
      <w:r w:rsidR="00832E2C">
        <w:rPr>
          <w:rFonts w:eastAsia="Calibri"/>
          <w:sz w:val="20"/>
          <w:szCs w:val="20"/>
        </w:rPr>
        <w:t xml:space="preserve"> </w:t>
      </w:r>
      <w:r w:rsidRPr="7A7464CB">
        <w:rPr>
          <w:rFonts w:eastAsia="Calibri"/>
          <w:sz w:val="20"/>
          <w:szCs w:val="20"/>
        </w:rPr>
        <w:t>#12535</w:t>
      </w:r>
    </w:p>
    <w:p w14:paraId="705D9DA3" w14:textId="3524B676" w:rsidR="00CB12C7" w:rsidRDefault="00832E2C" w:rsidP="7A7464CB">
      <w:pPr>
        <w:widowControl/>
        <w:autoSpaceDE/>
        <w:autoSpaceDN/>
        <w:rPr>
          <w:rFonts w:eastAsia="Calibri"/>
          <w:sz w:val="20"/>
          <w:szCs w:val="20"/>
        </w:rPr>
      </w:pPr>
      <w:proofErr w:type="gramStart"/>
      <w:r>
        <w:rPr>
          <w:rFonts w:eastAsia="Calibri"/>
          <w:sz w:val="20"/>
          <w:szCs w:val="20"/>
        </w:rPr>
        <w:t>Res. #</w:t>
      </w:r>
      <w:proofErr w:type="gramEnd"/>
      <w:r>
        <w:rPr>
          <w:rFonts w:eastAsia="Calibri"/>
          <w:sz w:val="20"/>
          <w:szCs w:val="20"/>
        </w:rPr>
        <w:t>0316-2024</w:t>
      </w:r>
    </w:p>
    <w:p w14:paraId="18C90026" w14:textId="72176BA6" w:rsidR="00832E2C" w:rsidRPr="00CB12C7" w:rsidRDefault="00832E2C" w:rsidP="7A7464CB">
      <w:pPr>
        <w:widowControl/>
        <w:autoSpaceDE/>
        <w:autoSpaceDN/>
        <w:rPr>
          <w:rFonts w:eastAsia="Calibri"/>
          <w:sz w:val="20"/>
          <w:szCs w:val="20"/>
        </w:rPr>
      </w:pPr>
      <w:r>
        <w:rPr>
          <w:rFonts w:eastAsia="Calibri"/>
          <w:sz w:val="20"/>
          <w:szCs w:val="20"/>
        </w:rPr>
        <w:t>1/2/2026 11:15 AM</w:t>
      </w:r>
    </w:p>
    <w:sectPr w:rsidR="00832E2C" w:rsidRPr="00CB12C7" w:rsidSect="00B66C2A">
      <w:footerReference w:type="default" r:id="rId6"/>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2367" w14:textId="77777777" w:rsidR="007B4A1E" w:rsidRDefault="007B4A1E" w:rsidP="007B4A1E">
      <w:r>
        <w:separator/>
      </w:r>
    </w:p>
  </w:endnote>
  <w:endnote w:type="continuationSeparator" w:id="0">
    <w:p w14:paraId="2786D68D" w14:textId="77777777" w:rsidR="007B4A1E" w:rsidRDefault="007B4A1E" w:rsidP="007B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298500"/>
      <w:docPartObj>
        <w:docPartGallery w:val="Page Numbers (Bottom of Page)"/>
        <w:docPartUnique/>
      </w:docPartObj>
    </w:sdtPr>
    <w:sdtEndPr>
      <w:rPr>
        <w:noProof/>
      </w:rPr>
    </w:sdtEndPr>
    <w:sdtContent>
      <w:p w14:paraId="47B54D33" w14:textId="13E0E070" w:rsidR="007B4A1E" w:rsidRDefault="007B4A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F4A814" w14:textId="77777777" w:rsidR="007B4A1E" w:rsidRDefault="007B4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A4EF" w14:textId="77777777" w:rsidR="007B4A1E" w:rsidRDefault="007B4A1E" w:rsidP="007B4A1E">
      <w:r>
        <w:separator/>
      </w:r>
    </w:p>
  </w:footnote>
  <w:footnote w:type="continuationSeparator" w:id="0">
    <w:p w14:paraId="56F0FE3F" w14:textId="77777777" w:rsidR="007B4A1E" w:rsidRDefault="007B4A1E" w:rsidP="007B4A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73F"/>
    <w:rsid w:val="00175993"/>
    <w:rsid w:val="0026679F"/>
    <w:rsid w:val="002E4A5C"/>
    <w:rsid w:val="0031020F"/>
    <w:rsid w:val="00416753"/>
    <w:rsid w:val="00490B4C"/>
    <w:rsid w:val="004F273F"/>
    <w:rsid w:val="00501F5A"/>
    <w:rsid w:val="0055701B"/>
    <w:rsid w:val="005F2878"/>
    <w:rsid w:val="00624D22"/>
    <w:rsid w:val="00663FB5"/>
    <w:rsid w:val="006A112A"/>
    <w:rsid w:val="006D2E57"/>
    <w:rsid w:val="006F2AA1"/>
    <w:rsid w:val="0070393D"/>
    <w:rsid w:val="007B4A1E"/>
    <w:rsid w:val="00832E2C"/>
    <w:rsid w:val="009558BD"/>
    <w:rsid w:val="009957BF"/>
    <w:rsid w:val="00B32355"/>
    <w:rsid w:val="00B66C2A"/>
    <w:rsid w:val="00BD09EC"/>
    <w:rsid w:val="00BE68E2"/>
    <w:rsid w:val="00CB12C7"/>
    <w:rsid w:val="00CD4394"/>
    <w:rsid w:val="00DC5AB2"/>
    <w:rsid w:val="00DD02A6"/>
    <w:rsid w:val="00F4685F"/>
    <w:rsid w:val="00FF1E44"/>
    <w:rsid w:val="05442E45"/>
    <w:rsid w:val="129BEE98"/>
    <w:rsid w:val="7A746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B980"/>
  <w15:docId w15:val="{6D30B235-DC70-45BD-B621-1B74226A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0"/>
      <w:ind w:left="2746" w:right="2751"/>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Indent2">
    <w:name w:val="Body Text Indent 2"/>
    <w:basedOn w:val="Normal"/>
    <w:link w:val="BodyTextIndent2Char"/>
    <w:uiPriority w:val="99"/>
    <w:semiHidden/>
    <w:unhideWhenUsed/>
    <w:rsid w:val="00624D22"/>
    <w:pPr>
      <w:spacing w:after="120" w:line="480" w:lineRule="auto"/>
      <w:ind w:left="360"/>
    </w:pPr>
  </w:style>
  <w:style w:type="character" w:customStyle="1" w:styleId="BodyTextIndent2Char">
    <w:name w:val="Body Text Indent 2 Char"/>
    <w:basedOn w:val="DefaultParagraphFont"/>
    <w:link w:val="BodyTextIndent2"/>
    <w:uiPriority w:val="99"/>
    <w:semiHidden/>
    <w:rsid w:val="00624D22"/>
    <w:rPr>
      <w:rFonts w:ascii="Times New Roman" w:eastAsia="Times New Roman" w:hAnsi="Times New Roman" w:cs="Times New Roman"/>
    </w:rPr>
  </w:style>
  <w:style w:type="paragraph" w:styleId="Header">
    <w:name w:val="header"/>
    <w:basedOn w:val="Normal"/>
    <w:link w:val="HeaderChar"/>
    <w:uiPriority w:val="99"/>
    <w:unhideWhenUsed/>
    <w:rsid w:val="007B4A1E"/>
    <w:pPr>
      <w:tabs>
        <w:tab w:val="center" w:pos="4680"/>
        <w:tab w:val="right" w:pos="9360"/>
      </w:tabs>
    </w:pPr>
  </w:style>
  <w:style w:type="character" w:customStyle="1" w:styleId="HeaderChar">
    <w:name w:val="Header Char"/>
    <w:basedOn w:val="DefaultParagraphFont"/>
    <w:link w:val="Header"/>
    <w:uiPriority w:val="99"/>
    <w:rsid w:val="007B4A1E"/>
    <w:rPr>
      <w:rFonts w:ascii="Times New Roman" w:eastAsia="Times New Roman" w:hAnsi="Times New Roman" w:cs="Times New Roman"/>
    </w:rPr>
  </w:style>
  <w:style w:type="paragraph" w:styleId="Footer">
    <w:name w:val="footer"/>
    <w:basedOn w:val="Normal"/>
    <w:link w:val="FooterChar"/>
    <w:uiPriority w:val="99"/>
    <w:unhideWhenUsed/>
    <w:rsid w:val="007B4A1E"/>
    <w:pPr>
      <w:tabs>
        <w:tab w:val="center" w:pos="4680"/>
        <w:tab w:val="right" w:pos="9360"/>
      </w:tabs>
    </w:pPr>
  </w:style>
  <w:style w:type="character" w:customStyle="1" w:styleId="FooterChar">
    <w:name w:val="Footer Char"/>
    <w:basedOn w:val="DefaultParagraphFont"/>
    <w:link w:val="Footer"/>
    <w:uiPriority w:val="99"/>
    <w:rsid w:val="007B4A1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2507</Characters>
  <Application>Microsoft Office Word</Application>
  <DocSecurity>0</DocSecurity>
  <Lines>20</Lines>
  <Paragraphs>5</Paragraphs>
  <ScaleCrop>false</ScaleCrop>
  <Company>NYCC</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Chad</dc:creator>
  <cp:lastModifiedBy>Delancey, Thaddea</cp:lastModifiedBy>
  <cp:revision>2</cp:revision>
  <dcterms:created xsi:type="dcterms:W3CDTF">2026-03-09T16:07:00Z</dcterms:created>
  <dcterms:modified xsi:type="dcterms:W3CDTF">2026-03-09T16:07:00Z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Creator">
    <vt:lpwstr>Microsoft® Word 2016</vt:lpwstr>
  </property>
  <property fmtid="{D5CDD505-2E9C-101B-9397-08002B2CF9AE}" pid="4" name="LastSaved">
    <vt:filetime>2022-08-02T00:00:00Z</vt:filetime>
  </property>
  <property fmtid="{D5CDD505-2E9C-101B-9397-08002B2CF9AE}" pid="5" name="Producer">
    <vt:lpwstr>Microsoft® Word 2016</vt:lpwstr>
  </property>
</Properties>
</file>