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7790" w14:textId="337EE2A7" w:rsidR="003E1966" w:rsidRDefault="003E1966" w:rsidP="003E1966">
      <w:pPr>
        <w:ind w:firstLine="0"/>
        <w:jc w:val="center"/>
      </w:pPr>
      <w:r>
        <w:t>Int. No.</w:t>
      </w:r>
      <w:r w:rsidR="00577D4E">
        <w:t xml:space="preserve"> 542</w:t>
      </w:r>
    </w:p>
    <w:p w14:paraId="3FCB760D" w14:textId="77777777" w:rsidR="003E1966" w:rsidRDefault="003E1966" w:rsidP="003E1966">
      <w:pPr>
        <w:ind w:firstLine="0"/>
        <w:jc w:val="center"/>
      </w:pPr>
    </w:p>
    <w:p w14:paraId="1999BE83" w14:textId="77777777" w:rsidR="00E25582" w:rsidRDefault="00E25582" w:rsidP="00E25582">
      <w:pPr>
        <w:autoSpaceDE w:val="0"/>
        <w:autoSpaceDN w:val="0"/>
        <w:adjustRightInd w:val="0"/>
        <w:ind w:firstLine="0"/>
        <w:jc w:val="both"/>
        <w:rPr>
          <w:rFonts w:eastAsia="Calibri"/>
        </w:rPr>
      </w:pPr>
      <w:r>
        <w:rPr>
          <w:rFonts w:eastAsia="Calibri"/>
        </w:rPr>
        <w:t>By Council Members Feliz, Louis, Hanif and the Public Advocate (Mr. Williams)</w:t>
      </w:r>
    </w:p>
    <w:p w14:paraId="5E8D36D4" w14:textId="77777777" w:rsidR="003E1966" w:rsidRDefault="003E1966" w:rsidP="003E1966">
      <w:pPr>
        <w:pStyle w:val="BodyText"/>
        <w:spacing w:line="240" w:lineRule="auto"/>
        <w:ind w:firstLine="0"/>
      </w:pPr>
    </w:p>
    <w:p w14:paraId="1DE7A4FB" w14:textId="77777777" w:rsidR="00A700D6" w:rsidRPr="00A700D6" w:rsidRDefault="00A700D6" w:rsidP="003E1966">
      <w:pPr>
        <w:pStyle w:val="BodyText"/>
        <w:spacing w:line="240" w:lineRule="auto"/>
        <w:ind w:firstLine="0"/>
        <w:rPr>
          <w:vanish/>
        </w:rPr>
      </w:pPr>
      <w:r w:rsidRPr="00A700D6">
        <w:rPr>
          <w:vanish/>
        </w:rPr>
        <w:t>..Title</w:t>
      </w:r>
    </w:p>
    <w:p w14:paraId="6A7D3DAD" w14:textId="1E4F5BA5" w:rsidR="003E1966" w:rsidRDefault="00A700D6" w:rsidP="003E1966">
      <w:pPr>
        <w:pStyle w:val="BodyText"/>
        <w:spacing w:line="240" w:lineRule="auto"/>
        <w:ind w:firstLine="0"/>
      </w:pPr>
      <w:r>
        <w:t>A Local Law t</w:t>
      </w:r>
      <w:r w:rsidR="003E1966">
        <w:t>o amend the administrative code of the city of New York, in relation to requiring the department of citywide administrative services to report on the use or vaca</w:t>
      </w:r>
      <w:r>
        <w:t>ncy of space in city buildings</w:t>
      </w:r>
    </w:p>
    <w:p w14:paraId="657B8482" w14:textId="0048C6A5" w:rsidR="00A700D6" w:rsidRPr="00A700D6" w:rsidRDefault="00A700D6" w:rsidP="003E1966">
      <w:pPr>
        <w:pStyle w:val="BodyText"/>
        <w:spacing w:line="240" w:lineRule="auto"/>
        <w:ind w:firstLine="0"/>
        <w:rPr>
          <w:vanish/>
        </w:rPr>
      </w:pPr>
      <w:r w:rsidRPr="00A700D6">
        <w:rPr>
          <w:vanish/>
        </w:rPr>
        <w:t>..Body</w:t>
      </w:r>
    </w:p>
    <w:p w14:paraId="61B40DCE" w14:textId="77777777" w:rsidR="003E1966" w:rsidRDefault="003E1966" w:rsidP="007101A2">
      <w:pPr>
        <w:ind w:firstLine="0"/>
        <w:jc w:val="both"/>
        <w:rPr>
          <w:u w:val="single"/>
        </w:rPr>
      </w:pPr>
    </w:p>
    <w:p w14:paraId="5382909F" w14:textId="77777777" w:rsidR="004E1CF2" w:rsidRDefault="004E1CF2" w:rsidP="007101A2">
      <w:pPr>
        <w:ind w:firstLine="0"/>
        <w:jc w:val="both"/>
      </w:pPr>
      <w:r>
        <w:rPr>
          <w:u w:val="single"/>
        </w:rPr>
        <w:t>Be it enacted by the Council as follows</w:t>
      </w:r>
      <w:r w:rsidRPr="005B5DE4">
        <w:rPr>
          <w:u w:val="single"/>
        </w:rPr>
        <w:t>:</w:t>
      </w:r>
    </w:p>
    <w:p w14:paraId="52F2F61B" w14:textId="77777777" w:rsidR="004E1CF2" w:rsidRDefault="004E1CF2" w:rsidP="006662DF">
      <w:pPr>
        <w:jc w:val="both"/>
      </w:pPr>
    </w:p>
    <w:p w14:paraId="4DD85B8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03CFFBA" w14:textId="120AE655" w:rsidR="00595589" w:rsidRDefault="007101A2" w:rsidP="00595589">
      <w:pPr>
        <w:spacing w:line="480" w:lineRule="auto"/>
        <w:jc w:val="both"/>
      </w:pPr>
      <w:r>
        <w:t>S</w:t>
      </w:r>
      <w:r w:rsidR="004E1CF2">
        <w:t>ection 1.</w:t>
      </w:r>
      <w:r w:rsidR="007E79D5">
        <w:t xml:space="preserve"> </w:t>
      </w:r>
      <w:r w:rsidR="00176B05">
        <w:t>S</w:t>
      </w:r>
      <w:r w:rsidR="0096756D">
        <w:t>ubdivision a of s</w:t>
      </w:r>
      <w:r w:rsidR="003E1966">
        <w:t>ection 4-208 of the administrative code of the city of New York, as added by local law number 48 for the year 2011, is amended to read as follows</w:t>
      </w:r>
      <w:r w:rsidR="003E1966" w:rsidRPr="00863BD2">
        <w:t>:</w:t>
      </w:r>
    </w:p>
    <w:p w14:paraId="2EE26C74" w14:textId="15ED20E0" w:rsidR="00176B05" w:rsidRPr="00142DC0" w:rsidRDefault="00176B05" w:rsidP="00176B05">
      <w:pPr>
        <w:spacing w:line="480" w:lineRule="auto"/>
        <w:jc w:val="both"/>
      </w:pPr>
      <w:r w:rsidRPr="00142DC0">
        <w:t>a. The department of citywide administrative services shall keep and maintain a complete list of the location and current use of all real property owned or leased by the city. For each parcel of property, such list shall include, but need not be limited to, the following information to the extent such information is available:</w:t>
      </w:r>
    </w:p>
    <w:p w14:paraId="3F677D9A" w14:textId="64E72183" w:rsidR="00176B05" w:rsidRPr="00142DC0" w:rsidRDefault="00176B05" w:rsidP="00176B05">
      <w:pPr>
        <w:spacing w:line="480" w:lineRule="auto"/>
        <w:jc w:val="both"/>
      </w:pPr>
      <w:r w:rsidRPr="00142DC0">
        <w:t>(</w:t>
      </w:r>
      <w:r w:rsidR="00797322">
        <w:t>1)</w:t>
      </w:r>
      <w:r w:rsidRPr="00142DC0">
        <w:t xml:space="preserve"> the map on which the property appears in the most recent atlas of the property;</w:t>
      </w:r>
    </w:p>
    <w:p w14:paraId="004A4029" w14:textId="401DB9D1" w:rsidR="00176B05" w:rsidRPr="00142DC0" w:rsidRDefault="00176B05" w:rsidP="00176B05">
      <w:pPr>
        <w:spacing w:line="480" w:lineRule="auto"/>
        <w:jc w:val="both"/>
      </w:pPr>
      <w:r w:rsidRPr="00142DC0">
        <w:t>(2)</w:t>
      </w:r>
      <w:r w:rsidR="00797322">
        <w:t xml:space="preserve"> </w:t>
      </w:r>
      <w:r w:rsidRPr="00142DC0">
        <w:t>the tax block number;</w:t>
      </w:r>
    </w:p>
    <w:p w14:paraId="3B8C15C0" w14:textId="6448D332" w:rsidR="00176B05" w:rsidRPr="00142DC0" w:rsidRDefault="00176B05" w:rsidP="00176B05">
      <w:pPr>
        <w:spacing w:line="480" w:lineRule="auto"/>
        <w:jc w:val="both"/>
      </w:pPr>
      <w:r w:rsidRPr="00142DC0">
        <w:t>(3)</w:t>
      </w:r>
      <w:r w:rsidR="00797322">
        <w:t xml:space="preserve"> </w:t>
      </w:r>
      <w:r w:rsidRPr="00142DC0">
        <w:t>the tax lot number;</w:t>
      </w:r>
    </w:p>
    <w:p w14:paraId="082B2AB7" w14:textId="32EBB118" w:rsidR="00176B05" w:rsidRPr="00142DC0" w:rsidRDefault="00176B05" w:rsidP="00176B05">
      <w:pPr>
        <w:spacing w:line="480" w:lineRule="auto"/>
        <w:jc w:val="both"/>
      </w:pPr>
      <w:r w:rsidRPr="00142DC0">
        <w:t>(4)</w:t>
      </w:r>
      <w:r w:rsidR="00797322">
        <w:t xml:space="preserve"> </w:t>
      </w:r>
      <w:r w:rsidRPr="00142DC0">
        <w:t>the address or name of the property, if applicable;</w:t>
      </w:r>
    </w:p>
    <w:p w14:paraId="7B1266AC" w14:textId="6324064F" w:rsidR="00176B05" w:rsidRPr="00142DC0" w:rsidRDefault="00176B05" w:rsidP="00176B05">
      <w:pPr>
        <w:spacing w:line="480" w:lineRule="auto"/>
        <w:jc w:val="both"/>
      </w:pPr>
      <w:r w:rsidRPr="00142DC0">
        <w:t>(5)</w:t>
      </w:r>
      <w:r w:rsidR="00797322">
        <w:t xml:space="preserve"> </w:t>
      </w:r>
      <w:r w:rsidRPr="00142DC0">
        <w:t xml:space="preserve">the agency </w:t>
      </w:r>
      <w:r>
        <w:rPr>
          <w:u w:val="single"/>
        </w:rPr>
        <w:t>or agencies</w:t>
      </w:r>
      <w:r>
        <w:t xml:space="preserve"> </w:t>
      </w:r>
      <w:r w:rsidRPr="00142DC0">
        <w:t>to which the property is assigned;</w:t>
      </w:r>
    </w:p>
    <w:p w14:paraId="0BF9DD88" w14:textId="708D651D" w:rsidR="00176B05" w:rsidRPr="00142DC0" w:rsidRDefault="00176B05" w:rsidP="00176B05">
      <w:pPr>
        <w:spacing w:line="480" w:lineRule="auto"/>
        <w:jc w:val="both"/>
      </w:pPr>
      <w:r w:rsidRPr="00142DC0">
        <w:t>(6)</w:t>
      </w:r>
      <w:r w:rsidR="00797322">
        <w:t xml:space="preserve"> </w:t>
      </w:r>
      <w:r w:rsidRPr="00142DC0">
        <w:t>sufficient information to determine the property's current use or to determine that it has no current use;</w:t>
      </w:r>
    </w:p>
    <w:p w14:paraId="0BB4666D" w14:textId="6966094D" w:rsidR="00176B05" w:rsidRPr="00142DC0" w:rsidRDefault="00176B05" w:rsidP="00176B05">
      <w:pPr>
        <w:spacing w:line="480" w:lineRule="auto"/>
        <w:jc w:val="both"/>
      </w:pPr>
      <w:r w:rsidRPr="00142DC0">
        <w:t>(7)</w:t>
      </w:r>
      <w:r w:rsidR="00797322">
        <w:t xml:space="preserve"> </w:t>
      </w:r>
      <w:r w:rsidRPr="00142DC0">
        <w:t>total area of the property, expressed in square feet and rounded to the nearest integer;</w:t>
      </w:r>
    </w:p>
    <w:p w14:paraId="22CA2A08" w14:textId="5131335D" w:rsidR="00176B05" w:rsidRPr="00142DC0" w:rsidRDefault="00176B05" w:rsidP="00176B05">
      <w:pPr>
        <w:spacing w:line="480" w:lineRule="auto"/>
        <w:jc w:val="both"/>
      </w:pPr>
      <w:r w:rsidRPr="00142DC0">
        <w:t>(8)</w:t>
      </w:r>
      <w:r w:rsidR="00797322">
        <w:t xml:space="preserve"> </w:t>
      </w:r>
      <w:r w:rsidRPr="00142DC0">
        <w:t>whether the property contains the presence of an open petroleum spill;</w:t>
      </w:r>
    </w:p>
    <w:p w14:paraId="40BB44DB" w14:textId="59D8A502" w:rsidR="00176B05" w:rsidRPr="00142DC0" w:rsidRDefault="00176B05" w:rsidP="00176B05">
      <w:pPr>
        <w:spacing w:line="480" w:lineRule="auto"/>
        <w:jc w:val="both"/>
      </w:pPr>
      <w:r w:rsidRPr="00142DC0">
        <w:t>(9)</w:t>
      </w:r>
      <w:r w:rsidR="00797322">
        <w:t xml:space="preserve"> </w:t>
      </w:r>
      <w:r w:rsidRPr="00142DC0">
        <w:t>whether the property is enrolled in a government cleanup program, and if so, the name of such program;</w:t>
      </w:r>
    </w:p>
    <w:p w14:paraId="6B4D5821" w14:textId="3E652DE1" w:rsidR="00176B05" w:rsidRPr="00142DC0" w:rsidRDefault="00176B05" w:rsidP="00176B05">
      <w:pPr>
        <w:spacing w:line="480" w:lineRule="auto"/>
        <w:jc w:val="both"/>
      </w:pPr>
      <w:r w:rsidRPr="00142DC0">
        <w:lastRenderedPageBreak/>
        <w:t>(10)</w:t>
      </w:r>
      <w:r w:rsidR="00797322">
        <w:t xml:space="preserve"> </w:t>
      </w:r>
      <w:r w:rsidRPr="00142DC0">
        <w:t>the year construction of the structure or structures was completed and whether such year is an estimate, where applicable;</w:t>
      </w:r>
    </w:p>
    <w:p w14:paraId="113ACA46" w14:textId="6FAF239C" w:rsidR="00176B05" w:rsidRPr="00142DC0" w:rsidRDefault="00176B05" w:rsidP="00176B05">
      <w:pPr>
        <w:spacing w:line="480" w:lineRule="auto"/>
        <w:jc w:val="both"/>
      </w:pPr>
      <w:r w:rsidRPr="00142DC0">
        <w:t>(11)</w:t>
      </w:r>
      <w:r w:rsidR="00797322">
        <w:t xml:space="preserve"> </w:t>
      </w:r>
      <w:r w:rsidRPr="00142DC0">
        <w:t>the number of structures, where applicable;</w:t>
      </w:r>
    </w:p>
    <w:p w14:paraId="176EA2A5" w14:textId="6C44BDDD" w:rsidR="00176B05" w:rsidRPr="00142DC0" w:rsidRDefault="00176B05" w:rsidP="00176B05">
      <w:pPr>
        <w:spacing w:line="480" w:lineRule="auto"/>
        <w:jc w:val="both"/>
      </w:pPr>
      <w:r w:rsidRPr="00142DC0">
        <w:t xml:space="preserve">(12) total gross area of all structures expressed in square feet and rounded to the nearest </w:t>
      </w:r>
      <w:r>
        <w:t>i</w:t>
      </w:r>
      <w:r w:rsidRPr="00142DC0">
        <w:t>nteger, wher</w:t>
      </w:r>
      <w:r w:rsidR="00797322">
        <w:t>e</w:t>
      </w:r>
      <w:r w:rsidRPr="00142DC0">
        <w:t xml:space="preserve"> applicable;</w:t>
      </w:r>
    </w:p>
    <w:p w14:paraId="0A6244CC" w14:textId="12B00100" w:rsidR="00176B05" w:rsidRPr="00142DC0" w:rsidRDefault="00797322" w:rsidP="00176B05">
      <w:pPr>
        <w:spacing w:line="480" w:lineRule="auto"/>
        <w:jc w:val="both"/>
      </w:pPr>
      <w:r>
        <w:t xml:space="preserve">(13) </w:t>
      </w:r>
      <w:r w:rsidR="00176B05" w:rsidRPr="00142DC0">
        <w:t>r</w:t>
      </w:r>
      <w:r>
        <w:t>a</w:t>
      </w:r>
      <w:r w:rsidR="00176B05" w:rsidRPr="00142DC0">
        <w:t>tio of building floor area to the area of the property, where applicable;</w:t>
      </w:r>
    </w:p>
    <w:p w14:paraId="76F60A11" w14:textId="4DB014DC" w:rsidR="00176B05" w:rsidRPr="00142DC0" w:rsidRDefault="00176B05" w:rsidP="00176B05">
      <w:pPr>
        <w:spacing w:line="480" w:lineRule="auto"/>
        <w:jc w:val="both"/>
      </w:pPr>
      <w:r w:rsidRPr="00142DC0">
        <w:t>(14) allowable ratio of building floor area to the area of the property, where applicable;</w:t>
      </w:r>
    </w:p>
    <w:p w14:paraId="57ED24B6" w14:textId="653EF984" w:rsidR="00176B05" w:rsidRPr="00142DC0" w:rsidRDefault="00176B05" w:rsidP="00176B05">
      <w:pPr>
        <w:spacing w:line="480" w:lineRule="auto"/>
        <w:jc w:val="both"/>
      </w:pPr>
      <w:r w:rsidRPr="00142DC0">
        <w:t>(15) land use category as defined by the department of city planning;</w:t>
      </w:r>
    </w:p>
    <w:p w14:paraId="3FA641BE" w14:textId="571040B4" w:rsidR="00176B05" w:rsidRPr="00142DC0" w:rsidRDefault="00176B05" w:rsidP="00176B05">
      <w:pPr>
        <w:spacing w:line="480" w:lineRule="auto"/>
        <w:jc w:val="both"/>
      </w:pPr>
      <w:r w:rsidRPr="00142DC0">
        <w:t>(16) the community district;</w:t>
      </w:r>
    </w:p>
    <w:p w14:paraId="6834F7E1" w14:textId="27B5C40E" w:rsidR="00176B05" w:rsidRPr="00142DC0" w:rsidRDefault="00176B05" w:rsidP="00176B05">
      <w:pPr>
        <w:spacing w:line="480" w:lineRule="auto"/>
        <w:jc w:val="both"/>
      </w:pPr>
      <w:r w:rsidRPr="00142DC0">
        <w:t>(17) the most recent census tract;</w:t>
      </w:r>
    </w:p>
    <w:p w14:paraId="5316551E" w14:textId="51FC0A65" w:rsidR="00176B05" w:rsidRPr="00142DC0" w:rsidRDefault="00176B05" w:rsidP="00176B05">
      <w:pPr>
        <w:spacing w:line="480" w:lineRule="auto"/>
        <w:jc w:val="both"/>
      </w:pPr>
      <w:r w:rsidRPr="00142DC0">
        <w:t>(18) the most recent census block;</w:t>
      </w:r>
    </w:p>
    <w:p w14:paraId="1ACC4CB2" w14:textId="2F1323CB" w:rsidR="00176B05" w:rsidRPr="00142DC0" w:rsidRDefault="00176B05" w:rsidP="00176B05">
      <w:pPr>
        <w:spacing w:line="480" w:lineRule="auto"/>
        <w:jc w:val="both"/>
      </w:pPr>
      <w:r w:rsidRPr="00142DC0">
        <w:t>(19) the community school district;</w:t>
      </w:r>
    </w:p>
    <w:p w14:paraId="2AA7189D" w14:textId="40FC2BD4" w:rsidR="00176B05" w:rsidRPr="00142DC0" w:rsidRDefault="00176B05" w:rsidP="00176B05">
      <w:pPr>
        <w:spacing w:line="480" w:lineRule="auto"/>
        <w:jc w:val="both"/>
      </w:pPr>
      <w:r w:rsidRPr="00142DC0">
        <w:t>(20) the city council district;</w:t>
      </w:r>
    </w:p>
    <w:p w14:paraId="6768119B" w14:textId="48AD17AB" w:rsidR="00176B05" w:rsidRPr="00142DC0" w:rsidRDefault="00176B05" w:rsidP="00176B05">
      <w:pPr>
        <w:spacing w:line="480" w:lineRule="auto"/>
        <w:jc w:val="both"/>
      </w:pPr>
      <w:r w:rsidRPr="00142DC0">
        <w:t>(21) the zip code;</w:t>
      </w:r>
    </w:p>
    <w:p w14:paraId="1E784798" w14:textId="7B0A7A4E" w:rsidR="00176B05" w:rsidRPr="00142DC0" w:rsidRDefault="00176B05" w:rsidP="00176B05">
      <w:pPr>
        <w:spacing w:line="480" w:lineRule="auto"/>
        <w:jc w:val="both"/>
      </w:pPr>
      <w:r w:rsidRPr="00142DC0">
        <w:t>(22) the fire company that services the property;</w:t>
      </w:r>
    </w:p>
    <w:p w14:paraId="075F555C" w14:textId="4B121634" w:rsidR="00176B05" w:rsidRPr="00142DC0" w:rsidRDefault="00176B05" w:rsidP="00176B05">
      <w:pPr>
        <w:spacing w:line="480" w:lineRule="auto"/>
        <w:jc w:val="both"/>
      </w:pPr>
      <w:r w:rsidRPr="00142DC0">
        <w:t>(23) the health area;</w:t>
      </w:r>
    </w:p>
    <w:p w14:paraId="6F5A544E" w14:textId="01D0FFA3" w:rsidR="00176B05" w:rsidRPr="00142DC0" w:rsidRDefault="00176B05" w:rsidP="00176B05">
      <w:pPr>
        <w:spacing w:line="480" w:lineRule="auto"/>
        <w:jc w:val="both"/>
      </w:pPr>
      <w:r w:rsidRPr="00142DC0">
        <w:t>(24) the health center district;</w:t>
      </w:r>
    </w:p>
    <w:p w14:paraId="776122C7" w14:textId="06A669E7" w:rsidR="00176B05" w:rsidRPr="00142DC0" w:rsidRDefault="00176B05" w:rsidP="00176B05">
      <w:pPr>
        <w:spacing w:line="480" w:lineRule="auto"/>
        <w:jc w:val="both"/>
      </w:pPr>
      <w:r w:rsidRPr="00142DC0">
        <w:t>(25) the police precinct;</w:t>
      </w:r>
    </w:p>
    <w:p w14:paraId="6480229A" w14:textId="117CDE61" w:rsidR="00176B05" w:rsidRPr="00142DC0" w:rsidRDefault="00176B05" w:rsidP="00176B05">
      <w:pPr>
        <w:spacing w:line="480" w:lineRule="auto"/>
        <w:jc w:val="both"/>
      </w:pPr>
      <w:r w:rsidRPr="00142DC0">
        <w:t xml:space="preserve">(26) </w:t>
      </w:r>
      <w:r w:rsidR="00797322">
        <w:t>[</w:t>
      </w:r>
      <w:r w:rsidR="00D15D4F" w:rsidRPr="00BE5030">
        <w:t>the</w:t>
      </w:r>
      <w:r w:rsidR="00D15D4F">
        <w:t>]</w:t>
      </w:r>
      <w:r w:rsidR="00D15D4F" w:rsidRPr="00BE5030">
        <w:t xml:space="preserve"> </w:t>
      </w:r>
      <w:r>
        <w:rPr>
          <w:u w:val="single"/>
        </w:rPr>
        <w:t>a detailed description of each</w:t>
      </w:r>
      <w:r>
        <w:t xml:space="preserve"> </w:t>
      </w:r>
      <w:r w:rsidRPr="00BE5030">
        <w:t xml:space="preserve">major </w:t>
      </w:r>
      <w:r w:rsidR="00C9012F">
        <w:rPr>
          <w:u w:val="single"/>
        </w:rPr>
        <w:t>and secondary</w:t>
      </w:r>
      <w:r w:rsidR="00C9012F" w:rsidRPr="00142DC0">
        <w:t xml:space="preserve"> </w:t>
      </w:r>
      <w:r w:rsidRPr="00BE5030">
        <w:t xml:space="preserve">use of the </w:t>
      </w:r>
      <w:r>
        <w:t>s</w:t>
      </w:r>
      <w:r w:rsidRPr="00BE5030">
        <w:t>tructure or structures</w:t>
      </w:r>
      <w:r w:rsidRPr="00142DC0">
        <w:t>,</w:t>
      </w:r>
      <w:r w:rsidRPr="00C9012F">
        <w:t xml:space="preserve"> </w:t>
      </w:r>
      <w:r>
        <w:t>where applicable</w:t>
      </w:r>
      <w:r w:rsidRPr="00142DC0">
        <w:t>;</w:t>
      </w:r>
    </w:p>
    <w:p w14:paraId="22BC66F5" w14:textId="1C374CD2" w:rsidR="00176B05" w:rsidRPr="00142DC0" w:rsidRDefault="00797322" w:rsidP="00176B05">
      <w:pPr>
        <w:spacing w:line="480" w:lineRule="auto"/>
        <w:jc w:val="both"/>
      </w:pPr>
      <w:r>
        <w:t xml:space="preserve">(27) </w:t>
      </w:r>
      <w:r w:rsidR="00176B05" w:rsidRPr="00142DC0">
        <w:t>the number of easements, where applicable;</w:t>
      </w:r>
    </w:p>
    <w:p w14:paraId="30C685E5" w14:textId="0F76822E" w:rsidR="00176B05" w:rsidRPr="00142DC0" w:rsidRDefault="00797322" w:rsidP="00176B05">
      <w:pPr>
        <w:spacing w:line="480" w:lineRule="auto"/>
        <w:jc w:val="both"/>
      </w:pPr>
      <w:r>
        <w:t xml:space="preserve">(28) </w:t>
      </w:r>
      <w:r w:rsidR="00176B05" w:rsidRPr="00142DC0">
        <w:t>the exterior dimensions of the portion of the structure or structures allocated for commercial use, where applicable;</w:t>
      </w:r>
    </w:p>
    <w:p w14:paraId="4B0B6135" w14:textId="6BCE0527" w:rsidR="00176B05" w:rsidRPr="00142DC0" w:rsidRDefault="00176B05" w:rsidP="00176B05">
      <w:pPr>
        <w:spacing w:line="480" w:lineRule="auto"/>
        <w:jc w:val="both"/>
      </w:pPr>
      <w:r w:rsidRPr="00142DC0">
        <w:lastRenderedPageBreak/>
        <w:t>(29) the exterior dimensions of the portion of the structure or structures allocated for residential use, where applicable;</w:t>
      </w:r>
    </w:p>
    <w:p w14:paraId="0E9CFEE1" w14:textId="15604860" w:rsidR="00176B05" w:rsidRPr="00142DC0" w:rsidRDefault="00797322" w:rsidP="00176B05">
      <w:pPr>
        <w:spacing w:line="480" w:lineRule="auto"/>
        <w:jc w:val="both"/>
      </w:pPr>
      <w:r>
        <w:t xml:space="preserve">(30) </w:t>
      </w:r>
      <w:r w:rsidR="00176B05" w:rsidRPr="00142DC0">
        <w:t>the exterior dimensions of the portion of the structure or structures allocated for office use, where applicable;</w:t>
      </w:r>
    </w:p>
    <w:p w14:paraId="37EAC24C" w14:textId="70A60028" w:rsidR="00176B05" w:rsidRPr="00142DC0" w:rsidRDefault="00176B05" w:rsidP="00176B05">
      <w:pPr>
        <w:spacing w:line="480" w:lineRule="auto"/>
        <w:jc w:val="both"/>
      </w:pPr>
      <w:r w:rsidRPr="00142DC0">
        <w:t>(31) the exterior dimensions of the portion of the structure or structures allocated for retail use, where applicable;</w:t>
      </w:r>
    </w:p>
    <w:p w14:paraId="442CBF2B" w14:textId="08D89F7D" w:rsidR="00176B05" w:rsidRPr="00142DC0" w:rsidRDefault="00797322" w:rsidP="00176B05">
      <w:pPr>
        <w:spacing w:line="480" w:lineRule="auto"/>
        <w:jc w:val="both"/>
      </w:pPr>
      <w:r>
        <w:t xml:space="preserve">(32) </w:t>
      </w:r>
      <w:r w:rsidR="00176B05" w:rsidRPr="00142DC0">
        <w:t>the exterior dimensions of the portion of the structure or structures allocated for garage use, where applicable;</w:t>
      </w:r>
    </w:p>
    <w:p w14:paraId="03AE9B22" w14:textId="6275C2F5" w:rsidR="00176B05" w:rsidRPr="00142DC0" w:rsidRDefault="00176B05" w:rsidP="00176B05">
      <w:pPr>
        <w:spacing w:line="480" w:lineRule="auto"/>
        <w:jc w:val="both"/>
      </w:pPr>
      <w:r w:rsidRPr="00142DC0">
        <w:t>(33) the exterior dimensions of the portion of the structure or structures allocated for storage or loft use, where applicable;</w:t>
      </w:r>
    </w:p>
    <w:p w14:paraId="5C8217E7" w14:textId="63D597DF" w:rsidR="00176B05" w:rsidRPr="00142DC0" w:rsidRDefault="00176B05" w:rsidP="00176B05">
      <w:pPr>
        <w:spacing w:line="480" w:lineRule="auto"/>
        <w:jc w:val="both"/>
      </w:pPr>
      <w:r w:rsidRPr="00142DC0">
        <w:t>(34) the exterior dimensions of the portion of the structure or structures allocated for factory use, where applicable;</w:t>
      </w:r>
    </w:p>
    <w:p w14:paraId="05DBEDBC" w14:textId="43FEA601" w:rsidR="00176B05" w:rsidRPr="00142DC0" w:rsidRDefault="00176B05" w:rsidP="00176B05">
      <w:pPr>
        <w:spacing w:line="480" w:lineRule="auto"/>
        <w:jc w:val="both"/>
      </w:pPr>
      <w:r w:rsidRPr="00142DC0">
        <w:t>(35) the exterior dimensions of the portion of the structure or structures allocated for a use or uses other than residential, office, retail, garage, storage, loft or factory use, where applicable;</w:t>
      </w:r>
    </w:p>
    <w:p w14:paraId="663F0255" w14:textId="52AFA823" w:rsidR="00A113C0" w:rsidRPr="00874150" w:rsidRDefault="00176B05" w:rsidP="00A113C0">
      <w:pPr>
        <w:spacing w:line="480" w:lineRule="auto"/>
        <w:jc w:val="both"/>
      </w:pPr>
      <w:r w:rsidRPr="00142DC0">
        <w:t xml:space="preserve">(36) </w:t>
      </w:r>
      <w:r w:rsidR="00A113C0" w:rsidRPr="00874150">
        <w:t xml:space="preserve">the number of full and partial stories starting from the ground floor in </w:t>
      </w:r>
      <w:r w:rsidR="00A113C0">
        <w:t>[</w:t>
      </w:r>
      <w:r w:rsidR="00A113C0" w:rsidRPr="00874150">
        <w:t>the primary structure</w:t>
      </w:r>
      <w:r w:rsidR="00A113C0">
        <w:t xml:space="preserve">] </w:t>
      </w:r>
      <w:r w:rsidR="00A113C0">
        <w:rPr>
          <w:u w:val="single"/>
        </w:rPr>
        <w:t>each of the structures on the property</w:t>
      </w:r>
      <w:r w:rsidR="00A113C0" w:rsidRPr="00874150">
        <w:t>, where applicable;</w:t>
      </w:r>
    </w:p>
    <w:p w14:paraId="55C929D5" w14:textId="4D92B6B6" w:rsidR="00176B05" w:rsidRPr="00142DC0" w:rsidRDefault="00176B05" w:rsidP="00176B05">
      <w:pPr>
        <w:spacing w:line="480" w:lineRule="auto"/>
        <w:jc w:val="both"/>
      </w:pPr>
      <w:r w:rsidRPr="00142DC0">
        <w:t>(37) the sum of residential units in all structures, where applicable;</w:t>
      </w:r>
    </w:p>
    <w:p w14:paraId="2156B263" w14:textId="56BDF8E9" w:rsidR="00176B05" w:rsidRPr="00142DC0" w:rsidRDefault="00176B05" w:rsidP="00176B05">
      <w:pPr>
        <w:spacing w:line="480" w:lineRule="auto"/>
        <w:jc w:val="both"/>
      </w:pPr>
      <w:r w:rsidRPr="00142DC0">
        <w:t>(38) the sum of residential and non-residential units in all structures, where applicable;</w:t>
      </w:r>
    </w:p>
    <w:p w14:paraId="160649EC" w14:textId="625F1E07" w:rsidR="00176B05" w:rsidRPr="00142DC0" w:rsidRDefault="00176B05" w:rsidP="00176B05">
      <w:pPr>
        <w:spacing w:line="480" w:lineRule="auto"/>
        <w:jc w:val="both"/>
      </w:pPr>
      <w:r w:rsidRPr="00142DC0">
        <w:t>(39) the frontage, measured in feet;</w:t>
      </w:r>
    </w:p>
    <w:p w14:paraId="0A4EA0EE" w14:textId="76166B42" w:rsidR="00176B05" w:rsidRPr="00142DC0" w:rsidRDefault="00797322" w:rsidP="00176B05">
      <w:pPr>
        <w:spacing w:line="480" w:lineRule="auto"/>
        <w:jc w:val="both"/>
      </w:pPr>
      <w:r>
        <w:t xml:space="preserve">(40) </w:t>
      </w:r>
      <w:r w:rsidR="00176B05" w:rsidRPr="00142DC0">
        <w:t>the depth, measured in feet;</w:t>
      </w:r>
    </w:p>
    <w:p w14:paraId="058074CD" w14:textId="7A98BB01" w:rsidR="00176B05" w:rsidRPr="00142DC0" w:rsidRDefault="00176B05" w:rsidP="00176B05">
      <w:pPr>
        <w:spacing w:line="480" w:lineRule="auto"/>
        <w:jc w:val="both"/>
      </w:pPr>
      <w:r w:rsidRPr="00142DC0">
        <w:t>(41)</w:t>
      </w:r>
      <w:r w:rsidR="00797322">
        <w:t xml:space="preserve"> </w:t>
      </w:r>
      <w:r w:rsidRPr="00142DC0">
        <w:t>the frontage along the street, measured in feet;</w:t>
      </w:r>
    </w:p>
    <w:p w14:paraId="2C0D81A3" w14:textId="10D51EC1" w:rsidR="00176B05" w:rsidRPr="00142DC0" w:rsidRDefault="00176B05" w:rsidP="00176B05">
      <w:pPr>
        <w:spacing w:line="480" w:lineRule="auto"/>
        <w:jc w:val="both"/>
      </w:pPr>
      <w:r w:rsidRPr="00142DC0">
        <w:t>(42) the depth of the structure or structures, which is the effective perpendicular distance, measured in feet, where applicable;</w:t>
      </w:r>
    </w:p>
    <w:p w14:paraId="1D3327A7" w14:textId="70052682" w:rsidR="00176B05" w:rsidRPr="00142DC0" w:rsidRDefault="00176B05" w:rsidP="00176B05">
      <w:pPr>
        <w:spacing w:line="480" w:lineRule="auto"/>
        <w:jc w:val="both"/>
      </w:pPr>
      <w:r w:rsidRPr="00142DC0">
        <w:lastRenderedPageBreak/>
        <w:t>(43)</w:t>
      </w:r>
      <w:r w:rsidR="00797322">
        <w:t xml:space="preserve"> </w:t>
      </w:r>
      <w:r w:rsidRPr="00142DC0">
        <w:t>whether the structure or structures are detached, semi-detached or attached to neighboring structures, where applicable;</w:t>
      </w:r>
    </w:p>
    <w:p w14:paraId="4E84F88D" w14:textId="7AB5EDDA" w:rsidR="00176B05" w:rsidRPr="00142DC0" w:rsidRDefault="00176B05" w:rsidP="00176B05">
      <w:pPr>
        <w:spacing w:line="480" w:lineRule="auto"/>
        <w:jc w:val="both"/>
      </w:pPr>
      <w:r w:rsidRPr="00142DC0">
        <w:t>(44)</w:t>
      </w:r>
      <w:r w:rsidR="007B0AF1">
        <w:t xml:space="preserve"> </w:t>
      </w:r>
      <w:r w:rsidRPr="00142DC0">
        <w:t>whether the property is irregularly shaped;</w:t>
      </w:r>
    </w:p>
    <w:p w14:paraId="5E400C9E" w14:textId="14BFCE7C" w:rsidR="00176B05" w:rsidRPr="00142DC0" w:rsidRDefault="00176B05" w:rsidP="00176B05">
      <w:pPr>
        <w:spacing w:line="480" w:lineRule="auto"/>
        <w:jc w:val="both"/>
      </w:pPr>
      <w:r w:rsidRPr="00142DC0">
        <w:t>(45)</w:t>
      </w:r>
      <w:r w:rsidR="007B0AF1">
        <w:t xml:space="preserve"> </w:t>
      </w:r>
      <w:r w:rsidRPr="00142DC0">
        <w:t>the location relative to another lot or the water, expressed as mixed or unknown, block assemblage, waterfront, corner, through, inside, interior, island, alley or submerged land;</w:t>
      </w:r>
    </w:p>
    <w:p w14:paraId="5A30E99B" w14:textId="2784C482" w:rsidR="00176B05" w:rsidRPr="00142DC0" w:rsidRDefault="00176B05" w:rsidP="00176B05">
      <w:pPr>
        <w:spacing w:line="480" w:lineRule="auto"/>
        <w:jc w:val="both"/>
      </w:pPr>
      <w:r w:rsidRPr="00142DC0">
        <w:t>(46)</w:t>
      </w:r>
      <w:r w:rsidR="007B0AF1">
        <w:t xml:space="preserve"> </w:t>
      </w:r>
      <w:r w:rsidRPr="00142DC0">
        <w:t>a description of the basement, expressed as none, full basement that is above grade, full basement that is below grade, partial basement that is above grade, partial basement that is below grade or unknown;</w:t>
      </w:r>
    </w:p>
    <w:p w14:paraId="217EC1D7" w14:textId="1B66D251" w:rsidR="00176B05" w:rsidRPr="00142DC0" w:rsidRDefault="00176B05" w:rsidP="00176B05">
      <w:pPr>
        <w:spacing w:line="480" w:lineRule="auto"/>
        <w:jc w:val="both"/>
      </w:pPr>
      <w:r w:rsidRPr="00142DC0">
        <w:t>(47)</w:t>
      </w:r>
      <w:r w:rsidR="007B0AF1">
        <w:t xml:space="preserve"> </w:t>
      </w:r>
      <w:r w:rsidRPr="00142DC0">
        <w:t>the actual assessed value as of the most recent fiscal year;</w:t>
      </w:r>
    </w:p>
    <w:p w14:paraId="16DF297A" w14:textId="413279FE" w:rsidR="00176B05" w:rsidRPr="00142DC0" w:rsidRDefault="00176B05" w:rsidP="00176B05">
      <w:pPr>
        <w:spacing w:line="480" w:lineRule="auto"/>
        <w:jc w:val="both"/>
      </w:pPr>
      <w:r w:rsidRPr="00142DC0">
        <w:t>(48)</w:t>
      </w:r>
      <w:r w:rsidR="007B0AF1">
        <w:t xml:space="preserve"> </w:t>
      </w:r>
      <w:r w:rsidRPr="00142DC0">
        <w:t>the actual exempt land value as of the most recent fiscal year;</w:t>
      </w:r>
    </w:p>
    <w:p w14:paraId="0A46F508" w14:textId="075E6F93" w:rsidR="00176B05" w:rsidRPr="00142DC0" w:rsidRDefault="00176B05" w:rsidP="00176B05">
      <w:pPr>
        <w:spacing w:line="480" w:lineRule="auto"/>
        <w:jc w:val="both"/>
      </w:pPr>
      <w:r w:rsidRPr="00142DC0">
        <w:t>(49)</w:t>
      </w:r>
      <w:r w:rsidR="007B0AF1">
        <w:t xml:space="preserve"> </w:t>
      </w:r>
      <w:r w:rsidRPr="00142DC0">
        <w:t>the actual exempt total value as of the most recent fiscal year;</w:t>
      </w:r>
    </w:p>
    <w:p w14:paraId="5F32E0DD" w14:textId="08B0FC2E" w:rsidR="00176B05" w:rsidRPr="00142DC0" w:rsidRDefault="00176B05" w:rsidP="00176B05">
      <w:pPr>
        <w:spacing w:line="480" w:lineRule="auto"/>
        <w:jc w:val="both"/>
      </w:pPr>
      <w:r w:rsidRPr="00142DC0">
        <w:t>(50)</w:t>
      </w:r>
      <w:r w:rsidR="007B0AF1">
        <w:t xml:space="preserve"> </w:t>
      </w:r>
      <w:r w:rsidRPr="00142DC0">
        <w:t>the year of the most recent alteration, where applicable;</w:t>
      </w:r>
    </w:p>
    <w:p w14:paraId="3DE95786" w14:textId="71F64DD1" w:rsidR="00176B05" w:rsidRPr="00142DC0" w:rsidRDefault="00176B05" w:rsidP="00176B05">
      <w:pPr>
        <w:spacing w:line="480" w:lineRule="auto"/>
        <w:jc w:val="both"/>
      </w:pPr>
      <w:r w:rsidRPr="00142DC0">
        <w:t>(51)</w:t>
      </w:r>
      <w:r w:rsidR="007B0AF1">
        <w:t xml:space="preserve"> </w:t>
      </w:r>
      <w:r w:rsidRPr="00142DC0">
        <w:t>the year of the second most recent alteration, where applicable;</w:t>
      </w:r>
    </w:p>
    <w:p w14:paraId="3BCF9655" w14:textId="39BD1A49" w:rsidR="00176B05" w:rsidRPr="00142DC0" w:rsidRDefault="00176B05" w:rsidP="00176B05">
      <w:pPr>
        <w:spacing w:line="480" w:lineRule="auto"/>
        <w:jc w:val="both"/>
      </w:pPr>
      <w:r w:rsidRPr="00142DC0">
        <w:t>(52)</w:t>
      </w:r>
      <w:r w:rsidR="007B0AF1">
        <w:t xml:space="preserve"> </w:t>
      </w:r>
      <w:r w:rsidRPr="00142DC0">
        <w:t>the name of the historic district, where applicable;</w:t>
      </w:r>
    </w:p>
    <w:p w14:paraId="25C70EE0" w14:textId="4AC0EE28" w:rsidR="00176B05" w:rsidRPr="00142DC0" w:rsidRDefault="00176B05" w:rsidP="00176B05">
      <w:pPr>
        <w:spacing w:line="480" w:lineRule="auto"/>
        <w:jc w:val="both"/>
      </w:pPr>
      <w:r w:rsidRPr="00142DC0">
        <w:t>(53)</w:t>
      </w:r>
      <w:r w:rsidR="007B0AF1">
        <w:t xml:space="preserve"> </w:t>
      </w:r>
      <w:r w:rsidRPr="00142DC0">
        <w:t>whether the property is a landmark and, if so, the name of such landmark, where applicable;</w:t>
      </w:r>
    </w:p>
    <w:p w14:paraId="6092729A" w14:textId="2F23DA57" w:rsidR="00176B05" w:rsidRPr="00142DC0" w:rsidRDefault="00176B05" w:rsidP="00176B05">
      <w:pPr>
        <w:spacing w:line="480" w:lineRule="auto"/>
        <w:jc w:val="both"/>
      </w:pPr>
      <w:r w:rsidRPr="00142DC0">
        <w:t>(54)</w:t>
      </w:r>
      <w:r w:rsidR="007B0AF1">
        <w:t xml:space="preserve"> </w:t>
      </w:r>
      <w:r w:rsidRPr="00142DC0">
        <w:t>the condominium number assigned to the complex, where applicable;</w:t>
      </w:r>
    </w:p>
    <w:p w14:paraId="6D4365DE" w14:textId="4B9D9B2D" w:rsidR="00176B05" w:rsidRPr="00142DC0" w:rsidRDefault="00176B05" w:rsidP="00176B05">
      <w:pPr>
        <w:spacing w:line="480" w:lineRule="auto"/>
        <w:jc w:val="both"/>
      </w:pPr>
      <w:r w:rsidRPr="00142DC0">
        <w:t>(55)</w:t>
      </w:r>
      <w:r w:rsidR="007B0AF1">
        <w:t xml:space="preserve"> </w:t>
      </w:r>
      <w:r w:rsidRPr="00142DC0">
        <w:t>the coordinate of the XY coordinate pair that depicts the property's approximate location as expressed in the New York-Long Island state plane coordination system;</w:t>
      </w:r>
    </w:p>
    <w:p w14:paraId="4DA7F361" w14:textId="5907B68A" w:rsidR="00176B05" w:rsidRPr="00142DC0" w:rsidRDefault="00176B05" w:rsidP="00176B05">
      <w:pPr>
        <w:spacing w:line="480" w:lineRule="auto"/>
        <w:jc w:val="both"/>
      </w:pPr>
      <w:r w:rsidRPr="00142DC0">
        <w:t>(56)</w:t>
      </w:r>
      <w:r w:rsidR="007B0AF1">
        <w:t xml:space="preserve"> </w:t>
      </w:r>
      <w:r w:rsidRPr="00142DC0">
        <w:t>the e-designation number associated with the property, where applicable;</w:t>
      </w:r>
    </w:p>
    <w:p w14:paraId="3F30A249" w14:textId="7ED9F34B" w:rsidR="00176B05" w:rsidRPr="00142DC0" w:rsidRDefault="00176B05" w:rsidP="00176B05">
      <w:pPr>
        <w:spacing w:line="480" w:lineRule="auto"/>
        <w:jc w:val="both"/>
      </w:pPr>
      <w:r w:rsidRPr="00142DC0">
        <w:t>(57)</w:t>
      </w:r>
      <w:r w:rsidR="007B0AF1">
        <w:t xml:space="preserve"> </w:t>
      </w:r>
      <w:r w:rsidRPr="00142DC0">
        <w:t>whether the property is located in an industrial business zone;</w:t>
      </w:r>
    </w:p>
    <w:p w14:paraId="47CEA063" w14:textId="2A1845BA" w:rsidR="00176B05" w:rsidRPr="00142DC0" w:rsidRDefault="00176B05" w:rsidP="00176B05">
      <w:pPr>
        <w:spacing w:line="480" w:lineRule="auto"/>
        <w:jc w:val="both"/>
      </w:pPr>
      <w:r w:rsidRPr="00142DC0">
        <w:t>(58)</w:t>
      </w:r>
      <w:r w:rsidR="007B0AF1">
        <w:t xml:space="preserve"> </w:t>
      </w:r>
      <w:r w:rsidRPr="00142DC0">
        <w:t>the primary zoning classification of the property;</w:t>
      </w:r>
    </w:p>
    <w:p w14:paraId="5CEBD5F2" w14:textId="4220F6E8" w:rsidR="00176B05" w:rsidRPr="00142DC0" w:rsidRDefault="00176B05" w:rsidP="00176B05">
      <w:pPr>
        <w:spacing w:line="480" w:lineRule="auto"/>
        <w:jc w:val="both"/>
      </w:pPr>
      <w:r w:rsidRPr="00142DC0">
        <w:lastRenderedPageBreak/>
        <w:t>(59)</w:t>
      </w:r>
      <w:r w:rsidR="007B0AF1">
        <w:t xml:space="preserve"> </w:t>
      </w:r>
      <w:r w:rsidRPr="00142DC0">
        <w:t>the zoning designation occupying the second greatest percentage of the property's area, where applicable;</w:t>
      </w:r>
    </w:p>
    <w:p w14:paraId="5E7B98E7" w14:textId="02BE5F4F" w:rsidR="00176B05" w:rsidRPr="00142DC0" w:rsidRDefault="00176B05" w:rsidP="00176B05">
      <w:pPr>
        <w:spacing w:line="480" w:lineRule="auto"/>
        <w:jc w:val="both"/>
      </w:pPr>
      <w:r w:rsidRPr="00142DC0">
        <w:t>(60)</w:t>
      </w:r>
      <w:r w:rsidR="007B0AF1">
        <w:t xml:space="preserve"> </w:t>
      </w:r>
      <w:r w:rsidRPr="00142DC0">
        <w:t>the primary commercial overlay assigned to the property, where applicable;</w:t>
      </w:r>
    </w:p>
    <w:p w14:paraId="46A5B6A6" w14:textId="0A796DB8" w:rsidR="00176B05" w:rsidRPr="00142DC0" w:rsidRDefault="00176B05" w:rsidP="00176B05">
      <w:pPr>
        <w:spacing w:line="480" w:lineRule="auto"/>
        <w:jc w:val="both"/>
      </w:pPr>
      <w:r w:rsidRPr="00142DC0">
        <w:t>(61)</w:t>
      </w:r>
      <w:r w:rsidR="007B0AF1">
        <w:t xml:space="preserve"> </w:t>
      </w:r>
      <w:r w:rsidRPr="00142DC0">
        <w:t>the commercial overlay occupying the second greatest percentage of the property's area, w</w:t>
      </w:r>
      <w:r>
        <w:t>h</w:t>
      </w:r>
      <w:r w:rsidRPr="00142DC0">
        <w:t>ere applicable;</w:t>
      </w:r>
    </w:p>
    <w:p w14:paraId="5E5CEB40" w14:textId="32B289F6" w:rsidR="00176B05" w:rsidRPr="00142DC0" w:rsidRDefault="00176B05" w:rsidP="00176B05">
      <w:pPr>
        <w:spacing w:line="480" w:lineRule="auto"/>
        <w:jc w:val="both"/>
      </w:pPr>
      <w:r w:rsidRPr="00142DC0">
        <w:t>(62)</w:t>
      </w:r>
      <w:r w:rsidR="007B0AF1">
        <w:t xml:space="preserve"> </w:t>
      </w:r>
      <w:r w:rsidRPr="00142DC0">
        <w:t>the special purpose or limited height district assigned to the property, where applicable;</w:t>
      </w:r>
    </w:p>
    <w:p w14:paraId="2DB9D423" w14:textId="7D641A81" w:rsidR="00176B05" w:rsidRPr="00142DC0" w:rsidRDefault="00176B05" w:rsidP="00176B05">
      <w:pPr>
        <w:spacing w:line="480" w:lineRule="auto"/>
        <w:jc w:val="both"/>
      </w:pPr>
      <w:r w:rsidRPr="00142DC0">
        <w:t>(63)</w:t>
      </w:r>
      <w:r w:rsidR="007B0AF1">
        <w:t xml:space="preserve"> </w:t>
      </w:r>
      <w:r w:rsidRPr="00142DC0">
        <w:t>the special purpose or limited height district assigned to the property occupying the second greatest percentage of the property's area, where applicable;</w:t>
      </w:r>
    </w:p>
    <w:p w14:paraId="4D0C0D0B" w14:textId="39F7D98D" w:rsidR="00176B05" w:rsidRPr="00142DC0" w:rsidRDefault="00176B05" w:rsidP="00176B05">
      <w:pPr>
        <w:spacing w:line="480" w:lineRule="auto"/>
        <w:jc w:val="both"/>
      </w:pPr>
      <w:r w:rsidRPr="00142DC0">
        <w:t>(64)</w:t>
      </w:r>
      <w:r w:rsidR="007B0AF1">
        <w:t xml:space="preserve"> </w:t>
      </w:r>
      <w:r w:rsidRPr="00142DC0">
        <w:t xml:space="preserve">whether the land is potentially suitable for urban agriculture; </w:t>
      </w:r>
      <w:r w:rsidR="00BB14EB">
        <w:t>[</w:t>
      </w:r>
      <w:r w:rsidRPr="00142DC0">
        <w:t>and</w:t>
      </w:r>
      <w:r w:rsidR="00BB14EB">
        <w:t>]</w:t>
      </w:r>
    </w:p>
    <w:p w14:paraId="13B1F15A" w14:textId="7A3234AA" w:rsidR="00176B05" w:rsidRPr="00142DC0" w:rsidRDefault="00176B05" w:rsidP="00176B05">
      <w:pPr>
        <w:spacing w:line="480" w:lineRule="auto"/>
        <w:jc w:val="both"/>
        <w:rPr>
          <w:u w:val="single"/>
        </w:rPr>
      </w:pPr>
      <w:r w:rsidRPr="00142DC0">
        <w:t>(65)</w:t>
      </w:r>
      <w:r w:rsidR="007B0AF1">
        <w:t xml:space="preserve"> </w:t>
      </w:r>
      <w:r w:rsidRPr="00142DC0">
        <w:t>agency contact information, including name, telephone number and email address</w:t>
      </w:r>
      <w:r w:rsidR="00A113C0">
        <w:rPr>
          <w:u w:val="single"/>
        </w:rPr>
        <w:t>;</w:t>
      </w:r>
    </w:p>
    <w:p w14:paraId="64B332A4" w14:textId="2241B024" w:rsidR="00BB14EB" w:rsidRDefault="00A113C0" w:rsidP="00A113C0">
      <w:pPr>
        <w:spacing w:line="480" w:lineRule="auto"/>
        <w:jc w:val="both"/>
        <w:rPr>
          <w:u w:val="single"/>
        </w:rPr>
      </w:pPr>
      <w:r w:rsidRPr="00142DC0">
        <w:rPr>
          <w:u w:val="single"/>
        </w:rPr>
        <w:t xml:space="preserve">(66) </w:t>
      </w:r>
      <w:r w:rsidR="00BB14EB" w:rsidRPr="00BB14EB">
        <w:rPr>
          <w:u w:val="single"/>
        </w:rPr>
        <w:t xml:space="preserve">whether the </w:t>
      </w:r>
      <w:r w:rsidR="00BB14EB" w:rsidRPr="00142DC0">
        <w:rPr>
          <w:u w:val="single"/>
        </w:rPr>
        <w:t>property is owned or leased by the city;</w:t>
      </w:r>
    </w:p>
    <w:p w14:paraId="000280A2" w14:textId="424AEA98" w:rsidR="00A113C0" w:rsidRDefault="00BB14EB" w:rsidP="00A113C0">
      <w:pPr>
        <w:spacing w:line="480" w:lineRule="auto"/>
        <w:jc w:val="both"/>
        <w:rPr>
          <w:u w:val="single"/>
        </w:rPr>
      </w:pPr>
      <w:r>
        <w:rPr>
          <w:u w:val="single"/>
        </w:rPr>
        <w:t xml:space="preserve">(67) </w:t>
      </w:r>
      <w:r w:rsidR="00A113C0">
        <w:rPr>
          <w:u w:val="single"/>
        </w:rPr>
        <w:t>whether each of the full or partial stories enumerated pursuant to paragraph 36 of this subdivision is currently occupied and in use or vacant</w:t>
      </w:r>
      <w:r w:rsidR="00A113C0" w:rsidRPr="00120811">
        <w:rPr>
          <w:u w:val="single"/>
        </w:rPr>
        <w:t>;</w:t>
      </w:r>
    </w:p>
    <w:p w14:paraId="76B122A1" w14:textId="2DF5F354" w:rsidR="00BB14EB" w:rsidRDefault="00A113C0" w:rsidP="00A113C0">
      <w:pPr>
        <w:spacing w:line="480" w:lineRule="auto"/>
        <w:jc w:val="both"/>
        <w:rPr>
          <w:u w:val="single"/>
        </w:rPr>
      </w:pPr>
      <w:r w:rsidRPr="00142DC0">
        <w:rPr>
          <w:u w:val="single"/>
        </w:rPr>
        <w:t>(</w:t>
      </w:r>
      <w:r w:rsidR="00BB14EB">
        <w:rPr>
          <w:u w:val="single"/>
        </w:rPr>
        <w:t>68</w:t>
      </w:r>
      <w:r w:rsidRPr="00142DC0">
        <w:rPr>
          <w:u w:val="single"/>
        </w:rPr>
        <w:t>)</w:t>
      </w:r>
      <w:r w:rsidR="00BB14EB">
        <w:rPr>
          <w:u w:val="single"/>
        </w:rPr>
        <w:t xml:space="preserve"> </w:t>
      </w:r>
      <w:r w:rsidR="00BB14EB" w:rsidRPr="00C205FC">
        <w:rPr>
          <w:u w:val="single"/>
        </w:rPr>
        <w:t xml:space="preserve">the total area of the vacant or otherwise unused </w:t>
      </w:r>
      <w:r w:rsidR="007B0AF1">
        <w:rPr>
          <w:u w:val="single"/>
        </w:rPr>
        <w:t>or</w:t>
      </w:r>
      <w:r w:rsidR="00BB14EB" w:rsidRPr="00C205FC">
        <w:rPr>
          <w:u w:val="single"/>
        </w:rPr>
        <w:t xml:space="preserve"> underused</w:t>
      </w:r>
      <w:r w:rsidR="00BB14EB">
        <w:rPr>
          <w:u w:val="single"/>
        </w:rPr>
        <w:t xml:space="preserve"> property</w:t>
      </w:r>
      <w:r w:rsidR="00BB14EB" w:rsidRPr="00082669">
        <w:rPr>
          <w:u w:val="single"/>
        </w:rPr>
        <w:t>, expressed in square feet and rounded to the nearest integer</w:t>
      </w:r>
      <w:r w:rsidR="007B0AF1">
        <w:rPr>
          <w:u w:val="single"/>
        </w:rPr>
        <w:t>, where applicable</w:t>
      </w:r>
      <w:r w:rsidR="00BB14EB">
        <w:rPr>
          <w:u w:val="single"/>
        </w:rPr>
        <w:t>;</w:t>
      </w:r>
    </w:p>
    <w:p w14:paraId="6ACDC341" w14:textId="2C317B17" w:rsidR="00BB14EB" w:rsidRDefault="00BB14EB" w:rsidP="00A113C0">
      <w:pPr>
        <w:spacing w:line="480" w:lineRule="auto"/>
        <w:jc w:val="both"/>
        <w:rPr>
          <w:u w:val="single"/>
        </w:rPr>
      </w:pPr>
      <w:r>
        <w:rPr>
          <w:u w:val="single"/>
        </w:rPr>
        <w:t xml:space="preserve">(69) </w:t>
      </w:r>
      <w:r w:rsidRPr="00A32F25">
        <w:rPr>
          <w:u w:val="single"/>
        </w:rPr>
        <w:t>the length of time</w:t>
      </w:r>
      <w:r>
        <w:rPr>
          <w:u w:val="single"/>
        </w:rPr>
        <w:t xml:space="preserve">, expressed in weeks, each </w:t>
      </w:r>
      <w:r w:rsidRPr="00A32F25">
        <w:rPr>
          <w:u w:val="single"/>
        </w:rPr>
        <w:t xml:space="preserve">vacant </w:t>
      </w:r>
      <w:r>
        <w:rPr>
          <w:u w:val="single"/>
        </w:rPr>
        <w:t>or otherwise unused or underused</w:t>
      </w:r>
      <w:r w:rsidRPr="00A32F25">
        <w:rPr>
          <w:u w:val="single"/>
        </w:rPr>
        <w:t xml:space="preserve"> </w:t>
      </w:r>
      <w:r>
        <w:rPr>
          <w:u w:val="single"/>
        </w:rPr>
        <w:t xml:space="preserve">property </w:t>
      </w:r>
      <w:r w:rsidRPr="00A32F25">
        <w:rPr>
          <w:u w:val="single"/>
        </w:rPr>
        <w:t xml:space="preserve">has been vacant or otherwise </w:t>
      </w:r>
      <w:r>
        <w:rPr>
          <w:u w:val="single"/>
        </w:rPr>
        <w:t>unused or underused</w:t>
      </w:r>
      <w:r w:rsidR="007B0AF1">
        <w:rPr>
          <w:u w:val="single"/>
        </w:rPr>
        <w:t>, where applicable</w:t>
      </w:r>
      <w:r>
        <w:rPr>
          <w:u w:val="single"/>
        </w:rPr>
        <w:t>;</w:t>
      </w:r>
    </w:p>
    <w:p w14:paraId="3F83C77A" w14:textId="61CEB591" w:rsidR="00BB14EB" w:rsidRDefault="00BB14EB" w:rsidP="00BB14EB">
      <w:pPr>
        <w:spacing w:line="480" w:lineRule="auto"/>
        <w:jc w:val="both"/>
        <w:rPr>
          <w:u w:val="single"/>
        </w:rPr>
      </w:pPr>
      <w:r>
        <w:rPr>
          <w:u w:val="single"/>
        </w:rPr>
        <w:t>(70)</w:t>
      </w:r>
      <w:r w:rsidR="00A113C0" w:rsidRPr="00142DC0">
        <w:rPr>
          <w:u w:val="single"/>
        </w:rPr>
        <w:t xml:space="preserve"> </w:t>
      </w:r>
      <w:r>
        <w:rPr>
          <w:u w:val="single"/>
        </w:rPr>
        <w:t xml:space="preserve">a description of </w:t>
      </w:r>
      <w:r w:rsidRPr="00A32F25">
        <w:rPr>
          <w:u w:val="single"/>
        </w:rPr>
        <w:t>repair work needed to bring vacant</w:t>
      </w:r>
      <w:r>
        <w:rPr>
          <w:u w:val="single"/>
        </w:rPr>
        <w:t xml:space="preserve"> or otherwise unused or underused</w:t>
      </w:r>
      <w:r w:rsidRPr="00A32F25">
        <w:rPr>
          <w:u w:val="single"/>
        </w:rPr>
        <w:t xml:space="preserve"> </w:t>
      </w:r>
      <w:r>
        <w:rPr>
          <w:u w:val="single"/>
        </w:rPr>
        <w:t xml:space="preserve">property </w:t>
      </w:r>
      <w:r w:rsidRPr="00A32F25">
        <w:rPr>
          <w:u w:val="single"/>
        </w:rPr>
        <w:t>into usable condition</w:t>
      </w:r>
      <w:r w:rsidR="007B0AF1">
        <w:rPr>
          <w:u w:val="single"/>
        </w:rPr>
        <w:t>, where applicable</w:t>
      </w:r>
      <w:r>
        <w:rPr>
          <w:u w:val="single"/>
        </w:rPr>
        <w:t>; and</w:t>
      </w:r>
    </w:p>
    <w:p w14:paraId="00B3B32D" w14:textId="683EF61A" w:rsidR="00A113C0" w:rsidRPr="00A113C0" w:rsidRDefault="00C5449F" w:rsidP="00BB14EB">
      <w:pPr>
        <w:spacing w:line="480" w:lineRule="auto"/>
        <w:jc w:val="both"/>
      </w:pPr>
      <w:r>
        <w:rPr>
          <w:u w:val="single"/>
        </w:rPr>
        <w:t>(7</w:t>
      </w:r>
      <w:r w:rsidR="003D4FA0">
        <w:rPr>
          <w:u w:val="single"/>
        </w:rPr>
        <w:t>1</w:t>
      </w:r>
      <w:r w:rsidR="00BB14EB">
        <w:rPr>
          <w:u w:val="single"/>
        </w:rPr>
        <w:t xml:space="preserve">) a description of </w:t>
      </w:r>
      <w:r w:rsidR="00BB14EB" w:rsidRPr="00A32F25">
        <w:rPr>
          <w:u w:val="single"/>
        </w:rPr>
        <w:t xml:space="preserve">plans to utilize vacant </w:t>
      </w:r>
      <w:r w:rsidR="00BB14EB">
        <w:rPr>
          <w:u w:val="single"/>
        </w:rPr>
        <w:t>or otherwise unused or underused</w:t>
      </w:r>
      <w:r w:rsidR="00BB14EB" w:rsidRPr="00A32F25">
        <w:rPr>
          <w:u w:val="single"/>
        </w:rPr>
        <w:t xml:space="preserve"> </w:t>
      </w:r>
      <w:r w:rsidR="00BB14EB">
        <w:rPr>
          <w:u w:val="single"/>
        </w:rPr>
        <w:t>property</w:t>
      </w:r>
      <w:r w:rsidR="00BB14EB" w:rsidRPr="00A32F25">
        <w:rPr>
          <w:u w:val="single"/>
        </w:rPr>
        <w:t xml:space="preserve">, or where no plans currently exist, </w:t>
      </w:r>
      <w:r w:rsidR="00BB14EB">
        <w:rPr>
          <w:u w:val="single"/>
        </w:rPr>
        <w:t xml:space="preserve">potential </w:t>
      </w:r>
      <w:r w:rsidR="00BB14EB" w:rsidRPr="00A32F25">
        <w:rPr>
          <w:u w:val="single"/>
        </w:rPr>
        <w:t xml:space="preserve">ideas to utilize </w:t>
      </w:r>
      <w:r w:rsidR="00BB14EB">
        <w:rPr>
          <w:u w:val="single"/>
        </w:rPr>
        <w:t xml:space="preserve">such </w:t>
      </w:r>
      <w:r w:rsidR="00BB14EB" w:rsidRPr="00A32F25">
        <w:rPr>
          <w:u w:val="single"/>
        </w:rPr>
        <w:t>space for the benefit of</w:t>
      </w:r>
      <w:r w:rsidR="00BB14EB">
        <w:rPr>
          <w:u w:val="single"/>
        </w:rPr>
        <w:t xml:space="preserve"> surrounding</w:t>
      </w:r>
      <w:r w:rsidR="00BB14EB" w:rsidRPr="00A32F25">
        <w:rPr>
          <w:u w:val="single"/>
        </w:rPr>
        <w:t xml:space="preserve"> </w:t>
      </w:r>
      <w:r w:rsidR="00BB14EB">
        <w:rPr>
          <w:u w:val="single"/>
        </w:rPr>
        <w:t>neighborhoods</w:t>
      </w:r>
      <w:r w:rsidR="007B0AF1">
        <w:rPr>
          <w:u w:val="single"/>
        </w:rPr>
        <w:t>, where applicable</w:t>
      </w:r>
      <w:r w:rsidR="00A113C0" w:rsidRPr="00142DC0">
        <w:t>.</w:t>
      </w:r>
    </w:p>
    <w:p w14:paraId="14ACDBB1" w14:textId="08FE18B0" w:rsidR="003E1966" w:rsidRDefault="003E1966" w:rsidP="003E1966">
      <w:pPr>
        <w:spacing w:line="480" w:lineRule="auto"/>
        <w:jc w:val="both"/>
      </w:pPr>
      <w:r w:rsidRPr="009846B6">
        <w:lastRenderedPageBreak/>
        <w:t>§</w:t>
      </w:r>
      <w:r>
        <w:t xml:space="preserve"> </w:t>
      </w:r>
      <w:r w:rsidR="007B0AF1">
        <w:t>2</w:t>
      </w:r>
      <w:r>
        <w:t xml:space="preserve">. </w:t>
      </w:r>
      <w:r w:rsidRPr="009846B6">
        <w:t xml:space="preserve">This local law takes effect </w:t>
      </w:r>
      <w:r w:rsidR="00142DC0">
        <w:t>120 days after it becomes law</w:t>
      </w:r>
      <w:r>
        <w:t>.</w:t>
      </w:r>
    </w:p>
    <w:p w14:paraId="4674CA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9C9405E" w14:textId="77777777" w:rsidR="00A700D6" w:rsidRDefault="00A700D6" w:rsidP="003E1966">
      <w:pPr>
        <w:ind w:firstLine="0"/>
        <w:jc w:val="both"/>
        <w:rPr>
          <w:sz w:val="18"/>
          <w:szCs w:val="18"/>
        </w:rPr>
      </w:pPr>
    </w:p>
    <w:p w14:paraId="0B0071D4" w14:textId="4D5C67E3" w:rsidR="003E1966" w:rsidRDefault="003E1966" w:rsidP="003E1966">
      <w:pPr>
        <w:ind w:firstLine="0"/>
        <w:jc w:val="both"/>
        <w:rPr>
          <w:sz w:val="18"/>
          <w:szCs w:val="18"/>
        </w:rPr>
      </w:pPr>
      <w:r w:rsidRPr="002E68A6">
        <w:rPr>
          <w:sz w:val="18"/>
          <w:szCs w:val="18"/>
        </w:rPr>
        <w:t>MBB</w:t>
      </w:r>
    </w:p>
    <w:p w14:paraId="43775559" w14:textId="12BBA0FD" w:rsidR="00FB38CA" w:rsidRDefault="003E1966" w:rsidP="003E1966">
      <w:pPr>
        <w:ind w:firstLine="0"/>
        <w:jc w:val="both"/>
        <w:rPr>
          <w:sz w:val="18"/>
          <w:szCs w:val="18"/>
        </w:rPr>
      </w:pPr>
      <w:r>
        <w:rPr>
          <w:sz w:val="18"/>
          <w:szCs w:val="18"/>
        </w:rPr>
        <w:t>LS #14055</w:t>
      </w:r>
    </w:p>
    <w:p w14:paraId="1A0F52B5" w14:textId="3CE6BDEC" w:rsidR="00FB38CA" w:rsidRDefault="00FB38CA" w:rsidP="003E1966">
      <w:pPr>
        <w:ind w:firstLine="0"/>
        <w:jc w:val="both"/>
        <w:rPr>
          <w:sz w:val="18"/>
          <w:szCs w:val="18"/>
        </w:rPr>
      </w:pPr>
      <w:r>
        <w:rPr>
          <w:sz w:val="18"/>
          <w:szCs w:val="18"/>
        </w:rPr>
        <w:t>Int. #1378-2025</w:t>
      </w:r>
    </w:p>
    <w:p w14:paraId="5BC5AE75" w14:textId="124523C4" w:rsidR="00AE212E" w:rsidRDefault="003E1966" w:rsidP="003E1966">
      <w:pPr>
        <w:ind w:firstLine="0"/>
        <w:jc w:val="both"/>
        <w:rPr>
          <w:sz w:val="18"/>
          <w:szCs w:val="18"/>
        </w:rPr>
      </w:pPr>
      <w:r>
        <w:rPr>
          <w:sz w:val="18"/>
          <w:szCs w:val="18"/>
        </w:rPr>
        <w:t>1/</w:t>
      </w:r>
      <w:r w:rsidR="00FB38CA">
        <w:rPr>
          <w:sz w:val="18"/>
          <w:szCs w:val="18"/>
        </w:rPr>
        <w:t>5</w:t>
      </w:r>
      <w:r>
        <w:rPr>
          <w:sz w:val="18"/>
          <w:szCs w:val="18"/>
        </w:rPr>
        <w:t>/202</w:t>
      </w:r>
      <w:r w:rsidR="00FB38CA">
        <w:rPr>
          <w:sz w:val="18"/>
          <w:szCs w:val="18"/>
        </w:rPr>
        <w:t>6 4:01 PM</w:t>
      </w:r>
    </w:p>
    <w:p w14:paraId="49C2B43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C8B01" w14:textId="77777777" w:rsidR="008A71D2" w:rsidRDefault="008A71D2">
      <w:r>
        <w:separator/>
      </w:r>
    </w:p>
    <w:p w14:paraId="641D9228" w14:textId="77777777" w:rsidR="008A71D2" w:rsidRDefault="008A71D2"/>
  </w:endnote>
  <w:endnote w:type="continuationSeparator" w:id="0">
    <w:p w14:paraId="1F49770B" w14:textId="77777777" w:rsidR="008A71D2" w:rsidRDefault="008A71D2">
      <w:r>
        <w:continuationSeparator/>
      </w:r>
    </w:p>
    <w:p w14:paraId="60689AEA" w14:textId="77777777" w:rsidR="008A71D2" w:rsidRDefault="008A7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41F9C2E" w14:textId="3B77C0B8" w:rsidR="008F0B17" w:rsidRDefault="008F0B17">
        <w:pPr>
          <w:pStyle w:val="Footer"/>
          <w:jc w:val="center"/>
        </w:pPr>
        <w:r>
          <w:fldChar w:fldCharType="begin"/>
        </w:r>
        <w:r>
          <w:instrText xml:space="preserve"> PAGE   \* MERGEFORMAT </w:instrText>
        </w:r>
        <w:r>
          <w:fldChar w:fldCharType="separate"/>
        </w:r>
        <w:r w:rsidR="00432CB9">
          <w:rPr>
            <w:noProof/>
          </w:rPr>
          <w:t>1</w:t>
        </w:r>
        <w:r>
          <w:rPr>
            <w:noProof/>
          </w:rPr>
          <w:fldChar w:fldCharType="end"/>
        </w:r>
      </w:p>
    </w:sdtContent>
  </w:sdt>
  <w:p w14:paraId="1BB7568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F43DDC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9FD23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37F43" w14:textId="77777777" w:rsidR="008A71D2" w:rsidRDefault="008A71D2">
      <w:r>
        <w:separator/>
      </w:r>
    </w:p>
    <w:p w14:paraId="4A26121E" w14:textId="77777777" w:rsidR="008A71D2" w:rsidRDefault="008A71D2"/>
  </w:footnote>
  <w:footnote w:type="continuationSeparator" w:id="0">
    <w:p w14:paraId="46778A07" w14:textId="77777777" w:rsidR="008A71D2" w:rsidRDefault="008A71D2">
      <w:r>
        <w:continuationSeparator/>
      </w:r>
    </w:p>
    <w:p w14:paraId="72F70D1A" w14:textId="77777777" w:rsidR="008A71D2" w:rsidRDefault="008A71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6441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D63"/>
    <w:rsid w:val="000135A3"/>
    <w:rsid w:val="00035181"/>
    <w:rsid w:val="000502BC"/>
    <w:rsid w:val="000558C1"/>
    <w:rsid w:val="00056BB0"/>
    <w:rsid w:val="00064AFB"/>
    <w:rsid w:val="0009173E"/>
    <w:rsid w:val="00094A70"/>
    <w:rsid w:val="000B04F8"/>
    <w:rsid w:val="000D4A7F"/>
    <w:rsid w:val="000D5072"/>
    <w:rsid w:val="001073BD"/>
    <w:rsid w:val="00115B31"/>
    <w:rsid w:val="00142DC0"/>
    <w:rsid w:val="001509BF"/>
    <w:rsid w:val="00150A27"/>
    <w:rsid w:val="00162FC0"/>
    <w:rsid w:val="00165627"/>
    <w:rsid w:val="00167107"/>
    <w:rsid w:val="00176B05"/>
    <w:rsid w:val="00180BD2"/>
    <w:rsid w:val="00195A80"/>
    <w:rsid w:val="001D4249"/>
    <w:rsid w:val="001E62E8"/>
    <w:rsid w:val="001F1D93"/>
    <w:rsid w:val="00205741"/>
    <w:rsid w:val="00207323"/>
    <w:rsid w:val="0021642E"/>
    <w:rsid w:val="0022099D"/>
    <w:rsid w:val="00241F94"/>
    <w:rsid w:val="00270162"/>
    <w:rsid w:val="00280955"/>
    <w:rsid w:val="00292C42"/>
    <w:rsid w:val="002C4435"/>
    <w:rsid w:val="002D1961"/>
    <w:rsid w:val="002D5F4F"/>
    <w:rsid w:val="002F196D"/>
    <w:rsid w:val="002F269C"/>
    <w:rsid w:val="00301E5D"/>
    <w:rsid w:val="00320D3B"/>
    <w:rsid w:val="0033027F"/>
    <w:rsid w:val="003447CD"/>
    <w:rsid w:val="00352CA7"/>
    <w:rsid w:val="003720CF"/>
    <w:rsid w:val="003874A1"/>
    <w:rsid w:val="00387754"/>
    <w:rsid w:val="003A29EF"/>
    <w:rsid w:val="003A75C2"/>
    <w:rsid w:val="003D4FA0"/>
    <w:rsid w:val="003E1966"/>
    <w:rsid w:val="003E4E98"/>
    <w:rsid w:val="003F26F9"/>
    <w:rsid w:val="003F3109"/>
    <w:rsid w:val="00432688"/>
    <w:rsid w:val="00432CB9"/>
    <w:rsid w:val="00444642"/>
    <w:rsid w:val="00447A01"/>
    <w:rsid w:val="00465293"/>
    <w:rsid w:val="00467D63"/>
    <w:rsid w:val="004948B5"/>
    <w:rsid w:val="00497233"/>
    <w:rsid w:val="004B097C"/>
    <w:rsid w:val="004C4F26"/>
    <w:rsid w:val="004E1CF2"/>
    <w:rsid w:val="004F3343"/>
    <w:rsid w:val="0050197B"/>
    <w:rsid w:val="005020E8"/>
    <w:rsid w:val="00550E96"/>
    <w:rsid w:val="00554C35"/>
    <w:rsid w:val="0057235A"/>
    <w:rsid w:val="00577D4E"/>
    <w:rsid w:val="00586366"/>
    <w:rsid w:val="00595589"/>
    <w:rsid w:val="005A1EBD"/>
    <w:rsid w:val="005B5DE4"/>
    <w:rsid w:val="005C6980"/>
    <w:rsid w:val="005D4A03"/>
    <w:rsid w:val="005E655A"/>
    <w:rsid w:val="005E6C05"/>
    <w:rsid w:val="005E7681"/>
    <w:rsid w:val="005F3AA6"/>
    <w:rsid w:val="005F75CE"/>
    <w:rsid w:val="00630AB3"/>
    <w:rsid w:val="00654A9B"/>
    <w:rsid w:val="006662DF"/>
    <w:rsid w:val="00681A93"/>
    <w:rsid w:val="00687344"/>
    <w:rsid w:val="00694D31"/>
    <w:rsid w:val="006A691C"/>
    <w:rsid w:val="006B26AF"/>
    <w:rsid w:val="006B590A"/>
    <w:rsid w:val="006B5AB9"/>
    <w:rsid w:val="006C29D8"/>
    <w:rsid w:val="006D3E3C"/>
    <w:rsid w:val="006D562C"/>
    <w:rsid w:val="006F5CC7"/>
    <w:rsid w:val="007101A2"/>
    <w:rsid w:val="007218EB"/>
    <w:rsid w:val="0072551E"/>
    <w:rsid w:val="00727F04"/>
    <w:rsid w:val="00750030"/>
    <w:rsid w:val="00761948"/>
    <w:rsid w:val="00767CD4"/>
    <w:rsid w:val="00770B9A"/>
    <w:rsid w:val="00797322"/>
    <w:rsid w:val="007A1A40"/>
    <w:rsid w:val="007B0AF1"/>
    <w:rsid w:val="007B293E"/>
    <w:rsid w:val="007B6497"/>
    <w:rsid w:val="007C1D9D"/>
    <w:rsid w:val="007C6893"/>
    <w:rsid w:val="007E73C5"/>
    <w:rsid w:val="007E79D5"/>
    <w:rsid w:val="007F0A63"/>
    <w:rsid w:val="007F4087"/>
    <w:rsid w:val="00806569"/>
    <w:rsid w:val="008167F4"/>
    <w:rsid w:val="0083646C"/>
    <w:rsid w:val="0085260B"/>
    <w:rsid w:val="00853E42"/>
    <w:rsid w:val="00861D7A"/>
    <w:rsid w:val="00872BFD"/>
    <w:rsid w:val="00873B26"/>
    <w:rsid w:val="00880099"/>
    <w:rsid w:val="008A71D2"/>
    <w:rsid w:val="008E28FA"/>
    <w:rsid w:val="008F0B17"/>
    <w:rsid w:val="00900ACB"/>
    <w:rsid w:val="00925D71"/>
    <w:rsid w:val="0094029B"/>
    <w:rsid w:val="0096756D"/>
    <w:rsid w:val="009822E5"/>
    <w:rsid w:val="00990ECE"/>
    <w:rsid w:val="009A7201"/>
    <w:rsid w:val="009E3465"/>
    <w:rsid w:val="00A03635"/>
    <w:rsid w:val="00A10451"/>
    <w:rsid w:val="00A113C0"/>
    <w:rsid w:val="00A14D52"/>
    <w:rsid w:val="00A269C2"/>
    <w:rsid w:val="00A46ACE"/>
    <w:rsid w:val="00A531EC"/>
    <w:rsid w:val="00A654D0"/>
    <w:rsid w:val="00A700D6"/>
    <w:rsid w:val="00AD1881"/>
    <w:rsid w:val="00AE212E"/>
    <w:rsid w:val="00AF39A5"/>
    <w:rsid w:val="00B15D83"/>
    <w:rsid w:val="00B1635A"/>
    <w:rsid w:val="00B30100"/>
    <w:rsid w:val="00B47730"/>
    <w:rsid w:val="00B84379"/>
    <w:rsid w:val="00BA4408"/>
    <w:rsid w:val="00BA599A"/>
    <w:rsid w:val="00BB14EB"/>
    <w:rsid w:val="00BB6434"/>
    <w:rsid w:val="00BC1806"/>
    <w:rsid w:val="00BD4E49"/>
    <w:rsid w:val="00BF69A6"/>
    <w:rsid w:val="00BF76F0"/>
    <w:rsid w:val="00C31EF3"/>
    <w:rsid w:val="00C5449F"/>
    <w:rsid w:val="00C9012F"/>
    <w:rsid w:val="00C91278"/>
    <w:rsid w:val="00C92A35"/>
    <w:rsid w:val="00C93F56"/>
    <w:rsid w:val="00C96CEE"/>
    <w:rsid w:val="00CA09E2"/>
    <w:rsid w:val="00CA2899"/>
    <w:rsid w:val="00CA30A1"/>
    <w:rsid w:val="00CA6B5C"/>
    <w:rsid w:val="00CB1C2D"/>
    <w:rsid w:val="00CC4ED3"/>
    <w:rsid w:val="00CE602C"/>
    <w:rsid w:val="00CF0BD8"/>
    <w:rsid w:val="00CF17D2"/>
    <w:rsid w:val="00D15D4F"/>
    <w:rsid w:val="00D30A34"/>
    <w:rsid w:val="00D52CE9"/>
    <w:rsid w:val="00D929DF"/>
    <w:rsid w:val="00D94395"/>
    <w:rsid w:val="00D947EC"/>
    <w:rsid w:val="00D975BE"/>
    <w:rsid w:val="00DA3B9E"/>
    <w:rsid w:val="00DB6BFB"/>
    <w:rsid w:val="00DB78B1"/>
    <w:rsid w:val="00DC57C0"/>
    <w:rsid w:val="00DE6E46"/>
    <w:rsid w:val="00DF7976"/>
    <w:rsid w:val="00E0423E"/>
    <w:rsid w:val="00E06550"/>
    <w:rsid w:val="00E13406"/>
    <w:rsid w:val="00E25582"/>
    <w:rsid w:val="00E310B4"/>
    <w:rsid w:val="00E34500"/>
    <w:rsid w:val="00E37C8F"/>
    <w:rsid w:val="00E42EF6"/>
    <w:rsid w:val="00E611AD"/>
    <w:rsid w:val="00E611DE"/>
    <w:rsid w:val="00E84A4E"/>
    <w:rsid w:val="00E96AB4"/>
    <w:rsid w:val="00E97376"/>
    <w:rsid w:val="00EB262D"/>
    <w:rsid w:val="00EB4F54"/>
    <w:rsid w:val="00EB5A95"/>
    <w:rsid w:val="00EB60B3"/>
    <w:rsid w:val="00ED266D"/>
    <w:rsid w:val="00ED2846"/>
    <w:rsid w:val="00ED6ADF"/>
    <w:rsid w:val="00EF1E62"/>
    <w:rsid w:val="00F01C1E"/>
    <w:rsid w:val="00F0418B"/>
    <w:rsid w:val="00F12CB7"/>
    <w:rsid w:val="00F1371E"/>
    <w:rsid w:val="00F23C44"/>
    <w:rsid w:val="00F33321"/>
    <w:rsid w:val="00F34140"/>
    <w:rsid w:val="00F60349"/>
    <w:rsid w:val="00FA5BBD"/>
    <w:rsid w:val="00FA63F7"/>
    <w:rsid w:val="00FB2FD6"/>
    <w:rsid w:val="00FB38CA"/>
    <w:rsid w:val="00FC1BCF"/>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49058"/>
  <w15:docId w15:val="{872591C6-8140-43DF-A95C-26EB034C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E1966"/>
    <w:rPr>
      <w:sz w:val="16"/>
      <w:szCs w:val="16"/>
    </w:rPr>
  </w:style>
  <w:style w:type="paragraph" w:styleId="CommentText">
    <w:name w:val="annotation text"/>
    <w:basedOn w:val="Normal"/>
    <w:link w:val="CommentTextChar"/>
    <w:uiPriority w:val="99"/>
    <w:unhideWhenUsed/>
    <w:rsid w:val="003E1966"/>
    <w:rPr>
      <w:sz w:val="20"/>
      <w:szCs w:val="20"/>
    </w:rPr>
  </w:style>
  <w:style w:type="character" w:customStyle="1" w:styleId="CommentTextChar">
    <w:name w:val="Comment Text Char"/>
    <w:basedOn w:val="DefaultParagraphFont"/>
    <w:link w:val="CommentText"/>
    <w:uiPriority w:val="99"/>
    <w:rsid w:val="003E196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15D4F"/>
    <w:rPr>
      <w:b/>
      <w:bCs/>
    </w:rPr>
  </w:style>
  <w:style w:type="character" w:customStyle="1" w:styleId="CommentSubjectChar">
    <w:name w:val="Comment Subject Char"/>
    <w:basedOn w:val="CommentTextChar"/>
    <w:link w:val="CommentSubject"/>
    <w:uiPriority w:val="99"/>
    <w:semiHidden/>
    <w:rsid w:val="00D15D4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79567695">
      <w:bodyDiv w:val="1"/>
      <w:marLeft w:val="0"/>
      <w:marRight w:val="0"/>
      <w:marTop w:val="0"/>
      <w:marBottom w:val="0"/>
      <w:divBdr>
        <w:top w:val="none" w:sz="0" w:space="0" w:color="auto"/>
        <w:left w:val="none" w:sz="0" w:space="0" w:color="auto"/>
        <w:bottom w:val="none" w:sz="0" w:space="0" w:color="auto"/>
        <w:right w:val="none" w:sz="0" w:space="0" w:color="auto"/>
      </w:divBdr>
      <w:divsChild>
        <w:div w:id="812334254">
          <w:marLeft w:val="0"/>
          <w:marRight w:val="0"/>
          <w:marTop w:val="180"/>
          <w:marBottom w:val="0"/>
          <w:divBdr>
            <w:top w:val="none" w:sz="0" w:space="0" w:color="auto"/>
            <w:left w:val="none" w:sz="0" w:space="0" w:color="auto"/>
            <w:bottom w:val="none" w:sz="0" w:space="0" w:color="auto"/>
            <w:right w:val="none" w:sz="0" w:space="0" w:color="auto"/>
          </w:divBdr>
          <w:divsChild>
            <w:div w:id="113251317">
              <w:marLeft w:val="0"/>
              <w:marRight w:val="0"/>
              <w:marTop w:val="0"/>
              <w:marBottom w:val="0"/>
              <w:divBdr>
                <w:top w:val="none" w:sz="0" w:space="0" w:color="auto"/>
                <w:left w:val="none" w:sz="0" w:space="0" w:color="auto"/>
                <w:bottom w:val="none" w:sz="0" w:space="0" w:color="auto"/>
                <w:right w:val="none" w:sz="0" w:space="0" w:color="auto"/>
              </w:divBdr>
            </w:div>
          </w:divsChild>
        </w:div>
        <w:div w:id="1525631403">
          <w:marLeft w:val="0"/>
          <w:marRight w:val="0"/>
          <w:marTop w:val="180"/>
          <w:marBottom w:val="0"/>
          <w:divBdr>
            <w:top w:val="none" w:sz="0" w:space="0" w:color="auto"/>
            <w:left w:val="none" w:sz="0" w:space="0" w:color="auto"/>
            <w:bottom w:val="none" w:sz="0" w:space="0" w:color="auto"/>
            <w:right w:val="none" w:sz="0" w:space="0" w:color="auto"/>
          </w:divBdr>
          <w:divsChild>
            <w:div w:id="196359848">
              <w:marLeft w:val="0"/>
              <w:marRight w:val="0"/>
              <w:marTop w:val="0"/>
              <w:marBottom w:val="0"/>
              <w:divBdr>
                <w:top w:val="none" w:sz="0" w:space="0" w:color="auto"/>
                <w:left w:val="none" w:sz="0" w:space="0" w:color="auto"/>
                <w:bottom w:val="none" w:sz="0" w:space="0" w:color="auto"/>
                <w:right w:val="none" w:sz="0" w:space="0" w:color="auto"/>
              </w:divBdr>
            </w:div>
          </w:divsChild>
        </w:div>
        <w:div w:id="109326644">
          <w:marLeft w:val="0"/>
          <w:marRight w:val="0"/>
          <w:marTop w:val="180"/>
          <w:marBottom w:val="0"/>
          <w:divBdr>
            <w:top w:val="none" w:sz="0" w:space="0" w:color="auto"/>
            <w:left w:val="none" w:sz="0" w:space="0" w:color="auto"/>
            <w:bottom w:val="none" w:sz="0" w:space="0" w:color="auto"/>
            <w:right w:val="none" w:sz="0" w:space="0" w:color="auto"/>
          </w:divBdr>
          <w:divsChild>
            <w:div w:id="840582856">
              <w:marLeft w:val="0"/>
              <w:marRight w:val="0"/>
              <w:marTop w:val="0"/>
              <w:marBottom w:val="0"/>
              <w:divBdr>
                <w:top w:val="none" w:sz="0" w:space="0" w:color="auto"/>
                <w:left w:val="none" w:sz="0" w:space="0" w:color="auto"/>
                <w:bottom w:val="none" w:sz="0" w:space="0" w:color="auto"/>
                <w:right w:val="none" w:sz="0" w:space="0" w:color="auto"/>
              </w:divBdr>
            </w:div>
          </w:divsChild>
        </w:div>
        <w:div w:id="1830438409">
          <w:marLeft w:val="0"/>
          <w:marRight w:val="0"/>
          <w:marTop w:val="180"/>
          <w:marBottom w:val="0"/>
          <w:divBdr>
            <w:top w:val="none" w:sz="0" w:space="0" w:color="auto"/>
            <w:left w:val="none" w:sz="0" w:space="0" w:color="auto"/>
            <w:bottom w:val="none" w:sz="0" w:space="0" w:color="auto"/>
            <w:right w:val="none" w:sz="0" w:space="0" w:color="auto"/>
          </w:divBdr>
          <w:divsChild>
            <w:div w:id="831481379">
              <w:marLeft w:val="0"/>
              <w:marRight w:val="0"/>
              <w:marTop w:val="0"/>
              <w:marBottom w:val="0"/>
              <w:divBdr>
                <w:top w:val="none" w:sz="0" w:space="0" w:color="auto"/>
                <w:left w:val="none" w:sz="0" w:space="0" w:color="auto"/>
                <w:bottom w:val="none" w:sz="0" w:space="0" w:color="auto"/>
                <w:right w:val="none" w:sz="0" w:space="0" w:color="auto"/>
              </w:divBdr>
            </w:div>
          </w:divsChild>
        </w:div>
        <w:div w:id="1858427422">
          <w:marLeft w:val="0"/>
          <w:marRight w:val="0"/>
          <w:marTop w:val="180"/>
          <w:marBottom w:val="0"/>
          <w:divBdr>
            <w:top w:val="none" w:sz="0" w:space="0" w:color="auto"/>
            <w:left w:val="none" w:sz="0" w:space="0" w:color="auto"/>
            <w:bottom w:val="none" w:sz="0" w:space="0" w:color="auto"/>
            <w:right w:val="none" w:sz="0" w:space="0" w:color="auto"/>
          </w:divBdr>
          <w:divsChild>
            <w:div w:id="1584727924">
              <w:marLeft w:val="0"/>
              <w:marRight w:val="0"/>
              <w:marTop w:val="0"/>
              <w:marBottom w:val="0"/>
              <w:divBdr>
                <w:top w:val="none" w:sz="0" w:space="0" w:color="auto"/>
                <w:left w:val="none" w:sz="0" w:space="0" w:color="auto"/>
                <w:bottom w:val="none" w:sz="0" w:space="0" w:color="auto"/>
                <w:right w:val="none" w:sz="0" w:space="0" w:color="auto"/>
              </w:divBdr>
            </w:div>
          </w:divsChild>
        </w:div>
        <w:div w:id="510415594">
          <w:marLeft w:val="0"/>
          <w:marRight w:val="0"/>
          <w:marTop w:val="180"/>
          <w:marBottom w:val="0"/>
          <w:divBdr>
            <w:top w:val="none" w:sz="0" w:space="0" w:color="auto"/>
            <w:left w:val="none" w:sz="0" w:space="0" w:color="auto"/>
            <w:bottom w:val="none" w:sz="0" w:space="0" w:color="auto"/>
            <w:right w:val="none" w:sz="0" w:space="0" w:color="auto"/>
          </w:divBdr>
          <w:divsChild>
            <w:div w:id="1662540447">
              <w:marLeft w:val="0"/>
              <w:marRight w:val="0"/>
              <w:marTop w:val="0"/>
              <w:marBottom w:val="0"/>
              <w:divBdr>
                <w:top w:val="none" w:sz="0" w:space="0" w:color="auto"/>
                <w:left w:val="none" w:sz="0" w:space="0" w:color="auto"/>
                <w:bottom w:val="none" w:sz="0" w:space="0" w:color="auto"/>
                <w:right w:val="none" w:sz="0" w:space="0" w:color="auto"/>
              </w:divBdr>
            </w:div>
          </w:divsChild>
        </w:div>
        <w:div w:id="1302610178">
          <w:marLeft w:val="0"/>
          <w:marRight w:val="0"/>
          <w:marTop w:val="180"/>
          <w:marBottom w:val="0"/>
          <w:divBdr>
            <w:top w:val="none" w:sz="0" w:space="0" w:color="auto"/>
            <w:left w:val="none" w:sz="0" w:space="0" w:color="auto"/>
            <w:bottom w:val="none" w:sz="0" w:space="0" w:color="auto"/>
            <w:right w:val="none" w:sz="0" w:space="0" w:color="auto"/>
          </w:divBdr>
          <w:divsChild>
            <w:div w:id="2053966167">
              <w:marLeft w:val="0"/>
              <w:marRight w:val="0"/>
              <w:marTop w:val="0"/>
              <w:marBottom w:val="0"/>
              <w:divBdr>
                <w:top w:val="none" w:sz="0" w:space="0" w:color="auto"/>
                <w:left w:val="none" w:sz="0" w:space="0" w:color="auto"/>
                <w:bottom w:val="none" w:sz="0" w:space="0" w:color="auto"/>
                <w:right w:val="none" w:sz="0" w:space="0" w:color="auto"/>
              </w:divBdr>
            </w:div>
          </w:divsChild>
        </w:div>
        <w:div w:id="1479572268">
          <w:marLeft w:val="0"/>
          <w:marRight w:val="0"/>
          <w:marTop w:val="180"/>
          <w:marBottom w:val="0"/>
          <w:divBdr>
            <w:top w:val="none" w:sz="0" w:space="0" w:color="auto"/>
            <w:left w:val="none" w:sz="0" w:space="0" w:color="auto"/>
            <w:bottom w:val="none" w:sz="0" w:space="0" w:color="auto"/>
            <w:right w:val="none" w:sz="0" w:space="0" w:color="auto"/>
          </w:divBdr>
          <w:divsChild>
            <w:div w:id="279267325">
              <w:marLeft w:val="0"/>
              <w:marRight w:val="0"/>
              <w:marTop w:val="0"/>
              <w:marBottom w:val="0"/>
              <w:divBdr>
                <w:top w:val="none" w:sz="0" w:space="0" w:color="auto"/>
                <w:left w:val="none" w:sz="0" w:space="0" w:color="auto"/>
                <w:bottom w:val="none" w:sz="0" w:space="0" w:color="auto"/>
                <w:right w:val="none" w:sz="0" w:space="0" w:color="auto"/>
              </w:divBdr>
            </w:div>
          </w:divsChild>
        </w:div>
        <w:div w:id="1462112645">
          <w:marLeft w:val="0"/>
          <w:marRight w:val="0"/>
          <w:marTop w:val="180"/>
          <w:marBottom w:val="0"/>
          <w:divBdr>
            <w:top w:val="none" w:sz="0" w:space="0" w:color="auto"/>
            <w:left w:val="none" w:sz="0" w:space="0" w:color="auto"/>
            <w:bottom w:val="none" w:sz="0" w:space="0" w:color="auto"/>
            <w:right w:val="none" w:sz="0" w:space="0" w:color="auto"/>
          </w:divBdr>
          <w:divsChild>
            <w:div w:id="2099325006">
              <w:marLeft w:val="0"/>
              <w:marRight w:val="0"/>
              <w:marTop w:val="0"/>
              <w:marBottom w:val="0"/>
              <w:divBdr>
                <w:top w:val="none" w:sz="0" w:space="0" w:color="auto"/>
                <w:left w:val="none" w:sz="0" w:space="0" w:color="auto"/>
                <w:bottom w:val="none" w:sz="0" w:space="0" w:color="auto"/>
                <w:right w:val="none" w:sz="0" w:space="0" w:color="auto"/>
              </w:divBdr>
            </w:div>
          </w:divsChild>
        </w:div>
        <w:div w:id="840698156">
          <w:marLeft w:val="0"/>
          <w:marRight w:val="0"/>
          <w:marTop w:val="180"/>
          <w:marBottom w:val="0"/>
          <w:divBdr>
            <w:top w:val="none" w:sz="0" w:space="0" w:color="auto"/>
            <w:left w:val="none" w:sz="0" w:space="0" w:color="auto"/>
            <w:bottom w:val="none" w:sz="0" w:space="0" w:color="auto"/>
            <w:right w:val="none" w:sz="0" w:space="0" w:color="auto"/>
          </w:divBdr>
          <w:divsChild>
            <w:div w:id="818695672">
              <w:marLeft w:val="0"/>
              <w:marRight w:val="0"/>
              <w:marTop w:val="0"/>
              <w:marBottom w:val="0"/>
              <w:divBdr>
                <w:top w:val="none" w:sz="0" w:space="0" w:color="auto"/>
                <w:left w:val="none" w:sz="0" w:space="0" w:color="auto"/>
                <w:bottom w:val="none" w:sz="0" w:space="0" w:color="auto"/>
                <w:right w:val="none" w:sz="0" w:space="0" w:color="auto"/>
              </w:divBdr>
            </w:div>
          </w:divsChild>
        </w:div>
        <w:div w:id="1921597773">
          <w:marLeft w:val="0"/>
          <w:marRight w:val="0"/>
          <w:marTop w:val="180"/>
          <w:marBottom w:val="0"/>
          <w:divBdr>
            <w:top w:val="none" w:sz="0" w:space="0" w:color="auto"/>
            <w:left w:val="none" w:sz="0" w:space="0" w:color="auto"/>
            <w:bottom w:val="none" w:sz="0" w:space="0" w:color="auto"/>
            <w:right w:val="none" w:sz="0" w:space="0" w:color="auto"/>
          </w:divBdr>
          <w:divsChild>
            <w:div w:id="1593510652">
              <w:marLeft w:val="0"/>
              <w:marRight w:val="0"/>
              <w:marTop w:val="0"/>
              <w:marBottom w:val="0"/>
              <w:divBdr>
                <w:top w:val="none" w:sz="0" w:space="0" w:color="auto"/>
                <w:left w:val="none" w:sz="0" w:space="0" w:color="auto"/>
                <w:bottom w:val="none" w:sz="0" w:space="0" w:color="auto"/>
                <w:right w:val="none" w:sz="0" w:space="0" w:color="auto"/>
              </w:divBdr>
            </w:div>
          </w:divsChild>
        </w:div>
        <w:div w:id="1553300833">
          <w:marLeft w:val="0"/>
          <w:marRight w:val="0"/>
          <w:marTop w:val="180"/>
          <w:marBottom w:val="0"/>
          <w:divBdr>
            <w:top w:val="none" w:sz="0" w:space="0" w:color="auto"/>
            <w:left w:val="none" w:sz="0" w:space="0" w:color="auto"/>
            <w:bottom w:val="none" w:sz="0" w:space="0" w:color="auto"/>
            <w:right w:val="none" w:sz="0" w:space="0" w:color="auto"/>
          </w:divBdr>
          <w:divsChild>
            <w:div w:id="1162307237">
              <w:marLeft w:val="0"/>
              <w:marRight w:val="0"/>
              <w:marTop w:val="0"/>
              <w:marBottom w:val="0"/>
              <w:divBdr>
                <w:top w:val="none" w:sz="0" w:space="0" w:color="auto"/>
                <w:left w:val="none" w:sz="0" w:space="0" w:color="auto"/>
                <w:bottom w:val="none" w:sz="0" w:space="0" w:color="auto"/>
                <w:right w:val="none" w:sz="0" w:space="0" w:color="auto"/>
              </w:divBdr>
            </w:div>
          </w:divsChild>
        </w:div>
        <w:div w:id="949623788">
          <w:marLeft w:val="0"/>
          <w:marRight w:val="0"/>
          <w:marTop w:val="180"/>
          <w:marBottom w:val="0"/>
          <w:divBdr>
            <w:top w:val="none" w:sz="0" w:space="0" w:color="auto"/>
            <w:left w:val="none" w:sz="0" w:space="0" w:color="auto"/>
            <w:bottom w:val="none" w:sz="0" w:space="0" w:color="auto"/>
            <w:right w:val="none" w:sz="0" w:space="0" w:color="auto"/>
          </w:divBdr>
          <w:divsChild>
            <w:div w:id="340397142">
              <w:marLeft w:val="0"/>
              <w:marRight w:val="0"/>
              <w:marTop w:val="0"/>
              <w:marBottom w:val="0"/>
              <w:divBdr>
                <w:top w:val="none" w:sz="0" w:space="0" w:color="auto"/>
                <w:left w:val="none" w:sz="0" w:space="0" w:color="auto"/>
                <w:bottom w:val="none" w:sz="0" w:space="0" w:color="auto"/>
                <w:right w:val="none" w:sz="0" w:space="0" w:color="auto"/>
              </w:divBdr>
            </w:div>
          </w:divsChild>
        </w:div>
        <w:div w:id="884830236">
          <w:marLeft w:val="0"/>
          <w:marRight w:val="0"/>
          <w:marTop w:val="180"/>
          <w:marBottom w:val="0"/>
          <w:divBdr>
            <w:top w:val="none" w:sz="0" w:space="0" w:color="auto"/>
            <w:left w:val="none" w:sz="0" w:space="0" w:color="auto"/>
            <w:bottom w:val="none" w:sz="0" w:space="0" w:color="auto"/>
            <w:right w:val="none" w:sz="0" w:space="0" w:color="auto"/>
          </w:divBdr>
          <w:divsChild>
            <w:div w:id="1208181762">
              <w:marLeft w:val="0"/>
              <w:marRight w:val="0"/>
              <w:marTop w:val="0"/>
              <w:marBottom w:val="0"/>
              <w:divBdr>
                <w:top w:val="none" w:sz="0" w:space="0" w:color="auto"/>
                <w:left w:val="none" w:sz="0" w:space="0" w:color="auto"/>
                <w:bottom w:val="none" w:sz="0" w:space="0" w:color="auto"/>
                <w:right w:val="none" w:sz="0" w:space="0" w:color="auto"/>
              </w:divBdr>
            </w:div>
          </w:divsChild>
        </w:div>
        <w:div w:id="2047019373">
          <w:marLeft w:val="0"/>
          <w:marRight w:val="0"/>
          <w:marTop w:val="180"/>
          <w:marBottom w:val="0"/>
          <w:divBdr>
            <w:top w:val="none" w:sz="0" w:space="0" w:color="auto"/>
            <w:left w:val="none" w:sz="0" w:space="0" w:color="auto"/>
            <w:bottom w:val="none" w:sz="0" w:space="0" w:color="auto"/>
            <w:right w:val="none" w:sz="0" w:space="0" w:color="auto"/>
          </w:divBdr>
          <w:divsChild>
            <w:div w:id="348340839">
              <w:marLeft w:val="0"/>
              <w:marRight w:val="0"/>
              <w:marTop w:val="0"/>
              <w:marBottom w:val="0"/>
              <w:divBdr>
                <w:top w:val="none" w:sz="0" w:space="0" w:color="auto"/>
                <w:left w:val="none" w:sz="0" w:space="0" w:color="auto"/>
                <w:bottom w:val="none" w:sz="0" w:space="0" w:color="auto"/>
                <w:right w:val="none" w:sz="0" w:space="0" w:color="auto"/>
              </w:divBdr>
            </w:div>
          </w:divsChild>
        </w:div>
        <w:div w:id="186067137">
          <w:marLeft w:val="0"/>
          <w:marRight w:val="0"/>
          <w:marTop w:val="180"/>
          <w:marBottom w:val="0"/>
          <w:divBdr>
            <w:top w:val="none" w:sz="0" w:space="0" w:color="auto"/>
            <w:left w:val="none" w:sz="0" w:space="0" w:color="auto"/>
            <w:bottom w:val="none" w:sz="0" w:space="0" w:color="auto"/>
            <w:right w:val="none" w:sz="0" w:space="0" w:color="auto"/>
          </w:divBdr>
          <w:divsChild>
            <w:div w:id="816336108">
              <w:marLeft w:val="0"/>
              <w:marRight w:val="0"/>
              <w:marTop w:val="0"/>
              <w:marBottom w:val="0"/>
              <w:divBdr>
                <w:top w:val="none" w:sz="0" w:space="0" w:color="auto"/>
                <w:left w:val="none" w:sz="0" w:space="0" w:color="auto"/>
                <w:bottom w:val="none" w:sz="0" w:space="0" w:color="auto"/>
                <w:right w:val="none" w:sz="0" w:space="0" w:color="auto"/>
              </w:divBdr>
            </w:div>
          </w:divsChild>
        </w:div>
        <w:div w:id="1001860670">
          <w:marLeft w:val="0"/>
          <w:marRight w:val="0"/>
          <w:marTop w:val="180"/>
          <w:marBottom w:val="0"/>
          <w:divBdr>
            <w:top w:val="none" w:sz="0" w:space="0" w:color="auto"/>
            <w:left w:val="none" w:sz="0" w:space="0" w:color="auto"/>
            <w:bottom w:val="none" w:sz="0" w:space="0" w:color="auto"/>
            <w:right w:val="none" w:sz="0" w:space="0" w:color="auto"/>
          </w:divBdr>
          <w:divsChild>
            <w:div w:id="420369032">
              <w:marLeft w:val="0"/>
              <w:marRight w:val="0"/>
              <w:marTop w:val="0"/>
              <w:marBottom w:val="0"/>
              <w:divBdr>
                <w:top w:val="none" w:sz="0" w:space="0" w:color="auto"/>
                <w:left w:val="none" w:sz="0" w:space="0" w:color="auto"/>
                <w:bottom w:val="none" w:sz="0" w:space="0" w:color="auto"/>
                <w:right w:val="none" w:sz="0" w:space="0" w:color="auto"/>
              </w:divBdr>
            </w:div>
          </w:divsChild>
        </w:div>
        <w:div w:id="1452549187">
          <w:marLeft w:val="0"/>
          <w:marRight w:val="0"/>
          <w:marTop w:val="180"/>
          <w:marBottom w:val="0"/>
          <w:divBdr>
            <w:top w:val="none" w:sz="0" w:space="0" w:color="auto"/>
            <w:left w:val="none" w:sz="0" w:space="0" w:color="auto"/>
            <w:bottom w:val="none" w:sz="0" w:space="0" w:color="auto"/>
            <w:right w:val="none" w:sz="0" w:space="0" w:color="auto"/>
          </w:divBdr>
          <w:divsChild>
            <w:div w:id="522785662">
              <w:marLeft w:val="0"/>
              <w:marRight w:val="0"/>
              <w:marTop w:val="0"/>
              <w:marBottom w:val="0"/>
              <w:divBdr>
                <w:top w:val="none" w:sz="0" w:space="0" w:color="auto"/>
                <w:left w:val="none" w:sz="0" w:space="0" w:color="auto"/>
                <w:bottom w:val="none" w:sz="0" w:space="0" w:color="auto"/>
                <w:right w:val="none" w:sz="0" w:space="0" w:color="auto"/>
              </w:divBdr>
            </w:div>
          </w:divsChild>
        </w:div>
        <w:div w:id="403769256">
          <w:marLeft w:val="0"/>
          <w:marRight w:val="0"/>
          <w:marTop w:val="180"/>
          <w:marBottom w:val="0"/>
          <w:divBdr>
            <w:top w:val="none" w:sz="0" w:space="0" w:color="auto"/>
            <w:left w:val="none" w:sz="0" w:space="0" w:color="auto"/>
            <w:bottom w:val="none" w:sz="0" w:space="0" w:color="auto"/>
            <w:right w:val="none" w:sz="0" w:space="0" w:color="auto"/>
          </w:divBdr>
          <w:divsChild>
            <w:div w:id="1051736188">
              <w:marLeft w:val="0"/>
              <w:marRight w:val="0"/>
              <w:marTop w:val="0"/>
              <w:marBottom w:val="0"/>
              <w:divBdr>
                <w:top w:val="none" w:sz="0" w:space="0" w:color="auto"/>
                <w:left w:val="none" w:sz="0" w:space="0" w:color="auto"/>
                <w:bottom w:val="none" w:sz="0" w:space="0" w:color="auto"/>
                <w:right w:val="none" w:sz="0" w:space="0" w:color="auto"/>
              </w:divBdr>
            </w:div>
          </w:divsChild>
        </w:div>
        <w:div w:id="170805669">
          <w:marLeft w:val="0"/>
          <w:marRight w:val="0"/>
          <w:marTop w:val="180"/>
          <w:marBottom w:val="0"/>
          <w:divBdr>
            <w:top w:val="none" w:sz="0" w:space="0" w:color="auto"/>
            <w:left w:val="none" w:sz="0" w:space="0" w:color="auto"/>
            <w:bottom w:val="none" w:sz="0" w:space="0" w:color="auto"/>
            <w:right w:val="none" w:sz="0" w:space="0" w:color="auto"/>
          </w:divBdr>
          <w:divsChild>
            <w:div w:id="1023896223">
              <w:marLeft w:val="0"/>
              <w:marRight w:val="0"/>
              <w:marTop w:val="0"/>
              <w:marBottom w:val="0"/>
              <w:divBdr>
                <w:top w:val="none" w:sz="0" w:space="0" w:color="auto"/>
                <w:left w:val="none" w:sz="0" w:space="0" w:color="auto"/>
                <w:bottom w:val="none" w:sz="0" w:space="0" w:color="auto"/>
                <w:right w:val="none" w:sz="0" w:space="0" w:color="auto"/>
              </w:divBdr>
            </w:div>
          </w:divsChild>
        </w:div>
        <w:div w:id="1496190937">
          <w:marLeft w:val="0"/>
          <w:marRight w:val="0"/>
          <w:marTop w:val="180"/>
          <w:marBottom w:val="0"/>
          <w:divBdr>
            <w:top w:val="none" w:sz="0" w:space="0" w:color="auto"/>
            <w:left w:val="none" w:sz="0" w:space="0" w:color="auto"/>
            <w:bottom w:val="none" w:sz="0" w:space="0" w:color="auto"/>
            <w:right w:val="none" w:sz="0" w:space="0" w:color="auto"/>
          </w:divBdr>
          <w:divsChild>
            <w:div w:id="1641616731">
              <w:marLeft w:val="0"/>
              <w:marRight w:val="0"/>
              <w:marTop w:val="0"/>
              <w:marBottom w:val="0"/>
              <w:divBdr>
                <w:top w:val="none" w:sz="0" w:space="0" w:color="auto"/>
                <w:left w:val="none" w:sz="0" w:space="0" w:color="auto"/>
                <w:bottom w:val="none" w:sz="0" w:space="0" w:color="auto"/>
                <w:right w:val="none" w:sz="0" w:space="0" w:color="auto"/>
              </w:divBdr>
            </w:div>
          </w:divsChild>
        </w:div>
        <w:div w:id="1269047251">
          <w:marLeft w:val="0"/>
          <w:marRight w:val="0"/>
          <w:marTop w:val="180"/>
          <w:marBottom w:val="0"/>
          <w:divBdr>
            <w:top w:val="none" w:sz="0" w:space="0" w:color="auto"/>
            <w:left w:val="none" w:sz="0" w:space="0" w:color="auto"/>
            <w:bottom w:val="none" w:sz="0" w:space="0" w:color="auto"/>
            <w:right w:val="none" w:sz="0" w:space="0" w:color="auto"/>
          </w:divBdr>
          <w:divsChild>
            <w:div w:id="4982052">
              <w:marLeft w:val="0"/>
              <w:marRight w:val="0"/>
              <w:marTop w:val="0"/>
              <w:marBottom w:val="0"/>
              <w:divBdr>
                <w:top w:val="none" w:sz="0" w:space="0" w:color="auto"/>
                <w:left w:val="none" w:sz="0" w:space="0" w:color="auto"/>
                <w:bottom w:val="none" w:sz="0" w:space="0" w:color="auto"/>
                <w:right w:val="none" w:sz="0" w:space="0" w:color="auto"/>
              </w:divBdr>
            </w:div>
          </w:divsChild>
        </w:div>
        <w:div w:id="37514295">
          <w:marLeft w:val="0"/>
          <w:marRight w:val="0"/>
          <w:marTop w:val="180"/>
          <w:marBottom w:val="0"/>
          <w:divBdr>
            <w:top w:val="none" w:sz="0" w:space="0" w:color="auto"/>
            <w:left w:val="none" w:sz="0" w:space="0" w:color="auto"/>
            <w:bottom w:val="none" w:sz="0" w:space="0" w:color="auto"/>
            <w:right w:val="none" w:sz="0" w:space="0" w:color="auto"/>
          </w:divBdr>
          <w:divsChild>
            <w:div w:id="1727952914">
              <w:marLeft w:val="0"/>
              <w:marRight w:val="0"/>
              <w:marTop w:val="0"/>
              <w:marBottom w:val="0"/>
              <w:divBdr>
                <w:top w:val="none" w:sz="0" w:space="0" w:color="auto"/>
                <w:left w:val="none" w:sz="0" w:space="0" w:color="auto"/>
                <w:bottom w:val="none" w:sz="0" w:space="0" w:color="auto"/>
                <w:right w:val="none" w:sz="0" w:space="0" w:color="auto"/>
              </w:divBdr>
            </w:div>
          </w:divsChild>
        </w:div>
        <w:div w:id="948125765">
          <w:marLeft w:val="0"/>
          <w:marRight w:val="0"/>
          <w:marTop w:val="180"/>
          <w:marBottom w:val="0"/>
          <w:divBdr>
            <w:top w:val="none" w:sz="0" w:space="0" w:color="auto"/>
            <w:left w:val="none" w:sz="0" w:space="0" w:color="auto"/>
            <w:bottom w:val="none" w:sz="0" w:space="0" w:color="auto"/>
            <w:right w:val="none" w:sz="0" w:space="0" w:color="auto"/>
          </w:divBdr>
          <w:divsChild>
            <w:div w:id="593171942">
              <w:marLeft w:val="0"/>
              <w:marRight w:val="0"/>
              <w:marTop w:val="0"/>
              <w:marBottom w:val="0"/>
              <w:divBdr>
                <w:top w:val="none" w:sz="0" w:space="0" w:color="auto"/>
                <w:left w:val="none" w:sz="0" w:space="0" w:color="auto"/>
                <w:bottom w:val="none" w:sz="0" w:space="0" w:color="auto"/>
                <w:right w:val="none" w:sz="0" w:space="0" w:color="auto"/>
              </w:divBdr>
            </w:div>
          </w:divsChild>
        </w:div>
        <w:div w:id="445318747">
          <w:marLeft w:val="0"/>
          <w:marRight w:val="0"/>
          <w:marTop w:val="180"/>
          <w:marBottom w:val="0"/>
          <w:divBdr>
            <w:top w:val="none" w:sz="0" w:space="0" w:color="auto"/>
            <w:left w:val="none" w:sz="0" w:space="0" w:color="auto"/>
            <w:bottom w:val="none" w:sz="0" w:space="0" w:color="auto"/>
            <w:right w:val="none" w:sz="0" w:space="0" w:color="auto"/>
          </w:divBdr>
          <w:divsChild>
            <w:div w:id="953292852">
              <w:marLeft w:val="0"/>
              <w:marRight w:val="0"/>
              <w:marTop w:val="0"/>
              <w:marBottom w:val="0"/>
              <w:divBdr>
                <w:top w:val="none" w:sz="0" w:space="0" w:color="auto"/>
                <w:left w:val="none" w:sz="0" w:space="0" w:color="auto"/>
                <w:bottom w:val="none" w:sz="0" w:space="0" w:color="auto"/>
                <w:right w:val="none" w:sz="0" w:space="0" w:color="auto"/>
              </w:divBdr>
            </w:div>
          </w:divsChild>
        </w:div>
        <w:div w:id="550381116">
          <w:marLeft w:val="0"/>
          <w:marRight w:val="0"/>
          <w:marTop w:val="180"/>
          <w:marBottom w:val="0"/>
          <w:divBdr>
            <w:top w:val="none" w:sz="0" w:space="0" w:color="auto"/>
            <w:left w:val="none" w:sz="0" w:space="0" w:color="auto"/>
            <w:bottom w:val="none" w:sz="0" w:space="0" w:color="auto"/>
            <w:right w:val="none" w:sz="0" w:space="0" w:color="auto"/>
          </w:divBdr>
          <w:divsChild>
            <w:div w:id="1458335946">
              <w:marLeft w:val="0"/>
              <w:marRight w:val="0"/>
              <w:marTop w:val="0"/>
              <w:marBottom w:val="0"/>
              <w:divBdr>
                <w:top w:val="none" w:sz="0" w:space="0" w:color="auto"/>
                <w:left w:val="none" w:sz="0" w:space="0" w:color="auto"/>
                <w:bottom w:val="none" w:sz="0" w:space="0" w:color="auto"/>
                <w:right w:val="none" w:sz="0" w:space="0" w:color="auto"/>
              </w:divBdr>
            </w:div>
          </w:divsChild>
        </w:div>
        <w:div w:id="1095051169">
          <w:marLeft w:val="0"/>
          <w:marRight w:val="0"/>
          <w:marTop w:val="180"/>
          <w:marBottom w:val="0"/>
          <w:divBdr>
            <w:top w:val="none" w:sz="0" w:space="0" w:color="auto"/>
            <w:left w:val="none" w:sz="0" w:space="0" w:color="auto"/>
            <w:bottom w:val="none" w:sz="0" w:space="0" w:color="auto"/>
            <w:right w:val="none" w:sz="0" w:space="0" w:color="auto"/>
          </w:divBdr>
          <w:divsChild>
            <w:div w:id="1587692981">
              <w:marLeft w:val="0"/>
              <w:marRight w:val="0"/>
              <w:marTop w:val="0"/>
              <w:marBottom w:val="0"/>
              <w:divBdr>
                <w:top w:val="none" w:sz="0" w:space="0" w:color="auto"/>
                <w:left w:val="none" w:sz="0" w:space="0" w:color="auto"/>
                <w:bottom w:val="none" w:sz="0" w:space="0" w:color="auto"/>
                <w:right w:val="none" w:sz="0" w:space="0" w:color="auto"/>
              </w:divBdr>
            </w:div>
          </w:divsChild>
        </w:div>
        <w:div w:id="156193662">
          <w:marLeft w:val="0"/>
          <w:marRight w:val="0"/>
          <w:marTop w:val="180"/>
          <w:marBottom w:val="0"/>
          <w:divBdr>
            <w:top w:val="none" w:sz="0" w:space="0" w:color="auto"/>
            <w:left w:val="none" w:sz="0" w:space="0" w:color="auto"/>
            <w:bottom w:val="none" w:sz="0" w:space="0" w:color="auto"/>
            <w:right w:val="none" w:sz="0" w:space="0" w:color="auto"/>
          </w:divBdr>
          <w:divsChild>
            <w:div w:id="1330597003">
              <w:marLeft w:val="0"/>
              <w:marRight w:val="0"/>
              <w:marTop w:val="0"/>
              <w:marBottom w:val="0"/>
              <w:divBdr>
                <w:top w:val="none" w:sz="0" w:space="0" w:color="auto"/>
                <w:left w:val="none" w:sz="0" w:space="0" w:color="auto"/>
                <w:bottom w:val="none" w:sz="0" w:space="0" w:color="auto"/>
                <w:right w:val="none" w:sz="0" w:space="0" w:color="auto"/>
              </w:divBdr>
            </w:div>
          </w:divsChild>
        </w:div>
        <w:div w:id="53088859">
          <w:marLeft w:val="0"/>
          <w:marRight w:val="0"/>
          <w:marTop w:val="180"/>
          <w:marBottom w:val="0"/>
          <w:divBdr>
            <w:top w:val="none" w:sz="0" w:space="0" w:color="auto"/>
            <w:left w:val="none" w:sz="0" w:space="0" w:color="auto"/>
            <w:bottom w:val="none" w:sz="0" w:space="0" w:color="auto"/>
            <w:right w:val="none" w:sz="0" w:space="0" w:color="auto"/>
          </w:divBdr>
          <w:divsChild>
            <w:div w:id="401564819">
              <w:marLeft w:val="0"/>
              <w:marRight w:val="0"/>
              <w:marTop w:val="0"/>
              <w:marBottom w:val="0"/>
              <w:divBdr>
                <w:top w:val="none" w:sz="0" w:space="0" w:color="auto"/>
                <w:left w:val="none" w:sz="0" w:space="0" w:color="auto"/>
                <w:bottom w:val="none" w:sz="0" w:space="0" w:color="auto"/>
                <w:right w:val="none" w:sz="0" w:space="0" w:color="auto"/>
              </w:divBdr>
            </w:div>
          </w:divsChild>
        </w:div>
        <w:div w:id="2035499544">
          <w:marLeft w:val="0"/>
          <w:marRight w:val="0"/>
          <w:marTop w:val="180"/>
          <w:marBottom w:val="0"/>
          <w:divBdr>
            <w:top w:val="none" w:sz="0" w:space="0" w:color="auto"/>
            <w:left w:val="none" w:sz="0" w:space="0" w:color="auto"/>
            <w:bottom w:val="none" w:sz="0" w:space="0" w:color="auto"/>
            <w:right w:val="none" w:sz="0" w:space="0" w:color="auto"/>
          </w:divBdr>
          <w:divsChild>
            <w:div w:id="664237761">
              <w:marLeft w:val="0"/>
              <w:marRight w:val="0"/>
              <w:marTop w:val="0"/>
              <w:marBottom w:val="0"/>
              <w:divBdr>
                <w:top w:val="none" w:sz="0" w:space="0" w:color="auto"/>
                <w:left w:val="none" w:sz="0" w:space="0" w:color="auto"/>
                <w:bottom w:val="none" w:sz="0" w:space="0" w:color="auto"/>
                <w:right w:val="none" w:sz="0" w:space="0" w:color="auto"/>
              </w:divBdr>
            </w:div>
          </w:divsChild>
        </w:div>
        <w:div w:id="2006394269">
          <w:marLeft w:val="0"/>
          <w:marRight w:val="0"/>
          <w:marTop w:val="180"/>
          <w:marBottom w:val="0"/>
          <w:divBdr>
            <w:top w:val="none" w:sz="0" w:space="0" w:color="auto"/>
            <w:left w:val="none" w:sz="0" w:space="0" w:color="auto"/>
            <w:bottom w:val="none" w:sz="0" w:space="0" w:color="auto"/>
            <w:right w:val="none" w:sz="0" w:space="0" w:color="auto"/>
          </w:divBdr>
          <w:divsChild>
            <w:div w:id="952442905">
              <w:marLeft w:val="0"/>
              <w:marRight w:val="0"/>
              <w:marTop w:val="0"/>
              <w:marBottom w:val="0"/>
              <w:divBdr>
                <w:top w:val="none" w:sz="0" w:space="0" w:color="auto"/>
                <w:left w:val="none" w:sz="0" w:space="0" w:color="auto"/>
                <w:bottom w:val="none" w:sz="0" w:space="0" w:color="auto"/>
                <w:right w:val="none" w:sz="0" w:space="0" w:color="auto"/>
              </w:divBdr>
            </w:div>
          </w:divsChild>
        </w:div>
        <w:div w:id="230427829">
          <w:marLeft w:val="0"/>
          <w:marRight w:val="0"/>
          <w:marTop w:val="180"/>
          <w:marBottom w:val="0"/>
          <w:divBdr>
            <w:top w:val="none" w:sz="0" w:space="0" w:color="auto"/>
            <w:left w:val="none" w:sz="0" w:space="0" w:color="auto"/>
            <w:bottom w:val="none" w:sz="0" w:space="0" w:color="auto"/>
            <w:right w:val="none" w:sz="0" w:space="0" w:color="auto"/>
          </w:divBdr>
          <w:divsChild>
            <w:div w:id="2071464864">
              <w:marLeft w:val="0"/>
              <w:marRight w:val="0"/>
              <w:marTop w:val="0"/>
              <w:marBottom w:val="0"/>
              <w:divBdr>
                <w:top w:val="none" w:sz="0" w:space="0" w:color="auto"/>
                <w:left w:val="none" w:sz="0" w:space="0" w:color="auto"/>
                <w:bottom w:val="none" w:sz="0" w:space="0" w:color="auto"/>
                <w:right w:val="none" w:sz="0" w:space="0" w:color="auto"/>
              </w:divBdr>
            </w:div>
          </w:divsChild>
        </w:div>
        <w:div w:id="973019857">
          <w:marLeft w:val="0"/>
          <w:marRight w:val="0"/>
          <w:marTop w:val="180"/>
          <w:marBottom w:val="0"/>
          <w:divBdr>
            <w:top w:val="none" w:sz="0" w:space="0" w:color="auto"/>
            <w:left w:val="none" w:sz="0" w:space="0" w:color="auto"/>
            <w:bottom w:val="none" w:sz="0" w:space="0" w:color="auto"/>
            <w:right w:val="none" w:sz="0" w:space="0" w:color="auto"/>
          </w:divBdr>
          <w:divsChild>
            <w:div w:id="204408964">
              <w:marLeft w:val="0"/>
              <w:marRight w:val="0"/>
              <w:marTop w:val="0"/>
              <w:marBottom w:val="0"/>
              <w:divBdr>
                <w:top w:val="none" w:sz="0" w:space="0" w:color="auto"/>
                <w:left w:val="none" w:sz="0" w:space="0" w:color="auto"/>
                <w:bottom w:val="none" w:sz="0" w:space="0" w:color="auto"/>
                <w:right w:val="none" w:sz="0" w:space="0" w:color="auto"/>
              </w:divBdr>
            </w:div>
          </w:divsChild>
        </w:div>
        <w:div w:id="846484791">
          <w:marLeft w:val="0"/>
          <w:marRight w:val="0"/>
          <w:marTop w:val="180"/>
          <w:marBottom w:val="0"/>
          <w:divBdr>
            <w:top w:val="none" w:sz="0" w:space="0" w:color="auto"/>
            <w:left w:val="none" w:sz="0" w:space="0" w:color="auto"/>
            <w:bottom w:val="none" w:sz="0" w:space="0" w:color="auto"/>
            <w:right w:val="none" w:sz="0" w:space="0" w:color="auto"/>
          </w:divBdr>
          <w:divsChild>
            <w:div w:id="1394498681">
              <w:marLeft w:val="0"/>
              <w:marRight w:val="0"/>
              <w:marTop w:val="0"/>
              <w:marBottom w:val="0"/>
              <w:divBdr>
                <w:top w:val="none" w:sz="0" w:space="0" w:color="auto"/>
                <w:left w:val="none" w:sz="0" w:space="0" w:color="auto"/>
                <w:bottom w:val="none" w:sz="0" w:space="0" w:color="auto"/>
                <w:right w:val="none" w:sz="0" w:space="0" w:color="auto"/>
              </w:divBdr>
            </w:div>
          </w:divsChild>
        </w:div>
        <w:div w:id="1971209635">
          <w:marLeft w:val="0"/>
          <w:marRight w:val="0"/>
          <w:marTop w:val="180"/>
          <w:marBottom w:val="0"/>
          <w:divBdr>
            <w:top w:val="none" w:sz="0" w:space="0" w:color="auto"/>
            <w:left w:val="none" w:sz="0" w:space="0" w:color="auto"/>
            <w:bottom w:val="none" w:sz="0" w:space="0" w:color="auto"/>
            <w:right w:val="none" w:sz="0" w:space="0" w:color="auto"/>
          </w:divBdr>
          <w:divsChild>
            <w:div w:id="1350373060">
              <w:marLeft w:val="0"/>
              <w:marRight w:val="0"/>
              <w:marTop w:val="0"/>
              <w:marBottom w:val="0"/>
              <w:divBdr>
                <w:top w:val="none" w:sz="0" w:space="0" w:color="auto"/>
                <w:left w:val="none" w:sz="0" w:space="0" w:color="auto"/>
                <w:bottom w:val="none" w:sz="0" w:space="0" w:color="auto"/>
                <w:right w:val="none" w:sz="0" w:space="0" w:color="auto"/>
              </w:divBdr>
            </w:div>
          </w:divsChild>
        </w:div>
        <w:div w:id="274947789">
          <w:marLeft w:val="0"/>
          <w:marRight w:val="0"/>
          <w:marTop w:val="180"/>
          <w:marBottom w:val="0"/>
          <w:divBdr>
            <w:top w:val="none" w:sz="0" w:space="0" w:color="auto"/>
            <w:left w:val="none" w:sz="0" w:space="0" w:color="auto"/>
            <w:bottom w:val="none" w:sz="0" w:space="0" w:color="auto"/>
            <w:right w:val="none" w:sz="0" w:space="0" w:color="auto"/>
          </w:divBdr>
          <w:divsChild>
            <w:div w:id="537016124">
              <w:marLeft w:val="0"/>
              <w:marRight w:val="0"/>
              <w:marTop w:val="0"/>
              <w:marBottom w:val="0"/>
              <w:divBdr>
                <w:top w:val="none" w:sz="0" w:space="0" w:color="auto"/>
                <w:left w:val="none" w:sz="0" w:space="0" w:color="auto"/>
                <w:bottom w:val="none" w:sz="0" w:space="0" w:color="auto"/>
                <w:right w:val="none" w:sz="0" w:space="0" w:color="auto"/>
              </w:divBdr>
            </w:div>
          </w:divsChild>
        </w:div>
        <w:div w:id="648171413">
          <w:marLeft w:val="0"/>
          <w:marRight w:val="0"/>
          <w:marTop w:val="180"/>
          <w:marBottom w:val="0"/>
          <w:divBdr>
            <w:top w:val="none" w:sz="0" w:space="0" w:color="auto"/>
            <w:left w:val="none" w:sz="0" w:space="0" w:color="auto"/>
            <w:bottom w:val="none" w:sz="0" w:space="0" w:color="auto"/>
            <w:right w:val="none" w:sz="0" w:space="0" w:color="auto"/>
          </w:divBdr>
          <w:divsChild>
            <w:div w:id="1880894244">
              <w:marLeft w:val="0"/>
              <w:marRight w:val="0"/>
              <w:marTop w:val="0"/>
              <w:marBottom w:val="0"/>
              <w:divBdr>
                <w:top w:val="none" w:sz="0" w:space="0" w:color="auto"/>
                <w:left w:val="none" w:sz="0" w:space="0" w:color="auto"/>
                <w:bottom w:val="none" w:sz="0" w:space="0" w:color="auto"/>
                <w:right w:val="none" w:sz="0" w:space="0" w:color="auto"/>
              </w:divBdr>
            </w:div>
          </w:divsChild>
        </w:div>
        <w:div w:id="1297762681">
          <w:marLeft w:val="0"/>
          <w:marRight w:val="0"/>
          <w:marTop w:val="180"/>
          <w:marBottom w:val="0"/>
          <w:divBdr>
            <w:top w:val="none" w:sz="0" w:space="0" w:color="auto"/>
            <w:left w:val="none" w:sz="0" w:space="0" w:color="auto"/>
            <w:bottom w:val="none" w:sz="0" w:space="0" w:color="auto"/>
            <w:right w:val="none" w:sz="0" w:space="0" w:color="auto"/>
          </w:divBdr>
          <w:divsChild>
            <w:div w:id="605965756">
              <w:marLeft w:val="0"/>
              <w:marRight w:val="0"/>
              <w:marTop w:val="0"/>
              <w:marBottom w:val="0"/>
              <w:divBdr>
                <w:top w:val="none" w:sz="0" w:space="0" w:color="auto"/>
                <w:left w:val="none" w:sz="0" w:space="0" w:color="auto"/>
                <w:bottom w:val="none" w:sz="0" w:space="0" w:color="auto"/>
                <w:right w:val="none" w:sz="0" w:space="0" w:color="auto"/>
              </w:divBdr>
            </w:div>
          </w:divsChild>
        </w:div>
        <w:div w:id="1455365468">
          <w:marLeft w:val="0"/>
          <w:marRight w:val="0"/>
          <w:marTop w:val="180"/>
          <w:marBottom w:val="0"/>
          <w:divBdr>
            <w:top w:val="none" w:sz="0" w:space="0" w:color="auto"/>
            <w:left w:val="none" w:sz="0" w:space="0" w:color="auto"/>
            <w:bottom w:val="none" w:sz="0" w:space="0" w:color="auto"/>
            <w:right w:val="none" w:sz="0" w:space="0" w:color="auto"/>
          </w:divBdr>
          <w:divsChild>
            <w:div w:id="1250427626">
              <w:marLeft w:val="0"/>
              <w:marRight w:val="0"/>
              <w:marTop w:val="0"/>
              <w:marBottom w:val="0"/>
              <w:divBdr>
                <w:top w:val="none" w:sz="0" w:space="0" w:color="auto"/>
                <w:left w:val="none" w:sz="0" w:space="0" w:color="auto"/>
                <w:bottom w:val="none" w:sz="0" w:space="0" w:color="auto"/>
                <w:right w:val="none" w:sz="0" w:space="0" w:color="auto"/>
              </w:divBdr>
            </w:div>
          </w:divsChild>
        </w:div>
        <w:div w:id="1185092049">
          <w:marLeft w:val="0"/>
          <w:marRight w:val="0"/>
          <w:marTop w:val="180"/>
          <w:marBottom w:val="0"/>
          <w:divBdr>
            <w:top w:val="none" w:sz="0" w:space="0" w:color="auto"/>
            <w:left w:val="none" w:sz="0" w:space="0" w:color="auto"/>
            <w:bottom w:val="none" w:sz="0" w:space="0" w:color="auto"/>
            <w:right w:val="none" w:sz="0" w:space="0" w:color="auto"/>
          </w:divBdr>
          <w:divsChild>
            <w:div w:id="1420517181">
              <w:marLeft w:val="0"/>
              <w:marRight w:val="0"/>
              <w:marTop w:val="0"/>
              <w:marBottom w:val="0"/>
              <w:divBdr>
                <w:top w:val="none" w:sz="0" w:space="0" w:color="auto"/>
                <w:left w:val="none" w:sz="0" w:space="0" w:color="auto"/>
                <w:bottom w:val="none" w:sz="0" w:space="0" w:color="auto"/>
                <w:right w:val="none" w:sz="0" w:space="0" w:color="auto"/>
              </w:divBdr>
            </w:div>
          </w:divsChild>
        </w:div>
        <w:div w:id="68818592">
          <w:marLeft w:val="0"/>
          <w:marRight w:val="0"/>
          <w:marTop w:val="180"/>
          <w:marBottom w:val="0"/>
          <w:divBdr>
            <w:top w:val="none" w:sz="0" w:space="0" w:color="auto"/>
            <w:left w:val="none" w:sz="0" w:space="0" w:color="auto"/>
            <w:bottom w:val="none" w:sz="0" w:space="0" w:color="auto"/>
            <w:right w:val="none" w:sz="0" w:space="0" w:color="auto"/>
          </w:divBdr>
          <w:divsChild>
            <w:div w:id="79066807">
              <w:marLeft w:val="0"/>
              <w:marRight w:val="0"/>
              <w:marTop w:val="0"/>
              <w:marBottom w:val="0"/>
              <w:divBdr>
                <w:top w:val="none" w:sz="0" w:space="0" w:color="auto"/>
                <w:left w:val="none" w:sz="0" w:space="0" w:color="auto"/>
                <w:bottom w:val="none" w:sz="0" w:space="0" w:color="auto"/>
                <w:right w:val="none" w:sz="0" w:space="0" w:color="auto"/>
              </w:divBdr>
            </w:div>
          </w:divsChild>
        </w:div>
        <w:div w:id="1966498458">
          <w:marLeft w:val="0"/>
          <w:marRight w:val="0"/>
          <w:marTop w:val="180"/>
          <w:marBottom w:val="0"/>
          <w:divBdr>
            <w:top w:val="none" w:sz="0" w:space="0" w:color="auto"/>
            <w:left w:val="none" w:sz="0" w:space="0" w:color="auto"/>
            <w:bottom w:val="none" w:sz="0" w:space="0" w:color="auto"/>
            <w:right w:val="none" w:sz="0" w:space="0" w:color="auto"/>
          </w:divBdr>
          <w:divsChild>
            <w:div w:id="40905464">
              <w:marLeft w:val="0"/>
              <w:marRight w:val="0"/>
              <w:marTop w:val="0"/>
              <w:marBottom w:val="0"/>
              <w:divBdr>
                <w:top w:val="none" w:sz="0" w:space="0" w:color="auto"/>
                <w:left w:val="none" w:sz="0" w:space="0" w:color="auto"/>
                <w:bottom w:val="none" w:sz="0" w:space="0" w:color="auto"/>
                <w:right w:val="none" w:sz="0" w:space="0" w:color="auto"/>
              </w:divBdr>
            </w:div>
          </w:divsChild>
        </w:div>
        <w:div w:id="2044743290">
          <w:marLeft w:val="0"/>
          <w:marRight w:val="0"/>
          <w:marTop w:val="180"/>
          <w:marBottom w:val="0"/>
          <w:divBdr>
            <w:top w:val="none" w:sz="0" w:space="0" w:color="auto"/>
            <w:left w:val="none" w:sz="0" w:space="0" w:color="auto"/>
            <w:bottom w:val="none" w:sz="0" w:space="0" w:color="auto"/>
            <w:right w:val="none" w:sz="0" w:space="0" w:color="auto"/>
          </w:divBdr>
          <w:divsChild>
            <w:div w:id="1231499641">
              <w:marLeft w:val="0"/>
              <w:marRight w:val="0"/>
              <w:marTop w:val="0"/>
              <w:marBottom w:val="0"/>
              <w:divBdr>
                <w:top w:val="none" w:sz="0" w:space="0" w:color="auto"/>
                <w:left w:val="none" w:sz="0" w:space="0" w:color="auto"/>
                <w:bottom w:val="none" w:sz="0" w:space="0" w:color="auto"/>
                <w:right w:val="none" w:sz="0" w:space="0" w:color="auto"/>
              </w:divBdr>
            </w:div>
          </w:divsChild>
        </w:div>
        <w:div w:id="1859853479">
          <w:marLeft w:val="0"/>
          <w:marRight w:val="0"/>
          <w:marTop w:val="180"/>
          <w:marBottom w:val="0"/>
          <w:divBdr>
            <w:top w:val="none" w:sz="0" w:space="0" w:color="auto"/>
            <w:left w:val="none" w:sz="0" w:space="0" w:color="auto"/>
            <w:bottom w:val="none" w:sz="0" w:space="0" w:color="auto"/>
            <w:right w:val="none" w:sz="0" w:space="0" w:color="auto"/>
          </w:divBdr>
          <w:divsChild>
            <w:div w:id="767309734">
              <w:marLeft w:val="0"/>
              <w:marRight w:val="0"/>
              <w:marTop w:val="0"/>
              <w:marBottom w:val="0"/>
              <w:divBdr>
                <w:top w:val="none" w:sz="0" w:space="0" w:color="auto"/>
                <w:left w:val="none" w:sz="0" w:space="0" w:color="auto"/>
                <w:bottom w:val="none" w:sz="0" w:space="0" w:color="auto"/>
                <w:right w:val="none" w:sz="0" w:space="0" w:color="auto"/>
              </w:divBdr>
            </w:div>
          </w:divsChild>
        </w:div>
        <w:div w:id="443231912">
          <w:marLeft w:val="0"/>
          <w:marRight w:val="0"/>
          <w:marTop w:val="180"/>
          <w:marBottom w:val="0"/>
          <w:divBdr>
            <w:top w:val="none" w:sz="0" w:space="0" w:color="auto"/>
            <w:left w:val="none" w:sz="0" w:space="0" w:color="auto"/>
            <w:bottom w:val="none" w:sz="0" w:space="0" w:color="auto"/>
            <w:right w:val="none" w:sz="0" w:space="0" w:color="auto"/>
          </w:divBdr>
          <w:divsChild>
            <w:div w:id="1408386304">
              <w:marLeft w:val="0"/>
              <w:marRight w:val="0"/>
              <w:marTop w:val="0"/>
              <w:marBottom w:val="0"/>
              <w:divBdr>
                <w:top w:val="none" w:sz="0" w:space="0" w:color="auto"/>
                <w:left w:val="none" w:sz="0" w:space="0" w:color="auto"/>
                <w:bottom w:val="none" w:sz="0" w:space="0" w:color="auto"/>
                <w:right w:val="none" w:sz="0" w:space="0" w:color="auto"/>
              </w:divBdr>
            </w:div>
          </w:divsChild>
        </w:div>
        <w:div w:id="2120446660">
          <w:marLeft w:val="0"/>
          <w:marRight w:val="0"/>
          <w:marTop w:val="180"/>
          <w:marBottom w:val="0"/>
          <w:divBdr>
            <w:top w:val="none" w:sz="0" w:space="0" w:color="auto"/>
            <w:left w:val="none" w:sz="0" w:space="0" w:color="auto"/>
            <w:bottom w:val="none" w:sz="0" w:space="0" w:color="auto"/>
            <w:right w:val="none" w:sz="0" w:space="0" w:color="auto"/>
          </w:divBdr>
          <w:divsChild>
            <w:div w:id="1724595311">
              <w:marLeft w:val="0"/>
              <w:marRight w:val="0"/>
              <w:marTop w:val="0"/>
              <w:marBottom w:val="0"/>
              <w:divBdr>
                <w:top w:val="none" w:sz="0" w:space="0" w:color="auto"/>
                <w:left w:val="none" w:sz="0" w:space="0" w:color="auto"/>
                <w:bottom w:val="none" w:sz="0" w:space="0" w:color="auto"/>
                <w:right w:val="none" w:sz="0" w:space="0" w:color="auto"/>
              </w:divBdr>
            </w:div>
          </w:divsChild>
        </w:div>
        <w:div w:id="1065688087">
          <w:marLeft w:val="0"/>
          <w:marRight w:val="0"/>
          <w:marTop w:val="180"/>
          <w:marBottom w:val="0"/>
          <w:divBdr>
            <w:top w:val="none" w:sz="0" w:space="0" w:color="auto"/>
            <w:left w:val="none" w:sz="0" w:space="0" w:color="auto"/>
            <w:bottom w:val="none" w:sz="0" w:space="0" w:color="auto"/>
            <w:right w:val="none" w:sz="0" w:space="0" w:color="auto"/>
          </w:divBdr>
          <w:divsChild>
            <w:div w:id="1939017427">
              <w:marLeft w:val="0"/>
              <w:marRight w:val="0"/>
              <w:marTop w:val="0"/>
              <w:marBottom w:val="0"/>
              <w:divBdr>
                <w:top w:val="none" w:sz="0" w:space="0" w:color="auto"/>
                <w:left w:val="none" w:sz="0" w:space="0" w:color="auto"/>
                <w:bottom w:val="none" w:sz="0" w:space="0" w:color="auto"/>
                <w:right w:val="none" w:sz="0" w:space="0" w:color="auto"/>
              </w:divBdr>
            </w:div>
          </w:divsChild>
        </w:div>
        <w:div w:id="448813867">
          <w:marLeft w:val="0"/>
          <w:marRight w:val="0"/>
          <w:marTop w:val="180"/>
          <w:marBottom w:val="0"/>
          <w:divBdr>
            <w:top w:val="none" w:sz="0" w:space="0" w:color="auto"/>
            <w:left w:val="none" w:sz="0" w:space="0" w:color="auto"/>
            <w:bottom w:val="none" w:sz="0" w:space="0" w:color="auto"/>
            <w:right w:val="none" w:sz="0" w:space="0" w:color="auto"/>
          </w:divBdr>
          <w:divsChild>
            <w:div w:id="489716919">
              <w:marLeft w:val="0"/>
              <w:marRight w:val="0"/>
              <w:marTop w:val="0"/>
              <w:marBottom w:val="0"/>
              <w:divBdr>
                <w:top w:val="none" w:sz="0" w:space="0" w:color="auto"/>
                <w:left w:val="none" w:sz="0" w:space="0" w:color="auto"/>
                <w:bottom w:val="none" w:sz="0" w:space="0" w:color="auto"/>
                <w:right w:val="none" w:sz="0" w:space="0" w:color="auto"/>
              </w:divBdr>
            </w:div>
          </w:divsChild>
        </w:div>
        <w:div w:id="1397312630">
          <w:marLeft w:val="0"/>
          <w:marRight w:val="0"/>
          <w:marTop w:val="180"/>
          <w:marBottom w:val="0"/>
          <w:divBdr>
            <w:top w:val="none" w:sz="0" w:space="0" w:color="auto"/>
            <w:left w:val="none" w:sz="0" w:space="0" w:color="auto"/>
            <w:bottom w:val="none" w:sz="0" w:space="0" w:color="auto"/>
            <w:right w:val="none" w:sz="0" w:space="0" w:color="auto"/>
          </w:divBdr>
          <w:divsChild>
            <w:div w:id="526909889">
              <w:marLeft w:val="0"/>
              <w:marRight w:val="0"/>
              <w:marTop w:val="0"/>
              <w:marBottom w:val="0"/>
              <w:divBdr>
                <w:top w:val="none" w:sz="0" w:space="0" w:color="auto"/>
                <w:left w:val="none" w:sz="0" w:space="0" w:color="auto"/>
                <w:bottom w:val="none" w:sz="0" w:space="0" w:color="auto"/>
                <w:right w:val="none" w:sz="0" w:space="0" w:color="auto"/>
              </w:divBdr>
            </w:div>
          </w:divsChild>
        </w:div>
        <w:div w:id="11736000">
          <w:marLeft w:val="0"/>
          <w:marRight w:val="0"/>
          <w:marTop w:val="180"/>
          <w:marBottom w:val="0"/>
          <w:divBdr>
            <w:top w:val="none" w:sz="0" w:space="0" w:color="auto"/>
            <w:left w:val="none" w:sz="0" w:space="0" w:color="auto"/>
            <w:bottom w:val="none" w:sz="0" w:space="0" w:color="auto"/>
            <w:right w:val="none" w:sz="0" w:space="0" w:color="auto"/>
          </w:divBdr>
          <w:divsChild>
            <w:div w:id="1612517297">
              <w:marLeft w:val="0"/>
              <w:marRight w:val="0"/>
              <w:marTop w:val="0"/>
              <w:marBottom w:val="0"/>
              <w:divBdr>
                <w:top w:val="none" w:sz="0" w:space="0" w:color="auto"/>
                <w:left w:val="none" w:sz="0" w:space="0" w:color="auto"/>
                <w:bottom w:val="none" w:sz="0" w:space="0" w:color="auto"/>
                <w:right w:val="none" w:sz="0" w:space="0" w:color="auto"/>
              </w:divBdr>
            </w:div>
          </w:divsChild>
        </w:div>
        <w:div w:id="1077169484">
          <w:marLeft w:val="0"/>
          <w:marRight w:val="0"/>
          <w:marTop w:val="180"/>
          <w:marBottom w:val="0"/>
          <w:divBdr>
            <w:top w:val="none" w:sz="0" w:space="0" w:color="auto"/>
            <w:left w:val="none" w:sz="0" w:space="0" w:color="auto"/>
            <w:bottom w:val="none" w:sz="0" w:space="0" w:color="auto"/>
            <w:right w:val="none" w:sz="0" w:space="0" w:color="auto"/>
          </w:divBdr>
          <w:divsChild>
            <w:div w:id="1140465407">
              <w:marLeft w:val="0"/>
              <w:marRight w:val="0"/>
              <w:marTop w:val="0"/>
              <w:marBottom w:val="0"/>
              <w:divBdr>
                <w:top w:val="none" w:sz="0" w:space="0" w:color="auto"/>
                <w:left w:val="none" w:sz="0" w:space="0" w:color="auto"/>
                <w:bottom w:val="none" w:sz="0" w:space="0" w:color="auto"/>
                <w:right w:val="none" w:sz="0" w:space="0" w:color="auto"/>
              </w:divBdr>
            </w:div>
          </w:divsChild>
        </w:div>
        <w:div w:id="750590835">
          <w:marLeft w:val="0"/>
          <w:marRight w:val="0"/>
          <w:marTop w:val="180"/>
          <w:marBottom w:val="0"/>
          <w:divBdr>
            <w:top w:val="none" w:sz="0" w:space="0" w:color="auto"/>
            <w:left w:val="none" w:sz="0" w:space="0" w:color="auto"/>
            <w:bottom w:val="none" w:sz="0" w:space="0" w:color="auto"/>
            <w:right w:val="none" w:sz="0" w:space="0" w:color="auto"/>
          </w:divBdr>
          <w:divsChild>
            <w:div w:id="1877157058">
              <w:marLeft w:val="0"/>
              <w:marRight w:val="0"/>
              <w:marTop w:val="0"/>
              <w:marBottom w:val="0"/>
              <w:divBdr>
                <w:top w:val="none" w:sz="0" w:space="0" w:color="auto"/>
                <w:left w:val="none" w:sz="0" w:space="0" w:color="auto"/>
                <w:bottom w:val="none" w:sz="0" w:space="0" w:color="auto"/>
                <w:right w:val="none" w:sz="0" w:space="0" w:color="auto"/>
              </w:divBdr>
            </w:div>
          </w:divsChild>
        </w:div>
        <w:div w:id="821114937">
          <w:marLeft w:val="0"/>
          <w:marRight w:val="0"/>
          <w:marTop w:val="180"/>
          <w:marBottom w:val="0"/>
          <w:divBdr>
            <w:top w:val="none" w:sz="0" w:space="0" w:color="auto"/>
            <w:left w:val="none" w:sz="0" w:space="0" w:color="auto"/>
            <w:bottom w:val="none" w:sz="0" w:space="0" w:color="auto"/>
            <w:right w:val="none" w:sz="0" w:space="0" w:color="auto"/>
          </w:divBdr>
          <w:divsChild>
            <w:div w:id="713237061">
              <w:marLeft w:val="0"/>
              <w:marRight w:val="0"/>
              <w:marTop w:val="0"/>
              <w:marBottom w:val="0"/>
              <w:divBdr>
                <w:top w:val="none" w:sz="0" w:space="0" w:color="auto"/>
                <w:left w:val="none" w:sz="0" w:space="0" w:color="auto"/>
                <w:bottom w:val="none" w:sz="0" w:space="0" w:color="auto"/>
                <w:right w:val="none" w:sz="0" w:space="0" w:color="auto"/>
              </w:divBdr>
            </w:div>
          </w:divsChild>
        </w:div>
        <w:div w:id="2049525006">
          <w:marLeft w:val="0"/>
          <w:marRight w:val="0"/>
          <w:marTop w:val="180"/>
          <w:marBottom w:val="0"/>
          <w:divBdr>
            <w:top w:val="none" w:sz="0" w:space="0" w:color="auto"/>
            <w:left w:val="none" w:sz="0" w:space="0" w:color="auto"/>
            <w:bottom w:val="none" w:sz="0" w:space="0" w:color="auto"/>
            <w:right w:val="none" w:sz="0" w:space="0" w:color="auto"/>
          </w:divBdr>
          <w:divsChild>
            <w:div w:id="65031010">
              <w:marLeft w:val="0"/>
              <w:marRight w:val="0"/>
              <w:marTop w:val="0"/>
              <w:marBottom w:val="0"/>
              <w:divBdr>
                <w:top w:val="none" w:sz="0" w:space="0" w:color="auto"/>
                <w:left w:val="none" w:sz="0" w:space="0" w:color="auto"/>
                <w:bottom w:val="none" w:sz="0" w:space="0" w:color="auto"/>
                <w:right w:val="none" w:sz="0" w:space="0" w:color="auto"/>
              </w:divBdr>
            </w:div>
          </w:divsChild>
        </w:div>
        <w:div w:id="369300492">
          <w:marLeft w:val="0"/>
          <w:marRight w:val="0"/>
          <w:marTop w:val="180"/>
          <w:marBottom w:val="0"/>
          <w:divBdr>
            <w:top w:val="none" w:sz="0" w:space="0" w:color="auto"/>
            <w:left w:val="none" w:sz="0" w:space="0" w:color="auto"/>
            <w:bottom w:val="none" w:sz="0" w:space="0" w:color="auto"/>
            <w:right w:val="none" w:sz="0" w:space="0" w:color="auto"/>
          </w:divBdr>
          <w:divsChild>
            <w:div w:id="909463598">
              <w:marLeft w:val="0"/>
              <w:marRight w:val="0"/>
              <w:marTop w:val="0"/>
              <w:marBottom w:val="0"/>
              <w:divBdr>
                <w:top w:val="none" w:sz="0" w:space="0" w:color="auto"/>
                <w:left w:val="none" w:sz="0" w:space="0" w:color="auto"/>
                <w:bottom w:val="none" w:sz="0" w:space="0" w:color="auto"/>
                <w:right w:val="none" w:sz="0" w:space="0" w:color="auto"/>
              </w:divBdr>
            </w:div>
          </w:divsChild>
        </w:div>
        <w:div w:id="1707178028">
          <w:marLeft w:val="0"/>
          <w:marRight w:val="0"/>
          <w:marTop w:val="180"/>
          <w:marBottom w:val="0"/>
          <w:divBdr>
            <w:top w:val="none" w:sz="0" w:space="0" w:color="auto"/>
            <w:left w:val="none" w:sz="0" w:space="0" w:color="auto"/>
            <w:bottom w:val="none" w:sz="0" w:space="0" w:color="auto"/>
            <w:right w:val="none" w:sz="0" w:space="0" w:color="auto"/>
          </w:divBdr>
          <w:divsChild>
            <w:div w:id="673344058">
              <w:marLeft w:val="0"/>
              <w:marRight w:val="0"/>
              <w:marTop w:val="0"/>
              <w:marBottom w:val="0"/>
              <w:divBdr>
                <w:top w:val="none" w:sz="0" w:space="0" w:color="auto"/>
                <w:left w:val="none" w:sz="0" w:space="0" w:color="auto"/>
                <w:bottom w:val="none" w:sz="0" w:space="0" w:color="auto"/>
                <w:right w:val="none" w:sz="0" w:space="0" w:color="auto"/>
              </w:divBdr>
            </w:div>
          </w:divsChild>
        </w:div>
        <w:div w:id="1842577374">
          <w:marLeft w:val="0"/>
          <w:marRight w:val="0"/>
          <w:marTop w:val="180"/>
          <w:marBottom w:val="0"/>
          <w:divBdr>
            <w:top w:val="none" w:sz="0" w:space="0" w:color="auto"/>
            <w:left w:val="none" w:sz="0" w:space="0" w:color="auto"/>
            <w:bottom w:val="none" w:sz="0" w:space="0" w:color="auto"/>
            <w:right w:val="none" w:sz="0" w:space="0" w:color="auto"/>
          </w:divBdr>
          <w:divsChild>
            <w:div w:id="1394892616">
              <w:marLeft w:val="0"/>
              <w:marRight w:val="0"/>
              <w:marTop w:val="0"/>
              <w:marBottom w:val="0"/>
              <w:divBdr>
                <w:top w:val="none" w:sz="0" w:space="0" w:color="auto"/>
                <w:left w:val="none" w:sz="0" w:space="0" w:color="auto"/>
                <w:bottom w:val="none" w:sz="0" w:space="0" w:color="auto"/>
                <w:right w:val="none" w:sz="0" w:space="0" w:color="auto"/>
              </w:divBdr>
            </w:div>
          </w:divsChild>
        </w:div>
        <w:div w:id="71004378">
          <w:marLeft w:val="0"/>
          <w:marRight w:val="0"/>
          <w:marTop w:val="180"/>
          <w:marBottom w:val="0"/>
          <w:divBdr>
            <w:top w:val="none" w:sz="0" w:space="0" w:color="auto"/>
            <w:left w:val="none" w:sz="0" w:space="0" w:color="auto"/>
            <w:bottom w:val="none" w:sz="0" w:space="0" w:color="auto"/>
            <w:right w:val="none" w:sz="0" w:space="0" w:color="auto"/>
          </w:divBdr>
          <w:divsChild>
            <w:div w:id="189808167">
              <w:marLeft w:val="0"/>
              <w:marRight w:val="0"/>
              <w:marTop w:val="0"/>
              <w:marBottom w:val="0"/>
              <w:divBdr>
                <w:top w:val="none" w:sz="0" w:space="0" w:color="auto"/>
                <w:left w:val="none" w:sz="0" w:space="0" w:color="auto"/>
                <w:bottom w:val="none" w:sz="0" w:space="0" w:color="auto"/>
                <w:right w:val="none" w:sz="0" w:space="0" w:color="auto"/>
              </w:divBdr>
            </w:div>
          </w:divsChild>
        </w:div>
        <w:div w:id="439103566">
          <w:marLeft w:val="0"/>
          <w:marRight w:val="0"/>
          <w:marTop w:val="180"/>
          <w:marBottom w:val="0"/>
          <w:divBdr>
            <w:top w:val="none" w:sz="0" w:space="0" w:color="auto"/>
            <w:left w:val="none" w:sz="0" w:space="0" w:color="auto"/>
            <w:bottom w:val="none" w:sz="0" w:space="0" w:color="auto"/>
            <w:right w:val="none" w:sz="0" w:space="0" w:color="auto"/>
          </w:divBdr>
          <w:divsChild>
            <w:div w:id="1945574503">
              <w:marLeft w:val="0"/>
              <w:marRight w:val="0"/>
              <w:marTop w:val="0"/>
              <w:marBottom w:val="0"/>
              <w:divBdr>
                <w:top w:val="none" w:sz="0" w:space="0" w:color="auto"/>
                <w:left w:val="none" w:sz="0" w:space="0" w:color="auto"/>
                <w:bottom w:val="none" w:sz="0" w:space="0" w:color="auto"/>
                <w:right w:val="none" w:sz="0" w:space="0" w:color="auto"/>
              </w:divBdr>
            </w:div>
          </w:divsChild>
        </w:div>
        <w:div w:id="1962371288">
          <w:marLeft w:val="0"/>
          <w:marRight w:val="0"/>
          <w:marTop w:val="180"/>
          <w:marBottom w:val="0"/>
          <w:divBdr>
            <w:top w:val="none" w:sz="0" w:space="0" w:color="auto"/>
            <w:left w:val="none" w:sz="0" w:space="0" w:color="auto"/>
            <w:bottom w:val="none" w:sz="0" w:space="0" w:color="auto"/>
            <w:right w:val="none" w:sz="0" w:space="0" w:color="auto"/>
          </w:divBdr>
          <w:divsChild>
            <w:div w:id="813523591">
              <w:marLeft w:val="0"/>
              <w:marRight w:val="0"/>
              <w:marTop w:val="0"/>
              <w:marBottom w:val="0"/>
              <w:divBdr>
                <w:top w:val="none" w:sz="0" w:space="0" w:color="auto"/>
                <w:left w:val="none" w:sz="0" w:space="0" w:color="auto"/>
                <w:bottom w:val="none" w:sz="0" w:space="0" w:color="auto"/>
                <w:right w:val="none" w:sz="0" w:space="0" w:color="auto"/>
              </w:divBdr>
            </w:div>
          </w:divsChild>
        </w:div>
        <w:div w:id="660041624">
          <w:marLeft w:val="0"/>
          <w:marRight w:val="0"/>
          <w:marTop w:val="180"/>
          <w:marBottom w:val="0"/>
          <w:divBdr>
            <w:top w:val="none" w:sz="0" w:space="0" w:color="auto"/>
            <w:left w:val="none" w:sz="0" w:space="0" w:color="auto"/>
            <w:bottom w:val="none" w:sz="0" w:space="0" w:color="auto"/>
            <w:right w:val="none" w:sz="0" w:space="0" w:color="auto"/>
          </w:divBdr>
          <w:divsChild>
            <w:div w:id="1475175826">
              <w:marLeft w:val="0"/>
              <w:marRight w:val="0"/>
              <w:marTop w:val="0"/>
              <w:marBottom w:val="0"/>
              <w:divBdr>
                <w:top w:val="none" w:sz="0" w:space="0" w:color="auto"/>
                <w:left w:val="none" w:sz="0" w:space="0" w:color="auto"/>
                <w:bottom w:val="none" w:sz="0" w:space="0" w:color="auto"/>
                <w:right w:val="none" w:sz="0" w:space="0" w:color="auto"/>
              </w:divBdr>
            </w:div>
          </w:divsChild>
        </w:div>
        <w:div w:id="391928335">
          <w:marLeft w:val="0"/>
          <w:marRight w:val="0"/>
          <w:marTop w:val="180"/>
          <w:marBottom w:val="0"/>
          <w:divBdr>
            <w:top w:val="none" w:sz="0" w:space="0" w:color="auto"/>
            <w:left w:val="none" w:sz="0" w:space="0" w:color="auto"/>
            <w:bottom w:val="none" w:sz="0" w:space="0" w:color="auto"/>
            <w:right w:val="none" w:sz="0" w:space="0" w:color="auto"/>
          </w:divBdr>
          <w:divsChild>
            <w:div w:id="952320676">
              <w:marLeft w:val="0"/>
              <w:marRight w:val="0"/>
              <w:marTop w:val="0"/>
              <w:marBottom w:val="0"/>
              <w:divBdr>
                <w:top w:val="none" w:sz="0" w:space="0" w:color="auto"/>
                <w:left w:val="none" w:sz="0" w:space="0" w:color="auto"/>
                <w:bottom w:val="none" w:sz="0" w:space="0" w:color="auto"/>
                <w:right w:val="none" w:sz="0" w:space="0" w:color="auto"/>
              </w:divBdr>
            </w:div>
          </w:divsChild>
        </w:div>
        <w:div w:id="1997762357">
          <w:marLeft w:val="0"/>
          <w:marRight w:val="0"/>
          <w:marTop w:val="180"/>
          <w:marBottom w:val="0"/>
          <w:divBdr>
            <w:top w:val="none" w:sz="0" w:space="0" w:color="auto"/>
            <w:left w:val="none" w:sz="0" w:space="0" w:color="auto"/>
            <w:bottom w:val="none" w:sz="0" w:space="0" w:color="auto"/>
            <w:right w:val="none" w:sz="0" w:space="0" w:color="auto"/>
          </w:divBdr>
          <w:divsChild>
            <w:div w:id="317225629">
              <w:marLeft w:val="0"/>
              <w:marRight w:val="0"/>
              <w:marTop w:val="0"/>
              <w:marBottom w:val="0"/>
              <w:divBdr>
                <w:top w:val="none" w:sz="0" w:space="0" w:color="auto"/>
                <w:left w:val="none" w:sz="0" w:space="0" w:color="auto"/>
                <w:bottom w:val="none" w:sz="0" w:space="0" w:color="auto"/>
                <w:right w:val="none" w:sz="0" w:space="0" w:color="auto"/>
              </w:divBdr>
            </w:div>
          </w:divsChild>
        </w:div>
        <w:div w:id="146749697">
          <w:marLeft w:val="0"/>
          <w:marRight w:val="0"/>
          <w:marTop w:val="180"/>
          <w:marBottom w:val="0"/>
          <w:divBdr>
            <w:top w:val="none" w:sz="0" w:space="0" w:color="auto"/>
            <w:left w:val="none" w:sz="0" w:space="0" w:color="auto"/>
            <w:bottom w:val="none" w:sz="0" w:space="0" w:color="auto"/>
            <w:right w:val="none" w:sz="0" w:space="0" w:color="auto"/>
          </w:divBdr>
          <w:divsChild>
            <w:div w:id="1573929175">
              <w:marLeft w:val="0"/>
              <w:marRight w:val="0"/>
              <w:marTop w:val="0"/>
              <w:marBottom w:val="0"/>
              <w:divBdr>
                <w:top w:val="none" w:sz="0" w:space="0" w:color="auto"/>
                <w:left w:val="none" w:sz="0" w:space="0" w:color="auto"/>
                <w:bottom w:val="none" w:sz="0" w:space="0" w:color="auto"/>
                <w:right w:val="none" w:sz="0" w:space="0" w:color="auto"/>
              </w:divBdr>
            </w:div>
          </w:divsChild>
        </w:div>
        <w:div w:id="1245871588">
          <w:marLeft w:val="0"/>
          <w:marRight w:val="0"/>
          <w:marTop w:val="180"/>
          <w:marBottom w:val="0"/>
          <w:divBdr>
            <w:top w:val="none" w:sz="0" w:space="0" w:color="auto"/>
            <w:left w:val="none" w:sz="0" w:space="0" w:color="auto"/>
            <w:bottom w:val="none" w:sz="0" w:space="0" w:color="auto"/>
            <w:right w:val="none" w:sz="0" w:space="0" w:color="auto"/>
          </w:divBdr>
          <w:divsChild>
            <w:div w:id="1664896811">
              <w:marLeft w:val="0"/>
              <w:marRight w:val="0"/>
              <w:marTop w:val="0"/>
              <w:marBottom w:val="0"/>
              <w:divBdr>
                <w:top w:val="none" w:sz="0" w:space="0" w:color="auto"/>
                <w:left w:val="none" w:sz="0" w:space="0" w:color="auto"/>
                <w:bottom w:val="none" w:sz="0" w:space="0" w:color="auto"/>
                <w:right w:val="none" w:sz="0" w:space="0" w:color="auto"/>
              </w:divBdr>
            </w:div>
          </w:divsChild>
        </w:div>
        <w:div w:id="506291490">
          <w:marLeft w:val="0"/>
          <w:marRight w:val="0"/>
          <w:marTop w:val="180"/>
          <w:marBottom w:val="0"/>
          <w:divBdr>
            <w:top w:val="none" w:sz="0" w:space="0" w:color="auto"/>
            <w:left w:val="none" w:sz="0" w:space="0" w:color="auto"/>
            <w:bottom w:val="none" w:sz="0" w:space="0" w:color="auto"/>
            <w:right w:val="none" w:sz="0" w:space="0" w:color="auto"/>
          </w:divBdr>
          <w:divsChild>
            <w:div w:id="110303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FE1E6-116F-495E-8A13-EF7FA2C11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Barrett, Morganne</dc:creator>
  <cp:lastModifiedBy>Martin, William</cp:lastModifiedBy>
  <cp:revision>8</cp:revision>
  <cp:lastPrinted>2013-04-22T14:57:00Z</cp:lastPrinted>
  <dcterms:created xsi:type="dcterms:W3CDTF">2026-02-13T17:22:00Z</dcterms:created>
  <dcterms:modified xsi:type="dcterms:W3CDTF">2026-03-05T19:32:00Z</dcterms:modified>
</cp:coreProperties>
</file>