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47F0" w:rsidRDefault="007C594C">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00000002" w14:textId="77777777" w:rsidR="000C47F0" w:rsidRDefault="007C594C">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00000003" w14:textId="77777777" w:rsidR="000C47F0" w:rsidRDefault="007C594C">
      <w:pPr>
        <w:spacing w:before="240" w:after="240"/>
      </w:pPr>
      <w:r>
        <w:t>This memorandum is authored by the sponsor and explains the need for the legislation referenced below, in accordance with Rule 6.00(d) of the Rules of the Council.</w:t>
      </w:r>
    </w:p>
    <w:p w14:paraId="00000004" w14:textId="77777777" w:rsidR="000C47F0" w:rsidRDefault="000C47F0">
      <w:pPr>
        <w:spacing w:before="240" w:after="240"/>
      </w:pPr>
    </w:p>
    <w:p w14:paraId="00000005" w14:textId="77777777" w:rsidR="000C47F0" w:rsidRDefault="007C594C">
      <w:pPr>
        <w:spacing w:before="240" w:after="240"/>
      </w:pPr>
      <w:r>
        <w:t>Legislative Service Number:</w:t>
      </w:r>
    </w:p>
    <w:p w14:paraId="00000006" w14:textId="77777777" w:rsidR="000C47F0" w:rsidRDefault="007C594C">
      <w:pPr>
        <w:spacing w:before="240" w:after="240"/>
        <w:ind w:left="360"/>
      </w:pPr>
      <w:r>
        <w:t>·</w:t>
      </w:r>
      <w:r>
        <w:rPr>
          <w:rFonts w:ascii="Times New Roman" w:eastAsia="Times New Roman" w:hAnsi="Times New Roman" w:cs="Times New Roman"/>
          <w:sz w:val="14"/>
          <w:szCs w:val="14"/>
        </w:rPr>
        <w:t xml:space="preserve">         </w:t>
      </w:r>
      <w:r>
        <w:t>LS No. 16266</w:t>
      </w:r>
    </w:p>
    <w:p w14:paraId="00000007" w14:textId="77777777" w:rsidR="000C47F0" w:rsidRDefault="007C594C">
      <w:pPr>
        <w:spacing w:before="240" w:after="240"/>
      </w:pPr>
      <w:r>
        <w:t>Prime Sponsor:</w:t>
      </w:r>
    </w:p>
    <w:p w14:paraId="00000008" w14:textId="77777777" w:rsidR="000C47F0" w:rsidRDefault="007C594C">
      <w:pPr>
        <w:spacing w:before="240" w:after="240"/>
        <w:ind w:left="360"/>
      </w:pPr>
      <w:r>
        <w:t>·</w:t>
      </w:r>
      <w:r>
        <w:rPr>
          <w:rFonts w:ascii="Times New Roman" w:eastAsia="Times New Roman" w:hAnsi="Times New Roman" w:cs="Times New Roman"/>
          <w:sz w:val="14"/>
          <w:szCs w:val="14"/>
        </w:rPr>
        <w:t xml:space="preserve">         </w:t>
      </w:r>
      <w:r>
        <w:t>Council Members Eric Dinowitz</w:t>
      </w:r>
    </w:p>
    <w:p w14:paraId="00000009" w14:textId="77777777" w:rsidR="000C47F0" w:rsidRDefault="007C594C">
      <w:pPr>
        <w:spacing w:before="240" w:after="240"/>
      </w:pPr>
      <w:r>
        <w:t>Bill Title:</w:t>
      </w:r>
    </w:p>
    <w:p w14:paraId="0000000A" w14:textId="77777777" w:rsidR="000C47F0" w:rsidRDefault="007C594C">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childhood and adolescent vaccinations</w:t>
      </w:r>
    </w:p>
    <w:p w14:paraId="0000000B" w14:textId="77777777" w:rsidR="000C47F0" w:rsidRDefault="007C594C">
      <w:pPr>
        <w:spacing w:before="240" w:after="240"/>
      </w:pPr>
      <w:r>
        <w:t>Submitted by:</w:t>
      </w:r>
    </w:p>
    <w:p w14:paraId="0000000C" w14:textId="77777777" w:rsidR="000C47F0" w:rsidRDefault="007C594C">
      <w:pPr>
        <w:spacing w:before="240" w:after="240"/>
        <w:ind w:left="360"/>
      </w:pPr>
      <w:r>
        <w:t>·</w:t>
      </w:r>
      <w:r>
        <w:rPr>
          <w:rFonts w:ascii="Times New Roman" w:eastAsia="Times New Roman" w:hAnsi="Times New Roman" w:cs="Times New Roman"/>
          <w:sz w:val="14"/>
          <w:szCs w:val="14"/>
        </w:rPr>
        <w:t xml:space="preserve">         </w:t>
      </w:r>
      <w:r>
        <w:t>Council Member Eric Dinowitz</w:t>
      </w:r>
    </w:p>
    <w:p w14:paraId="0000000D" w14:textId="77777777" w:rsidR="000C47F0" w:rsidRDefault="007C594C">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0000000E" w14:textId="77777777" w:rsidR="000C47F0" w:rsidRDefault="007C594C">
      <w:pPr>
        <w:spacing w:before="240" w:after="240"/>
      </w:pPr>
      <w:r>
        <w:t>Ensuring that children and adolescents receive recommended vaccinations is critical to protecting public health, preventing outbreaks of serious diseases, and promoting long-term community well-being. Despite the availability of safe and effective vaccines, vaccination rates vary across neighborhoods, and many families and healthcare providers may lack clear, accessible, and culturally competent information about the importance and benefits of immunizations.</w:t>
      </w:r>
    </w:p>
    <w:p w14:paraId="0000000F" w14:textId="77777777" w:rsidR="000C47F0" w:rsidRDefault="007C594C">
      <w:pPr>
        <w:spacing w:before="240" w:after="240"/>
      </w:pPr>
      <w:r>
        <w:t>By combining education, outreach, and transparency, and by requiring annual reporting on implementation and outcomes, the bill would support informed decision-making by families and providers, increase vaccination coverage among individuals 18 years and younger, and strengthen the City’s ability to protect all residents from preventable diseases.</w:t>
      </w:r>
    </w:p>
    <w:p w14:paraId="00000010" w14:textId="77777777" w:rsidR="000C47F0" w:rsidRDefault="000C47F0"/>
    <w:sectPr w:rsidR="000C47F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502BA67-C49F-49A9-BDF0-074D4A2DA017}"/>
  </w:font>
  <w:font w:name="Cambria">
    <w:panose1 w:val="02040503050406030204"/>
    <w:charset w:val="00"/>
    <w:family w:val="roman"/>
    <w:pitch w:val="variable"/>
    <w:sig w:usb0="E00006FF" w:usb1="420024FF" w:usb2="02000000" w:usb3="00000000" w:csb0="0000019F" w:csb1="00000000"/>
    <w:embedRegular r:id="rId2" w:fontKey="{0A540564-C67C-4070-B143-3981F1CD144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7F0"/>
    <w:rsid w:val="000C47F0"/>
    <w:rsid w:val="00654A9B"/>
    <w:rsid w:val="007C5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DC0BF5-4226-47FB-B8AA-D9589813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1153</Characters>
  <Application>Microsoft Office Word</Application>
  <DocSecurity>4</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2026-02-13T15:07:00Z</dcterms:created>
  <dcterms:modified xsi:type="dcterms:W3CDTF">2026-02-13T15:07:00Z</dcterms:modified>
</cp:coreProperties>
</file>