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51F28" w14:textId="7122AC1C" w:rsidR="005D2317" w:rsidRPr="00AE025D" w:rsidRDefault="00BA48B4" w:rsidP="005D2317">
      <w:pPr>
        <w:pStyle w:val="paragraph"/>
        <w:spacing w:before="0" w:beforeAutospacing="0" w:after="0" w:afterAutospacing="0"/>
        <w:jc w:val="right"/>
        <w:textAlignment w:val="baseline"/>
        <w:rPr>
          <w:rFonts w:ascii="Segoe UI" w:hAnsi="Segoe UI" w:cs="Segoe UI"/>
          <w:sz w:val="22"/>
          <w:szCs w:val="20"/>
        </w:rPr>
      </w:pPr>
      <w:r>
        <w:rPr>
          <w:rStyle w:val="normaltextrun"/>
          <w:sz w:val="22"/>
          <w:szCs w:val="20"/>
          <w:u w:val="single"/>
        </w:rPr>
        <w:t>Committee on Hospitals</w:t>
      </w:r>
      <w:r w:rsidR="005D2317" w:rsidRPr="00AE025D">
        <w:rPr>
          <w:rStyle w:val="normaltextrun"/>
          <w:sz w:val="22"/>
          <w:szCs w:val="20"/>
          <w:u w:val="single"/>
        </w:rPr>
        <w:t xml:space="preserve"> Staff</w:t>
      </w:r>
    </w:p>
    <w:p w14:paraId="615E97DE" w14:textId="5EA5FCB6" w:rsidR="005D2317" w:rsidRPr="00AE025D" w:rsidRDefault="005D2317" w:rsidP="005D2317">
      <w:pPr>
        <w:pStyle w:val="paragraph"/>
        <w:spacing w:before="0" w:beforeAutospacing="0" w:after="0" w:afterAutospacing="0"/>
        <w:jc w:val="right"/>
        <w:textAlignment w:val="baseline"/>
        <w:rPr>
          <w:rFonts w:ascii="Segoe UI" w:hAnsi="Segoe UI" w:cs="Segoe UI"/>
          <w:sz w:val="22"/>
          <w:szCs w:val="20"/>
        </w:rPr>
      </w:pPr>
      <w:r w:rsidRPr="00AE025D">
        <w:rPr>
          <w:rStyle w:val="normaltextrun"/>
          <w:sz w:val="22"/>
          <w:szCs w:val="20"/>
        </w:rPr>
        <w:t xml:space="preserve">Rie Ogasawara, </w:t>
      </w:r>
      <w:r w:rsidR="00AE025D" w:rsidRPr="00AE025D">
        <w:rPr>
          <w:rStyle w:val="normaltextrun"/>
          <w:i/>
          <w:sz w:val="22"/>
          <w:szCs w:val="20"/>
        </w:rPr>
        <w:t xml:space="preserve">Senior </w:t>
      </w:r>
      <w:r w:rsidRPr="00AE025D">
        <w:rPr>
          <w:rStyle w:val="normaltextrun"/>
          <w:i/>
          <w:iCs/>
          <w:sz w:val="22"/>
          <w:szCs w:val="20"/>
        </w:rPr>
        <w:t>Legislative Counsel</w:t>
      </w:r>
    </w:p>
    <w:p w14:paraId="7B3A65F7" w14:textId="0C47DA0A" w:rsidR="005D2317" w:rsidRPr="00AE025D" w:rsidRDefault="00CE68DA" w:rsidP="005D2317">
      <w:pPr>
        <w:pStyle w:val="paragraph"/>
        <w:spacing w:before="0" w:beforeAutospacing="0" w:after="0" w:afterAutospacing="0"/>
        <w:jc w:val="right"/>
        <w:textAlignment w:val="baseline"/>
        <w:rPr>
          <w:rFonts w:ascii="Segoe UI" w:hAnsi="Segoe UI" w:cs="Segoe UI"/>
          <w:sz w:val="22"/>
          <w:szCs w:val="20"/>
        </w:rPr>
      </w:pPr>
      <w:r>
        <w:rPr>
          <w:rStyle w:val="normaltextrun"/>
          <w:sz w:val="22"/>
          <w:szCs w:val="20"/>
        </w:rPr>
        <w:t>Mahnoor Butt</w:t>
      </w:r>
      <w:r w:rsidR="005D2317" w:rsidRPr="00AE025D">
        <w:rPr>
          <w:rStyle w:val="normaltextrun"/>
          <w:sz w:val="22"/>
          <w:szCs w:val="20"/>
        </w:rPr>
        <w:t xml:space="preserve">, </w:t>
      </w:r>
      <w:r w:rsidR="005D2317" w:rsidRPr="00AE025D">
        <w:rPr>
          <w:rStyle w:val="normaltextrun"/>
          <w:i/>
          <w:iCs/>
          <w:sz w:val="22"/>
          <w:szCs w:val="20"/>
        </w:rPr>
        <w:t>Legislative Policy Analyst</w:t>
      </w:r>
    </w:p>
    <w:p w14:paraId="157A30E3" w14:textId="34180DC1" w:rsidR="005D2317" w:rsidRPr="00AE025D" w:rsidRDefault="005D2317" w:rsidP="005D2317">
      <w:pPr>
        <w:pStyle w:val="paragraph"/>
        <w:spacing w:before="0" w:beforeAutospacing="0" w:after="0" w:afterAutospacing="0"/>
        <w:jc w:val="right"/>
        <w:textAlignment w:val="baseline"/>
        <w:rPr>
          <w:rFonts w:ascii="Segoe UI" w:hAnsi="Segoe UI" w:cs="Segoe UI"/>
          <w:sz w:val="22"/>
          <w:szCs w:val="20"/>
        </w:rPr>
      </w:pPr>
      <w:r w:rsidRPr="00AE025D">
        <w:rPr>
          <w:rStyle w:val="normaltextrun"/>
          <w:sz w:val="22"/>
          <w:szCs w:val="20"/>
        </w:rPr>
        <w:t xml:space="preserve">Amaan Mahadevan, </w:t>
      </w:r>
      <w:r w:rsidR="007C0386" w:rsidRPr="00AE025D">
        <w:rPr>
          <w:rStyle w:val="normaltextrun"/>
          <w:i/>
          <w:iCs/>
          <w:sz w:val="22"/>
          <w:szCs w:val="20"/>
        </w:rPr>
        <w:t>Financial</w:t>
      </w:r>
      <w:r w:rsidRPr="00AE025D">
        <w:rPr>
          <w:rStyle w:val="normaltextrun"/>
          <w:i/>
          <w:iCs/>
          <w:sz w:val="22"/>
          <w:szCs w:val="20"/>
        </w:rPr>
        <w:t xml:space="preserve"> Analyst</w:t>
      </w:r>
    </w:p>
    <w:p w14:paraId="6E7BEAA2" w14:textId="77777777" w:rsidR="005D2317" w:rsidRPr="00884543" w:rsidRDefault="005D2317" w:rsidP="005D2317">
      <w:pPr>
        <w:pStyle w:val="paragraph"/>
        <w:spacing w:before="0" w:beforeAutospacing="0" w:after="0" w:afterAutospacing="0"/>
        <w:jc w:val="right"/>
        <w:textAlignment w:val="baseline"/>
        <w:rPr>
          <w:rFonts w:ascii="Segoe UI" w:hAnsi="Segoe UI" w:cs="Segoe UI"/>
          <w:sz w:val="20"/>
          <w:szCs w:val="20"/>
        </w:rPr>
      </w:pPr>
      <w:r w:rsidRPr="00884543">
        <w:rPr>
          <w:rStyle w:val="eop"/>
          <w:sz w:val="20"/>
          <w:szCs w:val="20"/>
        </w:rPr>
        <w:t> </w:t>
      </w:r>
    </w:p>
    <w:p w14:paraId="63E4A9CD" w14:textId="77777777" w:rsidR="005D2317" w:rsidRPr="00884543" w:rsidRDefault="005D2317" w:rsidP="005D2317">
      <w:pPr>
        <w:pStyle w:val="paragraph"/>
        <w:spacing w:before="0" w:beforeAutospacing="0" w:after="0" w:afterAutospacing="0"/>
        <w:textAlignment w:val="baseline"/>
        <w:rPr>
          <w:rFonts w:ascii="Segoe UI" w:hAnsi="Segoe UI" w:cs="Segoe UI"/>
          <w:sz w:val="20"/>
          <w:szCs w:val="20"/>
        </w:rPr>
      </w:pPr>
      <w:r w:rsidRPr="00884543">
        <w:rPr>
          <w:rStyle w:val="eop"/>
          <w:sz w:val="20"/>
          <w:szCs w:val="20"/>
        </w:rPr>
        <w:t> </w:t>
      </w:r>
    </w:p>
    <w:p w14:paraId="4F6584BE" w14:textId="5F8EFD01" w:rsidR="005D2317" w:rsidRDefault="005D2317" w:rsidP="005D2317">
      <w:pPr>
        <w:pStyle w:val="paragraph"/>
        <w:spacing w:before="0" w:beforeAutospacing="0" w:after="0" w:afterAutospacing="0"/>
        <w:textAlignment w:val="baseline"/>
        <w:rPr>
          <w:rStyle w:val="eop"/>
        </w:rPr>
      </w:pPr>
      <w:r>
        <w:rPr>
          <w:rStyle w:val="eop"/>
        </w:rPr>
        <w:t> </w:t>
      </w:r>
    </w:p>
    <w:p w14:paraId="0B8CEDC7" w14:textId="71163A6A" w:rsidR="00AE025D" w:rsidRDefault="00AE025D" w:rsidP="005D2317">
      <w:pPr>
        <w:pStyle w:val="paragraph"/>
        <w:spacing w:before="0" w:beforeAutospacing="0" w:after="0" w:afterAutospacing="0"/>
        <w:textAlignment w:val="baseline"/>
        <w:rPr>
          <w:rStyle w:val="eop"/>
        </w:rPr>
      </w:pPr>
    </w:p>
    <w:p w14:paraId="7CCBEE6A" w14:textId="33B2AE74" w:rsidR="00AE025D" w:rsidRDefault="00AE025D" w:rsidP="005D2317">
      <w:pPr>
        <w:pStyle w:val="paragraph"/>
        <w:spacing w:before="0" w:beforeAutospacing="0" w:after="0" w:afterAutospacing="0"/>
        <w:textAlignment w:val="baseline"/>
        <w:rPr>
          <w:rStyle w:val="eop"/>
        </w:rPr>
      </w:pPr>
    </w:p>
    <w:p w14:paraId="68DB749A" w14:textId="77777777" w:rsidR="00D741E4" w:rsidRDefault="00D741E4" w:rsidP="005D2317">
      <w:pPr>
        <w:pStyle w:val="paragraph"/>
        <w:spacing w:before="0" w:beforeAutospacing="0" w:after="0" w:afterAutospacing="0"/>
        <w:textAlignment w:val="baseline"/>
        <w:rPr>
          <w:rStyle w:val="eop"/>
        </w:rPr>
      </w:pPr>
    </w:p>
    <w:p w14:paraId="17E6D669" w14:textId="77777777" w:rsidR="0010608F" w:rsidRDefault="0010608F" w:rsidP="005D2317">
      <w:pPr>
        <w:pStyle w:val="paragraph"/>
        <w:spacing w:before="0" w:beforeAutospacing="0" w:after="0" w:afterAutospacing="0"/>
        <w:textAlignment w:val="baseline"/>
        <w:rPr>
          <w:rFonts w:ascii="Segoe UI" w:hAnsi="Segoe UI" w:cs="Segoe UI"/>
          <w:sz w:val="18"/>
          <w:szCs w:val="18"/>
        </w:rPr>
      </w:pPr>
    </w:p>
    <w:p w14:paraId="09AF38FC" w14:textId="77777777" w:rsidR="005D2317" w:rsidRDefault="005D2317" w:rsidP="005D2317">
      <w:pPr>
        <w:pStyle w:val="paragraph"/>
        <w:spacing w:before="0" w:beforeAutospacing="0" w:after="0" w:afterAutospacing="0"/>
        <w:jc w:val="center"/>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0B5BC10E" wp14:editId="295D58F6">
            <wp:extent cx="1782379" cy="1676400"/>
            <wp:effectExtent l="0" t="0" r="8890" b="0"/>
            <wp:docPr id="1" name="Picture 1" descr="C:\Users\mbutt\AppData\Local\Microsoft\Windows\INetCache\Content.MSO\7A8802B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utt\AppData\Local\Microsoft\Windows\INetCache\Content.MSO\7A8802B7.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8119" cy="1681799"/>
                    </a:xfrm>
                    <a:prstGeom prst="rect">
                      <a:avLst/>
                    </a:prstGeom>
                    <a:noFill/>
                    <a:ln>
                      <a:noFill/>
                    </a:ln>
                  </pic:spPr>
                </pic:pic>
              </a:graphicData>
            </a:graphic>
          </wp:inline>
        </w:drawing>
      </w:r>
      <w:r>
        <w:rPr>
          <w:rStyle w:val="eop"/>
          <w:sz w:val="28"/>
          <w:szCs w:val="28"/>
        </w:rPr>
        <w:t> </w:t>
      </w:r>
    </w:p>
    <w:p w14:paraId="274F523E" w14:textId="77777777" w:rsidR="00401702" w:rsidRDefault="00401702" w:rsidP="005D2317">
      <w:pPr>
        <w:pStyle w:val="paragraph"/>
        <w:spacing w:before="0" w:beforeAutospacing="0" w:after="0" w:afterAutospacing="0"/>
        <w:jc w:val="center"/>
        <w:textAlignment w:val="baseline"/>
        <w:rPr>
          <w:rStyle w:val="normaltextrun"/>
          <w:b/>
          <w:bCs/>
          <w:sz w:val="28"/>
          <w:szCs w:val="28"/>
        </w:rPr>
      </w:pPr>
    </w:p>
    <w:p w14:paraId="309E646C" w14:textId="34B88EE9" w:rsidR="005D2317" w:rsidRDefault="005D2317" w:rsidP="005D2317">
      <w:pPr>
        <w:pStyle w:val="paragraph"/>
        <w:spacing w:before="0" w:beforeAutospacing="0" w:after="0" w:afterAutospacing="0"/>
        <w:jc w:val="center"/>
        <w:textAlignment w:val="baseline"/>
        <w:rPr>
          <w:rFonts w:ascii="Segoe UI" w:hAnsi="Segoe UI" w:cs="Segoe UI"/>
          <w:sz w:val="18"/>
          <w:szCs w:val="18"/>
        </w:rPr>
      </w:pPr>
      <w:r>
        <w:rPr>
          <w:rStyle w:val="normaltextrun"/>
          <w:b/>
          <w:bCs/>
          <w:sz w:val="28"/>
          <w:szCs w:val="28"/>
        </w:rPr>
        <w:t>THE COUNCIL OF THE CITY OF NEW YORK</w:t>
      </w:r>
      <w:r>
        <w:rPr>
          <w:rStyle w:val="eop"/>
          <w:sz w:val="28"/>
          <w:szCs w:val="28"/>
        </w:rPr>
        <w:t> </w:t>
      </w:r>
    </w:p>
    <w:p w14:paraId="15AA318D" w14:textId="10223520" w:rsidR="005D2317" w:rsidRDefault="005D2317" w:rsidP="005D2317">
      <w:pPr>
        <w:pStyle w:val="paragraph"/>
        <w:spacing w:before="0" w:beforeAutospacing="0" w:after="0" w:afterAutospacing="0"/>
        <w:jc w:val="center"/>
        <w:textAlignment w:val="baseline"/>
        <w:rPr>
          <w:rStyle w:val="eop"/>
          <w:sz w:val="28"/>
          <w:szCs w:val="28"/>
        </w:rPr>
      </w:pPr>
      <w:r>
        <w:rPr>
          <w:rStyle w:val="eop"/>
          <w:sz w:val="28"/>
          <w:szCs w:val="28"/>
        </w:rPr>
        <w:t> </w:t>
      </w:r>
    </w:p>
    <w:p w14:paraId="0B5CB683" w14:textId="77777777" w:rsidR="00AE025D" w:rsidRPr="006D1C55" w:rsidRDefault="00AE025D" w:rsidP="005D2317">
      <w:pPr>
        <w:pStyle w:val="paragraph"/>
        <w:spacing w:before="0" w:beforeAutospacing="0" w:after="0" w:afterAutospacing="0"/>
        <w:jc w:val="center"/>
        <w:textAlignment w:val="baseline"/>
        <w:rPr>
          <w:rFonts w:ascii="Segoe UI" w:hAnsi="Segoe UI" w:cs="Segoe UI"/>
          <w:sz w:val="26"/>
          <w:szCs w:val="26"/>
        </w:rPr>
      </w:pPr>
    </w:p>
    <w:p w14:paraId="0CE3020D" w14:textId="40D68B6D" w:rsidR="005D2317" w:rsidRPr="006D1C55" w:rsidRDefault="005C2B26" w:rsidP="005D2317">
      <w:pPr>
        <w:pStyle w:val="paragraph"/>
        <w:spacing w:before="0" w:beforeAutospacing="0" w:after="0" w:afterAutospacing="0"/>
        <w:jc w:val="center"/>
        <w:textAlignment w:val="baseline"/>
        <w:rPr>
          <w:rFonts w:ascii="Segoe UI" w:hAnsi="Segoe UI" w:cs="Segoe UI"/>
          <w:b/>
          <w:sz w:val="26"/>
          <w:szCs w:val="26"/>
        </w:rPr>
      </w:pPr>
      <w:r w:rsidRPr="006D1C55">
        <w:rPr>
          <w:rStyle w:val="normaltextrun"/>
          <w:b/>
          <w:sz w:val="26"/>
          <w:szCs w:val="26"/>
          <w:u w:val="single"/>
        </w:rPr>
        <w:t>BRIEFING PAPER</w:t>
      </w:r>
      <w:r w:rsidR="005D2317" w:rsidRPr="006D1C55">
        <w:rPr>
          <w:rStyle w:val="normaltextrun"/>
          <w:b/>
          <w:sz w:val="26"/>
          <w:szCs w:val="26"/>
          <w:u w:val="single"/>
        </w:rPr>
        <w:t xml:space="preserve"> OF THE LEGISLATIVE DIVISION</w:t>
      </w:r>
      <w:r w:rsidR="005D2317" w:rsidRPr="006D1C55">
        <w:rPr>
          <w:rStyle w:val="eop"/>
          <w:b/>
          <w:sz w:val="26"/>
          <w:szCs w:val="26"/>
        </w:rPr>
        <w:t> </w:t>
      </w:r>
    </w:p>
    <w:p w14:paraId="575A87AC" w14:textId="77777777" w:rsidR="005D2317" w:rsidRPr="00066452" w:rsidRDefault="005D2317" w:rsidP="005D2317">
      <w:pPr>
        <w:pStyle w:val="paragraph"/>
        <w:spacing w:before="0" w:beforeAutospacing="0" w:after="0" w:afterAutospacing="0"/>
        <w:jc w:val="center"/>
        <w:textAlignment w:val="baseline"/>
        <w:rPr>
          <w:rFonts w:ascii="Segoe UI" w:hAnsi="Segoe UI" w:cs="Segoe UI"/>
        </w:rPr>
      </w:pPr>
      <w:r w:rsidRPr="00066452">
        <w:rPr>
          <w:rStyle w:val="normaltextrun"/>
        </w:rPr>
        <w:t xml:space="preserve">Andrea Vazquez, </w:t>
      </w:r>
      <w:r w:rsidRPr="00066452">
        <w:rPr>
          <w:rStyle w:val="normaltextrun"/>
          <w:i/>
          <w:iCs/>
        </w:rPr>
        <w:t>Director</w:t>
      </w:r>
      <w:r w:rsidRPr="00066452">
        <w:rPr>
          <w:rStyle w:val="eop"/>
        </w:rPr>
        <w:t> </w:t>
      </w:r>
    </w:p>
    <w:p w14:paraId="3DD9BBCF" w14:textId="7DF03B09" w:rsidR="005D2317" w:rsidRPr="00066452" w:rsidRDefault="005D2317" w:rsidP="005D2317">
      <w:pPr>
        <w:pStyle w:val="paragraph"/>
        <w:spacing w:before="0" w:beforeAutospacing="0" w:after="0" w:afterAutospacing="0"/>
        <w:jc w:val="center"/>
        <w:textAlignment w:val="baseline"/>
        <w:rPr>
          <w:rFonts w:ascii="Segoe UI" w:hAnsi="Segoe UI" w:cs="Segoe UI"/>
        </w:rPr>
      </w:pPr>
      <w:r w:rsidRPr="00066452">
        <w:rPr>
          <w:rStyle w:val="normaltextrun"/>
        </w:rPr>
        <w:t xml:space="preserve">Smita Deshmukh, </w:t>
      </w:r>
      <w:r w:rsidRPr="00066452">
        <w:rPr>
          <w:rStyle w:val="normaltextrun"/>
          <w:i/>
          <w:iCs/>
        </w:rPr>
        <w:t xml:space="preserve">Deputy Director, Human </w:t>
      </w:r>
      <w:r w:rsidR="00B02E1D">
        <w:rPr>
          <w:rStyle w:val="normaltextrun"/>
          <w:i/>
          <w:iCs/>
        </w:rPr>
        <w:t xml:space="preserve">and Social </w:t>
      </w:r>
      <w:r w:rsidRPr="00066452">
        <w:rPr>
          <w:rStyle w:val="normaltextrun"/>
          <w:i/>
          <w:iCs/>
        </w:rPr>
        <w:t>Services</w:t>
      </w:r>
      <w:r w:rsidRPr="00066452">
        <w:rPr>
          <w:rStyle w:val="eop"/>
        </w:rPr>
        <w:t> </w:t>
      </w:r>
    </w:p>
    <w:p w14:paraId="0DA70637" w14:textId="58A6EA3A" w:rsidR="005D2317" w:rsidRDefault="005D2317" w:rsidP="00884543">
      <w:pPr>
        <w:pStyle w:val="paragraph"/>
        <w:spacing w:before="0" w:beforeAutospacing="0" w:after="0" w:afterAutospacing="0"/>
        <w:jc w:val="center"/>
        <w:textAlignment w:val="baseline"/>
        <w:rPr>
          <w:rStyle w:val="eop"/>
          <w:sz w:val="26"/>
          <w:szCs w:val="26"/>
        </w:rPr>
      </w:pPr>
      <w:r w:rsidRPr="006D1C55">
        <w:rPr>
          <w:rStyle w:val="eop"/>
          <w:sz w:val="26"/>
          <w:szCs w:val="26"/>
        </w:rPr>
        <w:t> </w:t>
      </w:r>
    </w:p>
    <w:p w14:paraId="167488CB" w14:textId="77777777" w:rsidR="006D1C55" w:rsidRPr="006D1C55" w:rsidRDefault="006D1C55" w:rsidP="00884543">
      <w:pPr>
        <w:pStyle w:val="paragraph"/>
        <w:spacing w:before="0" w:beforeAutospacing="0" w:after="0" w:afterAutospacing="0"/>
        <w:jc w:val="center"/>
        <w:textAlignment w:val="baseline"/>
        <w:rPr>
          <w:rStyle w:val="eop"/>
          <w:sz w:val="26"/>
          <w:szCs w:val="26"/>
        </w:rPr>
      </w:pPr>
    </w:p>
    <w:p w14:paraId="33F28456" w14:textId="77777777" w:rsidR="00AE025D" w:rsidRPr="00401702" w:rsidRDefault="00AE025D" w:rsidP="00884543">
      <w:pPr>
        <w:pStyle w:val="paragraph"/>
        <w:spacing w:before="0" w:beforeAutospacing="0" w:after="0" w:afterAutospacing="0"/>
        <w:jc w:val="center"/>
        <w:textAlignment w:val="baseline"/>
        <w:rPr>
          <w:rFonts w:ascii="Segoe UI" w:hAnsi="Segoe UI" w:cs="Segoe UI"/>
          <w:sz w:val="20"/>
          <w:szCs w:val="18"/>
        </w:rPr>
      </w:pPr>
    </w:p>
    <w:p w14:paraId="5F519FED" w14:textId="77777777" w:rsidR="00D741E4" w:rsidRDefault="00D741E4" w:rsidP="005D2317">
      <w:pPr>
        <w:pStyle w:val="paragraph"/>
        <w:spacing w:before="0" w:beforeAutospacing="0" w:after="0" w:afterAutospacing="0"/>
        <w:jc w:val="center"/>
        <w:textAlignment w:val="baseline"/>
        <w:rPr>
          <w:rStyle w:val="normaltextrun"/>
          <w:b/>
          <w:bCs/>
          <w:u w:val="single"/>
        </w:rPr>
      </w:pPr>
    </w:p>
    <w:p w14:paraId="2CFE6BA2" w14:textId="6A01BA36" w:rsidR="005D2317" w:rsidRPr="006D1C55" w:rsidRDefault="005D2317" w:rsidP="005D2317">
      <w:pPr>
        <w:pStyle w:val="paragraph"/>
        <w:spacing w:before="0" w:beforeAutospacing="0" w:after="0" w:afterAutospacing="0"/>
        <w:jc w:val="center"/>
        <w:textAlignment w:val="baseline"/>
        <w:rPr>
          <w:rFonts w:ascii="Segoe UI" w:hAnsi="Segoe UI" w:cs="Segoe UI"/>
          <w:sz w:val="18"/>
          <w:szCs w:val="18"/>
        </w:rPr>
      </w:pPr>
      <w:r w:rsidRPr="00066452">
        <w:rPr>
          <w:rStyle w:val="normaltextrun"/>
          <w:b/>
          <w:bCs/>
          <w:sz w:val="28"/>
          <w:szCs w:val="28"/>
          <w:u w:val="single"/>
        </w:rPr>
        <w:t>COMMITTEE ON HOSPITALS</w:t>
      </w:r>
      <w:r w:rsidRPr="006D1C55">
        <w:rPr>
          <w:rStyle w:val="eop"/>
        </w:rPr>
        <w:t> </w:t>
      </w:r>
    </w:p>
    <w:p w14:paraId="74AF5FD8" w14:textId="77777777" w:rsidR="005D2317" w:rsidRPr="006D1C55" w:rsidRDefault="005D2317" w:rsidP="005D2317">
      <w:pPr>
        <w:pStyle w:val="paragraph"/>
        <w:spacing w:before="0" w:beforeAutospacing="0" w:after="0" w:afterAutospacing="0"/>
        <w:jc w:val="center"/>
        <w:textAlignment w:val="baseline"/>
        <w:rPr>
          <w:rFonts w:ascii="Segoe UI" w:hAnsi="Segoe UI" w:cs="Segoe UI"/>
          <w:sz w:val="18"/>
          <w:szCs w:val="18"/>
        </w:rPr>
      </w:pPr>
      <w:r w:rsidRPr="006D1C55">
        <w:rPr>
          <w:rStyle w:val="normaltextrun"/>
          <w:i/>
          <w:iCs/>
        </w:rPr>
        <w:t>Hon. Mercedes Narcisse, Chair</w:t>
      </w:r>
      <w:r w:rsidRPr="006D1C55">
        <w:rPr>
          <w:rStyle w:val="eop"/>
        </w:rPr>
        <w:t> </w:t>
      </w:r>
    </w:p>
    <w:p w14:paraId="4B8484D5" w14:textId="3397B361" w:rsidR="005D2317" w:rsidRDefault="005D2317" w:rsidP="005D2317">
      <w:pPr>
        <w:pStyle w:val="paragraph"/>
        <w:spacing w:before="0" w:beforeAutospacing="0" w:after="0" w:afterAutospacing="0"/>
        <w:textAlignment w:val="baseline"/>
        <w:rPr>
          <w:rStyle w:val="eop"/>
          <w:sz w:val="28"/>
        </w:rPr>
      </w:pPr>
      <w:r w:rsidRPr="00401702">
        <w:rPr>
          <w:rStyle w:val="eop"/>
          <w:sz w:val="28"/>
        </w:rPr>
        <w:t> </w:t>
      </w:r>
    </w:p>
    <w:p w14:paraId="5DC97278" w14:textId="5DC71EE1" w:rsidR="006D1C55" w:rsidRDefault="006D1C55" w:rsidP="005D2317">
      <w:pPr>
        <w:pStyle w:val="paragraph"/>
        <w:spacing w:before="0" w:beforeAutospacing="0" w:after="0" w:afterAutospacing="0"/>
        <w:textAlignment w:val="baseline"/>
        <w:rPr>
          <w:rFonts w:ascii="Segoe UI" w:hAnsi="Segoe UI" w:cs="Segoe UI"/>
          <w:sz w:val="20"/>
          <w:szCs w:val="18"/>
        </w:rPr>
      </w:pPr>
    </w:p>
    <w:p w14:paraId="3AF893D3" w14:textId="77777777" w:rsidR="00D177C1" w:rsidRPr="00401702" w:rsidRDefault="00D177C1" w:rsidP="005D2317">
      <w:pPr>
        <w:pStyle w:val="paragraph"/>
        <w:spacing w:before="0" w:beforeAutospacing="0" w:after="0" w:afterAutospacing="0"/>
        <w:textAlignment w:val="baseline"/>
        <w:rPr>
          <w:rFonts w:ascii="Segoe UI" w:hAnsi="Segoe UI" w:cs="Segoe UI"/>
          <w:sz w:val="20"/>
          <w:szCs w:val="18"/>
        </w:rPr>
      </w:pPr>
    </w:p>
    <w:p w14:paraId="170457A6" w14:textId="77777777" w:rsidR="00D741E4" w:rsidRDefault="00D741E4" w:rsidP="006D1C55">
      <w:pPr>
        <w:pStyle w:val="paragraph"/>
        <w:spacing w:before="0" w:beforeAutospacing="0" w:after="0" w:afterAutospacing="0"/>
        <w:jc w:val="center"/>
        <w:textAlignment w:val="baseline"/>
        <w:rPr>
          <w:rStyle w:val="normaltextrun"/>
        </w:rPr>
      </w:pPr>
    </w:p>
    <w:p w14:paraId="369B025C" w14:textId="5F669A67" w:rsidR="00D741E4" w:rsidRPr="00D741E4" w:rsidRDefault="00CE68DA" w:rsidP="00D741E4">
      <w:pPr>
        <w:pStyle w:val="paragraph"/>
        <w:spacing w:before="0" w:beforeAutospacing="0" w:after="0" w:afterAutospacing="0"/>
        <w:jc w:val="center"/>
        <w:textAlignment w:val="baseline"/>
        <w:rPr>
          <w:rStyle w:val="normaltextrun"/>
          <w:rFonts w:ascii="Segoe UI" w:hAnsi="Segoe UI" w:cs="Segoe UI"/>
          <w:sz w:val="18"/>
          <w:szCs w:val="18"/>
        </w:rPr>
      </w:pPr>
      <w:r>
        <w:rPr>
          <w:rStyle w:val="normaltextrun"/>
        </w:rPr>
        <w:t>March</w:t>
      </w:r>
      <w:r w:rsidR="00066452">
        <w:rPr>
          <w:rStyle w:val="normaltextrun"/>
        </w:rPr>
        <w:t xml:space="preserve"> </w:t>
      </w:r>
      <w:r w:rsidRPr="44F6F990">
        <w:rPr>
          <w:rStyle w:val="normaltextrun"/>
        </w:rPr>
        <w:t>0</w:t>
      </w:r>
      <w:r w:rsidR="00D231E7">
        <w:rPr>
          <w:rStyle w:val="normaltextrun"/>
        </w:rPr>
        <w:t>2,</w:t>
      </w:r>
      <w:r w:rsidR="005D2317" w:rsidRPr="006D1C55">
        <w:rPr>
          <w:rStyle w:val="normaltextrun"/>
        </w:rPr>
        <w:t xml:space="preserve"> 202</w:t>
      </w:r>
      <w:r>
        <w:rPr>
          <w:rStyle w:val="normaltextrun"/>
        </w:rPr>
        <w:t>6</w:t>
      </w:r>
      <w:r w:rsidR="006D1C55">
        <w:br/>
      </w:r>
    </w:p>
    <w:p w14:paraId="180A74CB" w14:textId="1C8118AC" w:rsidR="00855984" w:rsidRPr="006D1C55" w:rsidRDefault="004D72EE" w:rsidP="000A32B0">
      <w:pPr>
        <w:pStyle w:val="NormalWeb"/>
        <w:jc w:val="center"/>
        <w:rPr>
          <w:rStyle w:val="normaltextrun"/>
          <w:b/>
          <w:bCs/>
        </w:rPr>
      </w:pPr>
      <w:r w:rsidRPr="006D1C55">
        <w:rPr>
          <w:rStyle w:val="normaltextrun"/>
          <w:b/>
          <w:bCs/>
        </w:rPr>
        <w:t>Oversight</w:t>
      </w:r>
      <w:r w:rsidR="00CE68DA">
        <w:rPr>
          <w:rStyle w:val="normaltextrun"/>
          <w:b/>
          <w:bCs/>
        </w:rPr>
        <w:t xml:space="preserve">: </w:t>
      </w:r>
      <w:r w:rsidR="00CE68DA" w:rsidRPr="00CE68DA">
        <w:rPr>
          <w:b/>
          <w:bCs/>
        </w:rPr>
        <w:t>Impacts of the Maimonides Health System and NYCH+H Merger</w:t>
      </w:r>
    </w:p>
    <w:p w14:paraId="2DA7C756" w14:textId="1113DCCA" w:rsidR="00741EFB" w:rsidRDefault="00741EFB" w:rsidP="00AE025D">
      <w:pPr>
        <w:pStyle w:val="NormalWeb"/>
      </w:pPr>
    </w:p>
    <w:p w14:paraId="3E7EDCA5" w14:textId="6D2EB8AE" w:rsidR="00D741E4" w:rsidRPr="000A32B0" w:rsidRDefault="00D741E4" w:rsidP="00AE025D">
      <w:pPr>
        <w:pStyle w:val="NormalWeb"/>
      </w:pPr>
    </w:p>
    <w:p w14:paraId="62D83064" w14:textId="77777777" w:rsidR="00884543" w:rsidRDefault="005D2317" w:rsidP="002E50B7">
      <w:pPr>
        <w:pStyle w:val="ListParagraph"/>
        <w:numPr>
          <w:ilvl w:val="0"/>
          <w:numId w:val="1"/>
        </w:numPr>
        <w:spacing w:after="0" w:line="480" w:lineRule="auto"/>
        <w:jc w:val="both"/>
        <w:textAlignment w:val="baseline"/>
        <w:rPr>
          <w:rFonts w:eastAsia="Times New Roman"/>
        </w:rPr>
      </w:pPr>
      <w:r w:rsidRPr="00004FD1">
        <w:rPr>
          <w:rFonts w:eastAsia="Times New Roman"/>
          <w:b/>
          <w:bCs/>
        </w:rPr>
        <w:lastRenderedPageBreak/>
        <w:t>INTRODUCTION</w:t>
      </w:r>
      <w:r w:rsidRPr="00004FD1">
        <w:rPr>
          <w:rFonts w:eastAsia="Times New Roman"/>
        </w:rPr>
        <w:t> </w:t>
      </w:r>
    </w:p>
    <w:p w14:paraId="5ECC0FAE" w14:textId="6E8F4B04" w:rsidR="005D2317" w:rsidRPr="00884543" w:rsidRDefault="2F381E68" w:rsidP="00884543">
      <w:pPr>
        <w:spacing w:after="0" w:line="480" w:lineRule="auto"/>
        <w:ind w:firstLine="720"/>
        <w:jc w:val="both"/>
        <w:textAlignment w:val="baseline"/>
        <w:rPr>
          <w:rFonts w:eastAsia="Times New Roman"/>
        </w:rPr>
      </w:pPr>
      <w:r>
        <w:t xml:space="preserve">On </w:t>
      </w:r>
      <w:r w:rsidR="00CE68DA">
        <w:t xml:space="preserve">March </w:t>
      </w:r>
      <w:r w:rsidR="00D231E7">
        <w:t>2</w:t>
      </w:r>
      <w:r>
        <w:t>, 202</w:t>
      </w:r>
      <w:r w:rsidR="00CE68DA">
        <w:t>6</w:t>
      </w:r>
      <w:r>
        <w:t>, the New York City Council Committee on Hospitals, chaired by Council Member Mercedes Narcisse, will hold an oversight hearing titled “</w:t>
      </w:r>
      <w:r w:rsidR="00CE68DA" w:rsidRPr="00CE68DA">
        <w:t>Impacts of the Maimonides Health System and NYCH+H Merger</w:t>
      </w:r>
      <w:r>
        <w:t>”. Among those invited to testify are representatives from New York City Health + Hospitals (</w:t>
      </w:r>
      <w:r w:rsidR="00E92118">
        <w:t>NYC</w:t>
      </w:r>
      <w:r>
        <w:t xml:space="preserve">H+H), </w:t>
      </w:r>
      <w:r w:rsidR="00693FBE">
        <w:t>the New York State Nurses Association (</w:t>
      </w:r>
      <w:r>
        <w:t>NYSNA</w:t>
      </w:r>
      <w:r w:rsidR="00693FBE">
        <w:t>)</w:t>
      </w:r>
      <w:r>
        <w:t>,</w:t>
      </w:r>
      <w:r w:rsidR="00693FBE">
        <w:t xml:space="preserve"> the Greater New York Hospitals Association</w:t>
      </w:r>
      <w:r>
        <w:t xml:space="preserve"> </w:t>
      </w:r>
      <w:r w:rsidR="00693FBE">
        <w:t>(</w:t>
      </w:r>
      <w:r>
        <w:t>GNYHA</w:t>
      </w:r>
      <w:r w:rsidR="00693FBE">
        <w:t>)</w:t>
      </w:r>
      <w:r>
        <w:t xml:space="preserve">, and other relevant unions and advocacy groups. </w:t>
      </w:r>
    </w:p>
    <w:p w14:paraId="266D9E6E" w14:textId="679CC7D2" w:rsidR="00AC1861" w:rsidRPr="00CD3017" w:rsidRDefault="00CD3017" w:rsidP="002E50B7">
      <w:pPr>
        <w:pStyle w:val="ListParagraph"/>
        <w:numPr>
          <w:ilvl w:val="0"/>
          <w:numId w:val="1"/>
        </w:numPr>
        <w:spacing w:before="240" w:after="0" w:line="480" w:lineRule="auto"/>
        <w:jc w:val="both"/>
        <w:textAlignment w:val="baseline"/>
        <w:rPr>
          <w:rFonts w:eastAsia="Times New Roman"/>
        </w:rPr>
      </w:pPr>
      <w:r>
        <w:rPr>
          <w:rFonts w:eastAsia="Times New Roman"/>
          <w:b/>
          <w:bCs/>
        </w:rPr>
        <w:t>BACKGROUND</w:t>
      </w:r>
    </w:p>
    <w:p w14:paraId="3C948E15" w14:textId="538E820C" w:rsidR="00CE68DA" w:rsidRPr="00124A84" w:rsidRDefault="00CE68DA" w:rsidP="007F2905">
      <w:pPr>
        <w:spacing w:line="480" w:lineRule="auto"/>
        <w:ind w:firstLine="720"/>
        <w:jc w:val="both"/>
        <w:rPr>
          <w:rFonts w:eastAsia="Times New Roman"/>
        </w:rPr>
      </w:pPr>
      <w:r w:rsidRPr="00124A84">
        <w:rPr>
          <w:rFonts w:eastAsia="Times New Roman"/>
        </w:rPr>
        <w:t xml:space="preserve">On December 29, 2025, the Mayor’s Office announced that Maimonides Health System </w:t>
      </w:r>
      <w:bookmarkStart w:id="0" w:name="_Hlk221795034"/>
      <w:r w:rsidRPr="00124A84">
        <w:rPr>
          <w:rFonts w:eastAsia="Times New Roman"/>
        </w:rPr>
        <w:t>would join NYC</w:t>
      </w:r>
      <w:r w:rsidR="00155184">
        <w:rPr>
          <w:rFonts w:eastAsia="Times New Roman"/>
        </w:rPr>
        <w:t>H+H</w:t>
      </w:r>
      <w:r w:rsidRPr="00124A84">
        <w:rPr>
          <w:rFonts w:eastAsia="Times New Roman"/>
        </w:rPr>
        <w:t>, pending regulatory approval.</w:t>
      </w:r>
      <w:r w:rsidR="005D6625">
        <w:rPr>
          <w:rStyle w:val="FootnoteReference"/>
          <w:rFonts w:eastAsia="Times New Roman"/>
        </w:rPr>
        <w:footnoteReference w:id="2"/>
      </w:r>
      <w:r w:rsidRPr="00124A84">
        <w:rPr>
          <w:rFonts w:eastAsia="Times New Roman"/>
        </w:rPr>
        <w:t xml:space="preserve"> Under the proposal, Maimonides would become part of the public system while maintaining its identity as a Brooklyn</w:t>
      </w:r>
      <w:r w:rsidRPr="00124A84">
        <w:rPr>
          <w:rFonts w:eastAsia="Times New Roman"/>
        </w:rPr>
        <w:noBreakHyphen/>
        <w:t>based institution.</w:t>
      </w:r>
      <w:r w:rsidR="006729F7">
        <w:rPr>
          <w:rStyle w:val="FootnoteReference"/>
          <w:rFonts w:eastAsia="Times New Roman"/>
        </w:rPr>
        <w:footnoteReference w:id="3"/>
      </w:r>
      <w:r w:rsidRPr="00124A84">
        <w:rPr>
          <w:rFonts w:eastAsia="Times New Roman"/>
        </w:rPr>
        <w:t xml:space="preserve"> The merger is supported by a $2.2 billion state grant intended to stabilize operations, support capital improvements, and strengthen safety</w:t>
      </w:r>
      <w:r w:rsidRPr="00124A84">
        <w:rPr>
          <w:rFonts w:eastAsia="Times New Roman"/>
        </w:rPr>
        <w:noBreakHyphen/>
        <w:t>net care in Brooklyn.</w:t>
      </w:r>
      <w:r w:rsidR="007579AD">
        <w:rPr>
          <w:rStyle w:val="FootnoteReference"/>
          <w:rFonts w:eastAsia="Times New Roman"/>
        </w:rPr>
        <w:footnoteReference w:id="4"/>
      </w:r>
    </w:p>
    <w:p w14:paraId="2A1B9086" w14:textId="37263523" w:rsidR="00CE68DA" w:rsidRPr="00124A84" w:rsidRDefault="00CE68DA" w:rsidP="007F2905">
      <w:pPr>
        <w:spacing w:line="480" w:lineRule="auto"/>
        <w:ind w:firstLine="720"/>
        <w:jc w:val="both"/>
        <w:rPr>
          <w:rFonts w:eastAsia="Times New Roman"/>
        </w:rPr>
      </w:pPr>
      <w:r w:rsidRPr="00124A84">
        <w:rPr>
          <w:rFonts w:eastAsia="Times New Roman"/>
        </w:rPr>
        <w:t>City and state officials have emphasized that the merger is designed to protect access to care for Brooklyn residents, particularly those who rely on Medicaid or are uninsured.</w:t>
      </w:r>
      <w:r w:rsidR="00376A35">
        <w:rPr>
          <w:rStyle w:val="FootnoteReference"/>
          <w:rFonts w:eastAsia="Times New Roman"/>
        </w:rPr>
        <w:footnoteReference w:id="5"/>
      </w:r>
      <w:r w:rsidRPr="00124A84">
        <w:rPr>
          <w:rFonts w:eastAsia="Times New Roman"/>
        </w:rPr>
        <w:t xml:space="preserve"> The integration would also allow Maimonides to receive higher Medicaid reimbursement rates through NYCH+H’s public hospital payment structure.</w:t>
      </w:r>
      <w:r w:rsidR="006E5D8F">
        <w:rPr>
          <w:rStyle w:val="FootnoteReference"/>
          <w:rFonts w:eastAsia="Times New Roman"/>
        </w:rPr>
        <w:footnoteReference w:id="6"/>
      </w:r>
    </w:p>
    <w:p w14:paraId="7E8436CC" w14:textId="42C2773C" w:rsidR="00CE68DA" w:rsidRPr="00124A84" w:rsidRDefault="00CE68DA" w:rsidP="007F2905">
      <w:pPr>
        <w:spacing w:line="480" w:lineRule="auto"/>
        <w:ind w:firstLine="648"/>
      </w:pPr>
      <w:r w:rsidRPr="00124A84">
        <w:lastRenderedPageBreak/>
        <w:t>The merger is expected to be completed by April 2026, though this timeline is contingent on regulatory review, operational integration, and financial planning.</w:t>
      </w:r>
      <w:r w:rsidR="00376A35">
        <w:rPr>
          <w:rStyle w:val="FootnoteReference"/>
        </w:rPr>
        <w:footnoteReference w:id="7"/>
      </w:r>
    </w:p>
    <w:bookmarkEnd w:id="0"/>
    <w:p w14:paraId="28FDBC3D" w14:textId="0916E4FB" w:rsidR="004F6F6B" w:rsidRPr="009F3A56" w:rsidRDefault="00CE68DA" w:rsidP="004F6F6B">
      <w:pPr>
        <w:pStyle w:val="ListParagraph"/>
        <w:numPr>
          <w:ilvl w:val="0"/>
          <w:numId w:val="15"/>
        </w:numPr>
        <w:spacing w:before="240" w:after="0" w:line="480" w:lineRule="auto"/>
        <w:jc w:val="both"/>
        <w:textAlignment w:val="baseline"/>
        <w:rPr>
          <w:rFonts w:eastAsia="Times New Roman"/>
          <w:b/>
          <w:bCs/>
          <w:i/>
          <w:iCs/>
          <w:smallCaps/>
        </w:rPr>
      </w:pPr>
      <w:r w:rsidRPr="009F3A56">
        <w:rPr>
          <w:b/>
          <w:bCs/>
          <w:smallCaps/>
        </w:rPr>
        <w:t>Overview of Maimonides Health System</w:t>
      </w:r>
    </w:p>
    <w:p w14:paraId="61070323" w14:textId="0E4D83F5" w:rsidR="004C33B1" w:rsidRPr="004C33B1" w:rsidRDefault="00BA459D" w:rsidP="005376A3">
      <w:pPr>
        <w:pStyle w:val="NormalWeb"/>
        <w:spacing w:before="0" w:beforeAutospacing="0" w:after="0" w:afterAutospacing="0" w:line="480" w:lineRule="auto"/>
        <w:ind w:firstLine="648"/>
        <w:jc w:val="both"/>
      </w:pPr>
      <w:r>
        <w:t xml:space="preserve">The </w:t>
      </w:r>
      <w:r w:rsidR="008E0396">
        <w:t>Maimonides Health</w:t>
      </w:r>
      <w:r w:rsidR="00DA18FA">
        <w:t xml:space="preserve"> </w:t>
      </w:r>
      <w:r>
        <w:t xml:space="preserve">System </w:t>
      </w:r>
      <w:r w:rsidR="00DA18FA">
        <w:t>(</w:t>
      </w:r>
      <w:r w:rsidR="00D57CDC">
        <w:t>“</w:t>
      </w:r>
      <w:r w:rsidR="00D57CDC" w:rsidRPr="004C33B1">
        <w:t>M</w:t>
      </w:r>
      <w:r w:rsidR="00D57CDC">
        <w:t>aimonides”)</w:t>
      </w:r>
      <w:r w:rsidR="008E0396">
        <w:t xml:space="preserve"> has served Brooklyn since 1911 and is the borough’s largest independent health network.</w:t>
      </w:r>
      <w:r w:rsidR="001F3CD7">
        <w:rPr>
          <w:rStyle w:val="FootnoteReference"/>
        </w:rPr>
        <w:footnoteReference w:id="8"/>
      </w:r>
      <w:r w:rsidR="008E0396">
        <w:t xml:space="preserve"> </w:t>
      </w:r>
      <w:r w:rsidR="004C33B1" w:rsidRPr="004C33B1">
        <w:t xml:space="preserve">The system </w:t>
      </w:r>
      <w:r w:rsidR="00CF2BAD" w:rsidRPr="004C33B1">
        <w:t xml:space="preserve">employs over 1,800 physicians </w:t>
      </w:r>
      <w:r w:rsidR="00D3042E">
        <w:t xml:space="preserve">across its </w:t>
      </w:r>
      <w:r w:rsidR="004C33B1" w:rsidRPr="004C33B1">
        <w:t>three hospitals and over 80 community-based practices and outpatient centers, providing more than one million patient visits annually</w:t>
      </w:r>
      <w:r w:rsidR="0005795D">
        <w:t>,</w:t>
      </w:r>
      <w:r w:rsidR="004C33B1" w:rsidRPr="004C33B1">
        <w:t xml:space="preserve"> provid</w:t>
      </w:r>
      <w:r w:rsidR="00D825C1">
        <w:t>ing</w:t>
      </w:r>
      <w:r w:rsidR="004C33B1" w:rsidRPr="004C33B1">
        <w:t xml:space="preserve"> care to all patients regardless of ability to pay.</w:t>
      </w:r>
      <w:r w:rsidR="009F0A9C">
        <w:rPr>
          <w:rStyle w:val="FootnoteReference"/>
        </w:rPr>
        <w:footnoteReference w:id="9"/>
      </w:r>
    </w:p>
    <w:p w14:paraId="65103D57" w14:textId="3BFDE217" w:rsidR="004C33B1" w:rsidRPr="004C33B1" w:rsidRDefault="004C33B1" w:rsidP="005376A3">
      <w:pPr>
        <w:pStyle w:val="NormalWeb"/>
        <w:spacing w:before="0" w:beforeAutospacing="0" w:after="0" w:afterAutospacing="0" w:line="480" w:lineRule="auto"/>
        <w:ind w:firstLine="648"/>
        <w:jc w:val="both"/>
      </w:pPr>
      <w:r w:rsidRPr="004C33B1">
        <w:t>M</w:t>
      </w:r>
      <w:r w:rsidR="0069000B">
        <w:t>aimonides</w:t>
      </w:r>
      <w:r w:rsidRPr="004C33B1">
        <w:t xml:space="preserve"> is recognized for its </w:t>
      </w:r>
      <w:r w:rsidRPr="005A4859">
        <w:rPr>
          <w:b/>
          <w:bCs/>
        </w:rPr>
        <w:t xml:space="preserve">high-volume emergency department, cardiac surgery program, maternity and neonatal services, trauma care, and behavioral health </w:t>
      </w:r>
      <w:r w:rsidRPr="004C33B1">
        <w:t xml:space="preserve">offerings, serving as a </w:t>
      </w:r>
      <w:r w:rsidRPr="005A4859">
        <w:rPr>
          <w:b/>
          <w:bCs/>
        </w:rPr>
        <w:t xml:space="preserve">critical safety-net </w:t>
      </w:r>
      <w:r w:rsidRPr="004C33B1">
        <w:t xml:space="preserve">and anchor institution </w:t>
      </w:r>
      <w:r w:rsidRPr="005A4859">
        <w:rPr>
          <w:b/>
          <w:bCs/>
        </w:rPr>
        <w:t>for central and southern Brooklyn</w:t>
      </w:r>
      <w:r w:rsidRPr="004C33B1">
        <w:t>.</w:t>
      </w:r>
      <w:r w:rsidR="009F0A9C">
        <w:rPr>
          <w:rStyle w:val="FootnoteReference"/>
        </w:rPr>
        <w:footnoteReference w:id="10"/>
      </w:r>
      <w:r w:rsidRPr="004C33B1">
        <w:t xml:space="preserve"> Its </w:t>
      </w:r>
      <w:r w:rsidRPr="005A4859">
        <w:rPr>
          <w:b/>
          <w:bCs/>
        </w:rPr>
        <w:t>service area</w:t>
      </w:r>
      <w:r w:rsidR="0078619A" w:rsidRPr="005A4859">
        <w:rPr>
          <w:b/>
          <w:bCs/>
        </w:rPr>
        <w:t xml:space="preserve"> </w:t>
      </w:r>
      <w:r w:rsidRPr="005A4859">
        <w:rPr>
          <w:b/>
          <w:bCs/>
        </w:rPr>
        <w:t>—including Borough Park, Bensonhurst, Flatbush, Kensington, Midwood, and Sunset Park</w:t>
      </w:r>
      <w:r w:rsidR="0078619A" w:rsidRPr="005A4859">
        <w:rPr>
          <w:b/>
          <w:bCs/>
        </w:rPr>
        <w:t xml:space="preserve"> </w:t>
      </w:r>
      <w:r w:rsidRPr="004C33B1">
        <w:t xml:space="preserve">—reflects some of </w:t>
      </w:r>
      <w:r w:rsidRPr="00B059F9">
        <w:rPr>
          <w:b/>
          <w:bCs/>
        </w:rPr>
        <w:t>the city’s greatest ethnic, cultural, and linguistic diversity</w:t>
      </w:r>
      <w:r w:rsidRPr="004C33B1">
        <w:t xml:space="preserve">, with </w:t>
      </w:r>
      <w:r w:rsidRPr="00B059F9">
        <w:rPr>
          <w:b/>
          <w:bCs/>
        </w:rPr>
        <w:t>large immigrant communities from China, South and Southeast Asia, the Middle East, Latin America, Russia, and the Caribbean, alongside longstanding Orthodox Jewish communities</w:t>
      </w:r>
      <w:r w:rsidRPr="004C33B1">
        <w:t>.</w:t>
      </w:r>
      <w:r w:rsidR="009F0A9C">
        <w:rPr>
          <w:rStyle w:val="FootnoteReference"/>
        </w:rPr>
        <w:footnoteReference w:id="11"/>
      </w:r>
    </w:p>
    <w:p w14:paraId="42320DDF" w14:textId="624C38F0" w:rsidR="004F6F6B" w:rsidRPr="004F6F6B" w:rsidRDefault="004F6F6B" w:rsidP="005376A3">
      <w:pPr>
        <w:spacing w:after="0" w:line="480" w:lineRule="auto"/>
        <w:ind w:firstLine="648"/>
        <w:jc w:val="both"/>
        <w:rPr>
          <w:rFonts w:eastAsia="Times New Roman"/>
        </w:rPr>
      </w:pPr>
      <w:r w:rsidRPr="00861854">
        <w:rPr>
          <w:rFonts w:eastAsia="Times New Roman"/>
          <w:b/>
          <w:bCs/>
        </w:rPr>
        <w:t>In 2024,</w:t>
      </w:r>
      <w:r w:rsidRPr="004F6F6B">
        <w:rPr>
          <w:rFonts w:eastAsia="Times New Roman"/>
        </w:rPr>
        <w:t xml:space="preserve"> Maimonides </w:t>
      </w:r>
      <w:r w:rsidRPr="00861854">
        <w:rPr>
          <w:rFonts w:eastAsia="Times New Roman"/>
          <w:b/>
          <w:bCs/>
        </w:rPr>
        <w:t>recorded over 40,000 inpatient discharges</w:t>
      </w:r>
      <w:r w:rsidRPr="004F6F6B">
        <w:rPr>
          <w:rFonts w:eastAsia="Times New Roman"/>
        </w:rPr>
        <w:t xml:space="preserve">, </w:t>
      </w:r>
      <w:r w:rsidRPr="00861854">
        <w:rPr>
          <w:rFonts w:eastAsia="Times New Roman"/>
          <w:b/>
          <w:bCs/>
        </w:rPr>
        <w:t>148,000 emergency department visits, and nearly 966,000 outpatient visits</w:t>
      </w:r>
      <w:r w:rsidRPr="004F6F6B">
        <w:rPr>
          <w:rFonts w:eastAsia="Times New Roman"/>
        </w:rPr>
        <w:t>.</w:t>
      </w:r>
      <w:r w:rsidR="00F7193D">
        <w:rPr>
          <w:rStyle w:val="FootnoteReference"/>
          <w:rFonts w:eastAsia="Times New Roman"/>
        </w:rPr>
        <w:footnoteReference w:id="12"/>
      </w:r>
      <w:r w:rsidRPr="004F6F6B">
        <w:rPr>
          <w:rFonts w:eastAsia="Times New Roman"/>
        </w:rPr>
        <w:t xml:space="preserve"> </w:t>
      </w:r>
      <w:r w:rsidR="004F45E2">
        <w:rPr>
          <w:rFonts w:eastAsia="Times New Roman"/>
        </w:rPr>
        <w:t>The health system</w:t>
      </w:r>
      <w:r w:rsidRPr="004F6F6B">
        <w:rPr>
          <w:rFonts w:eastAsia="Times New Roman"/>
        </w:rPr>
        <w:t xml:space="preserve"> also maintains a </w:t>
      </w:r>
      <w:r w:rsidRPr="00861854">
        <w:rPr>
          <w:rFonts w:eastAsia="Times New Roman"/>
          <w:b/>
          <w:bCs/>
        </w:rPr>
        <w:lastRenderedPageBreak/>
        <w:t>clinical and academic partnership with SUNY Downstate Health Sciences University</w:t>
      </w:r>
      <w:r w:rsidRPr="004F6F6B">
        <w:rPr>
          <w:rFonts w:eastAsia="Times New Roman"/>
        </w:rPr>
        <w:t xml:space="preserve"> to integrate services and clinical training programs.</w:t>
      </w:r>
      <w:r w:rsidR="00F7193D">
        <w:rPr>
          <w:rStyle w:val="FootnoteReference"/>
          <w:rFonts w:eastAsia="Times New Roman"/>
        </w:rPr>
        <w:footnoteReference w:id="13"/>
      </w:r>
    </w:p>
    <w:p w14:paraId="154B0785" w14:textId="16247E0C" w:rsidR="004F6F6B" w:rsidRPr="004F6F6B" w:rsidRDefault="004F6F6B" w:rsidP="005376A3">
      <w:pPr>
        <w:spacing w:after="0" w:line="480" w:lineRule="auto"/>
        <w:ind w:firstLine="648"/>
        <w:jc w:val="both"/>
        <w:rPr>
          <w:rFonts w:eastAsia="Times New Roman"/>
        </w:rPr>
      </w:pPr>
      <w:r w:rsidRPr="004F6F6B">
        <w:rPr>
          <w:rFonts w:eastAsia="Times New Roman"/>
        </w:rPr>
        <w:t xml:space="preserve">The system’s flagship facility, </w:t>
      </w:r>
      <w:r w:rsidRPr="007F571D">
        <w:rPr>
          <w:rFonts w:eastAsia="Times New Roman"/>
          <w:b/>
          <w:bCs/>
        </w:rPr>
        <w:t>Maimonides Medical Center (MMC)</w:t>
      </w:r>
      <w:r w:rsidRPr="004F6F6B">
        <w:rPr>
          <w:rFonts w:eastAsia="Times New Roman"/>
        </w:rPr>
        <w:t xml:space="preserve">, is a </w:t>
      </w:r>
      <w:r w:rsidRPr="00861854">
        <w:rPr>
          <w:rFonts w:eastAsia="Times New Roman"/>
          <w:b/>
          <w:bCs/>
        </w:rPr>
        <w:t>711-bed teaching hospital located in Borough Park and the largest hospital in Brooklyn.</w:t>
      </w:r>
      <w:r w:rsidR="00F7193D">
        <w:rPr>
          <w:rStyle w:val="FootnoteReference"/>
          <w:rFonts w:eastAsia="Times New Roman"/>
        </w:rPr>
        <w:footnoteReference w:id="14"/>
      </w:r>
      <w:r w:rsidRPr="004F6F6B">
        <w:rPr>
          <w:rFonts w:eastAsia="Times New Roman"/>
        </w:rPr>
        <w:t xml:space="preserve"> In </w:t>
      </w:r>
      <w:r w:rsidRPr="0074188A">
        <w:rPr>
          <w:rFonts w:eastAsia="Times New Roman"/>
          <w:b/>
          <w:bCs/>
        </w:rPr>
        <w:t>2024</w:t>
      </w:r>
      <w:r w:rsidRPr="004F6F6B">
        <w:rPr>
          <w:rFonts w:eastAsia="Times New Roman"/>
        </w:rPr>
        <w:t xml:space="preserve">, MMC recorded more than </w:t>
      </w:r>
      <w:r w:rsidRPr="0074188A">
        <w:rPr>
          <w:rFonts w:eastAsia="Times New Roman"/>
          <w:b/>
          <w:bCs/>
        </w:rPr>
        <w:t>34,000 inpatient visits and over 923,000 outpatient visits</w:t>
      </w:r>
      <w:r w:rsidRPr="004F6F6B">
        <w:rPr>
          <w:rFonts w:eastAsia="Times New Roman"/>
        </w:rPr>
        <w:t>.</w:t>
      </w:r>
      <w:r w:rsidR="00F7193D">
        <w:rPr>
          <w:rStyle w:val="FootnoteReference"/>
          <w:rFonts w:eastAsia="Times New Roman"/>
        </w:rPr>
        <w:footnoteReference w:id="15"/>
      </w:r>
      <w:r w:rsidRPr="004F6F6B">
        <w:rPr>
          <w:rFonts w:eastAsia="Times New Roman"/>
        </w:rPr>
        <w:t xml:space="preserve"> It is </w:t>
      </w:r>
      <w:r w:rsidRPr="0074188A">
        <w:rPr>
          <w:rFonts w:eastAsia="Times New Roman"/>
          <w:b/>
          <w:bCs/>
        </w:rPr>
        <w:t>Brooklyn’s largest Medicaid provider and employs nearly 7,000 individuals,</w:t>
      </w:r>
      <w:r w:rsidRPr="004F6F6B">
        <w:rPr>
          <w:rFonts w:eastAsia="Times New Roman"/>
        </w:rPr>
        <w:t xml:space="preserve"> with the majority residing in the borough. </w:t>
      </w:r>
      <w:r w:rsidRPr="0074188A">
        <w:rPr>
          <w:rFonts w:eastAsia="Times New Roman"/>
          <w:b/>
          <w:bCs/>
        </w:rPr>
        <w:t>MMC houses several nationally recognized centers of excellence, including a Heart and Vascular Center with Brooklyn’s only Left Ventricular Assist Device (LVAD) and Extracorporeal Membrane Oxygenation (ECMO) programs, a Comprehensive Stroke Center, and full-service outpatient cancer centers</w:t>
      </w:r>
      <w:r w:rsidRPr="004F6F6B">
        <w:rPr>
          <w:rFonts w:eastAsia="Times New Roman"/>
        </w:rPr>
        <w:t>.</w:t>
      </w:r>
      <w:r w:rsidR="00F7193D">
        <w:rPr>
          <w:rStyle w:val="FootnoteReference"/>
          <w:rFonts w:eastAsia="Times New Roman"/>
        </w:rPr>
        <w:footnoteReference w:id="16"/>
      </w:r>
      <w:r w:rsidRPr="004F6F6B">
        <w:rPr>
          <w:rFonts w:eastAsia="Times New Roman"/>
        </w:rPr>
        <w:t xml:space="preserve"> MMC also plays a leadership role in Community Care of Brooklyn, addressing social determinants of health across the borough.</w:t>
      </w:r>
      <w:r w:rsidR="00F7193D">
        <w:rPr>
          <w:rStyle w:val="FootnoteReference"/>
          <w:rFonts w:eastAsia="Times New Roman"/>
        </w:rPr>
        <w:footnoteReference w:id="17"/>
      </w:r>
    </w:p>
    <w:p w14:paraId="7A6C352E" w14:textId="5ADC1FB2" w:rsidR="004F6F6B" w:rsidRPr="004F6F6B" w:rsidRDefault="004F6F6B" w:rsidP="005376A3">
      <w:pPr>
        <w:spacing w:after="0" w:line="480" w:lineRule="auto"/>
        <w:ind w:firstLine="648"/>
        <w:jc w:val="both"/>
        <w:rPr>
          <w:rFonts w:eastAsia="Times New Roman"/>
        </w:rPr>
      </w:pPr>
      <w:r w:rsidRPr="007F571D">
        <w:rPr>
          <w:rFonts w:eastAsia="Times New Roman"/>
          <w:b/>
          <w:bCs/>
        </w:rPr>
        <w:t>Maimonides Children’s Hospital</w:t>
      </w:r>
      <w:r w:rsidRPr="004F6F6B">
        <w:rPr>
          <w:rFonts w:eastAsia="Times New Roman"/>
        </w:rPr>
        <w:t xml:space="preserve"> is Brooklyn’s only comprehensive children’s hospital and pediatric trauma center.</w:t>
      </w:r>
      <w:r w:rsidR="00F7193D">
        <w:rPr>
          <w:rStyle w:val="FootnoteReference"/>
          <w:rFonts w:eastAsia="Times New Roman"/>
        </w:rPr>
        <w:footnoteReference w:id="18"/>
      </w:r>
      <w:r w:rsidRPr="004F6F6B">
        <w:rPr>
          <w:rFonts w:eastAsia="Times New Roman"/>
        </w:rPr>
        <w:t xml:space="preserve"> The hospital includes more than 30 pediatric subspecialties and operates a Regional Perinatal Center serving high-risk neonat</w:t>
      </w:r>
      <w:r w:rsidR="00EF5844">
        <w:rPr>
          <w:rFonts w:eastAsia="Times New Roman"/>
        </w:rPr>
        <w:t>al patient</w:t>
      </w:r>
      <w:r w:rsidRPr="004F6F6B">
        <w:rPr>
          <w:rFonts w:eastAsia="Times New Roman"/>
        </w:rPr>
        <w:t>s.</w:t>
      </w:r>
      <w:r w:rsidR="00F7193D">
        <w:rPr>
          <w:rStyle w:val="FootnoteReference"/>
          <w:rFonts w:eastAsia="Times New Roman"/>
        </w:rPr>
        <w:footnoteReference w:id="19"/>
      </w:r>
      <w:r w:rsidRPr="004F6F6B">
        <w:rPr>
          <w:rFonts w:eastAsia="Times New Roman"/>
        </w:rPr>
        <w:t xml:space="preserve"> In 2024, it recorded over 7,000 inpatient visits and 162,000 outpatient </w:t>
      </w:r>
      <w:r w:rsidR="00F317B0" w:rsidRPr="004F6F6B">
        <w:rPr>
          <w:rFonts w:eastAsia="Times New Roman"/>
        </w:rPr>
        <w:t>visits and</w:t>
      </w:r>
      <w:r w:rsidRPr="004F6F6B">
        <w:rPr>
          <w:rFonts w:eastAsia="Times New Roman"/>
        </w:rPr>
        <w:t xml:space="preserve"> delivered more than 5,500 babies.</w:t>
      </w:r>
      <w:r w:rsidR="00F7193D">
        <w:rPr>
          <w:rStyle w:val="FootnoteReference"/>
          <w:rFonts w:eastAsia="Times New Roman"/>
        </w:rPr>
        <w:footnoteReference w:id="20"/>
      </w:r>
      <w:r w:rsidRPr="004F6F6B">
        <w:rPr>
          <w:rFonts w:eastAsia="Times New Roman"/>
        </w:rPr>
        <w:t xml:space="preserve"> In 2025, Maimonides opened a newly expanded Children’s Emergency Department, the borough’s only dedicated pediatric trauma center and largest freestanding pediatric emergency department.</w:t>
      </w:r>
      <w:r w:rsidR="00F7193D">
        <w:rPr>
          <w:rStyle w:val="FootnoteReference"/>
          <w:rFonts w:eastAsia="Times New Roman"/>
        </w:rPr>
        <w:footnoteReference w:id="21"/>
      </w:r>
    </w:p>
    <w:p w14:paraId="24412AEF" w14:textId="13FA0A41" w:rsidR="004F6F6B" w:rsidRPr="004F6F6B" w:rsidRDefault="004F6F6B" w:rsidP="005376A3">
      <w:pPr>
        <w:spacing w:after="0" w:line="480" w:lineRule="auto"/>
        <w:ind w:firstLine="648"/>
        <w:jc w:val="both"/>
        <w:rPr>
          <w:rFonts w:eastAsia="Times New Roman"/>
        </w:rPr>
      </w:pPr>
      <w:r w:rsidRPr="0068655E">
        <w:rPr>
          <w:rFonts w:eastAsia="Times New Roman"/>
          <w:b/>
          <w:bCs/>
        </w:rPr>
        <w:t>Maimonides Midwood Community Hospital (MMCH)</w:t>
      </w:r>
      <w:r w:rsidRPr="004F6F6B">
        <w:rPr>
          <w:rFonts w:eastAsia="Times New Roman"/>
        </w:rPr>
        <w:t>, a 134-bed facility that joined M</w:t>
      </w:r>
      <w:r w:rsidR="00C87AB2">
        <w:rPr>
          <w:rFonts w:eastAsia="Times New Roman"/>
        </w:rPr>
        <w:t xml:space="preserve">aimonides </w:t>
      </w:r>
      <w:r w:rsidRPr="004F6F6B">
        <w:rPr>
          <w:rFonts w:eastAsia="Times New Roman"/>
        </w:rPr>
        <w:t>H</w:t>
      </w:r>
      <w:r w:rsidR="00C87AB2">
        <w:rPr>
          <w:rFonts w:eastAsia="Times New Roman"/>
        </w:rPr>
        <w:t>ealth</w:t>
      </w:r>
      <w:r w:rsidRPr="004F6F6B">
        <w:rPr>
          <w:rFonts w:eastAsia="Times New Roman"/>
        </w:rPr>
        <w:t xml:space="preserve"> in 2021, provides emergency, medical-surgical, ambulatory surgery, </w:t>
      </w:r>
      <w:r w:rsidRPr="004F6F6B">
        <w:rPr>
          <w:rFonts w:eastAsia="Times New Roman"/>
        </w:rPr>
        <w:lastRenderedPageBreak/>
        <w:t>cardiology, colorectal surgery, intensive care, behavioral health, diagnostic radiology, and epilepsy monitoring services.</w:t>
      </w:r>
      <w:r w:rsidR="00AE65A3">
        <w:rPr>
          <w:rStyle w:val="FootnoteReference"/>
          <w:rFonts w:eastAsia="Times New Roman"/>
        </w:rPr>
        <w:footnoteReference w:id="22"/>
      </w:r>
      <w:r w:rsidRPr="004F6F6B">
        <w:rPr>
          <w:rFonts w:eastAsia="Times New Roman"/>
        </w:rPr>
        <w:t xml:space="preserve"> Strategic investments since its integration have expanded imaging capacity, interventional radiology services, and advanced cardiac care, including a state-of-the-art Cardiac Catheterization Lab opened in 2024.</w:t>
      </w:r>
      <w:r w:rsidR="00AE65A3">
        <w:rPr>
          <w:rStyle w:val="FootnoteReference"/>
          <w:rFonts w:eastAsia="Times New Roman"/>
        </w:rPr>
        <w:footnoteReference w:id="23"/>
      </w:r>
      <w:r w:rsidRPr="004F6F6B">
        <w:rPr>
          <w:rFonts w:eastAsia="Times New Roman"/>
        </w:rPr>
        <w:t xml:space="preserve"> That year, MMCH recorded more than 6,000 inpatient discharges and 43,000 outpatient visits, serving a patient population largely insured by Medicare and Medicaid.</w:t>
      </w:r>
      <w:r w:rsidR="00AE65A3">
        <w:rPr>
          <w:rStyle w:val="FootnoteReference"/>
          <w:rFonts w:eastAsia="Times New Roman"/>
        </w:rPr>
        <w:footnoteReference w:id="24"/>
      </w:r>
    </w:p>
    <w:p w14:paraId="458CE8D3" w14:textId="1B321C66" w:rsidR="00A8638E" w:rsidRPr="009F3A56" w:rsidRDefault="00A8638E" w:rsidP="002E50B7">
      <w:pPr>
        <w:pStyle w:val="ListParagraph"/>
        <w:numPr>
          <w:ilvl w:val="0"/>
          <w:numId w:val="15"/>
        </w:numPr>
        <w:spacing w:before="240" w:after="0" w:line="480" w:lineRule="auto"/>
        <w:jc w:val="both"/>
        <w:textAlignment w:val="baseline"/>
        <w:rPr>
          <w:b/>
          <w:bCs/>
          <w:smallCaps/>
        </w:rPr>
      </w:pPr>
      <w:r w:rsidRPr="009F3A56">
        <w:rPr>
          <w:b/>
          <w:bCs/>
          <w:smallCaps/>
        </w:rPr>
        <w:t xml:space="preserve">Financial Implications of the Merger </w:t>
      </w:r>
    </w:p>
    <w:p w14:paraId="5A1DBB64" w14:textId="4DEF1C36" w:rsidR="004F2037" w:rsidRDefault="004F2037" w:rsidP="00C2444B">
      <w:pPr>
        <w:spacing w:line="480" w:lineRule="auto"/>
        <w:ind w:firstLine="648"/>
        <w:jc w:val="both"/>
      </w:pPr>
      <w:r w:rsidRPr="00E07031">
        <w:t>Over the past two decades, New York City has experienced multiple hospital closures and service reductions, particularly among safety-net institutions serving low-income communities.</w:t>
      </w:r>
      <w:r>
        <w:rPr>
          <w:rStyle w:val="FootnoteReference"/>
        </w:rPr>
        <w:footnoteReference w:id="25"/>
      </w:r>
      <w:r>
        <w:t xml:space="preserve"> </w:t>
      </w:r>
      <w:r w:rsidRPr="00E07031">
        <w:t>Facilities such as St. Vincent’s Hospital Manhattan (closed in 20</w:t>
      </w:r>
      <w:r>
        <w:t>07</w:t>
      </w:r>
      <w:r w:rsidRPr="00E07031">
        <w:t>), Long Island College Hospital (closed in 2014), and more recently</w:t>
      </w:r>
      <w:r w:rsidR="00E458E6">
        <w:t>,</w:t>
      </w:r>
      <w:r w:rsidRPr="00E07031">
        <w:t xml:space="preserve"> Kingsbrook Jewish Medical Center (converted in 2021)</w:t>
      </w:r>
      <w:r w:rsidR="00093898">
        <w:rPr>
          <w:rStyle w:val="FootnoteReference"/>
        </w:rPr>
        <w:footnoteReference w:id="26"/>
      </w:r>
      <w:r w:rsidRPr="00E07031">
        <w:t xml:space="preserve"> illustrate the persistent vulnerability of hospitals with high Medicaid and uninsured patient populations.</w:t>
      </w:r>
      <w:r>
        <w:rPr>
          <w:rStyle w:val="FootnoteReference"/>
        </w:rPr>
        <w:footnoteReference w:id="27"/>
      </w:r>
      <w:r w:rsidRPr="00E07031">
        <w:t xml:space="preserve"> </w:t>
      </w:r>
    </w:p>
    <w:p w14:paraId="393279B0" w14:textId="5B25CEB9" w:rsidR="008340B0" w:rsidRPr="00E07031" w:rsidRDefault="002B55B6" w:rsidP="00C2444B">
      <w:pPr>
        <w:spacing w:line="480" w:lineRule="auto"/>
        <w:ind w:firstLine="648"/>
        <w:jc w:val="both"/>
      </w:pPr>
      <w:r w:rsidRPr="002B55B6">
        <w:t>Safety-net hospitals face deep, structural fiscal pressures driven largely by their payer mix</w:t>
      </w:r>
      <w:r w:rsidR="003C31CC" w:rsidRPr="00E07031">
        <w:t>.</w:t>
      </w:r>
      <w:r w:rsidR="0090336B">
        <w:rPr>
          <w:rStyle w:val="FootnoteReference"/>
        </w:rPr>
        <w:footnoteReference w:id="28"/>
      </w:r>
      <w:r w:rsidR="003C31CC" w:rsidRPr="00E07031">
        <w:t xml:space="preserve"> Institutions that rely heavily on Medicaid and Medicare</w:t>
      </w:r>
      <w:r w:rsidR="00E45ED1">
        <w:t xml:space="preserve"> </w:t>
      </w:r>
      <w:r w:rsidR="003C31CC" w:rsidRPr="00E07031">
        <w:t>—</w:t>
      </w:r>
      <w:r w:rsidR="00DD665A">
        <w:t xml:space="preserve"> </w:t>
      </w:r>
      <w:r w:rsidR="00686026">
        <w:t>p</w:t>
      </w:r>
      <w:r w:rsidR="00686026" w:rsidRPr="00686026">
        <w:t xml:space="preserve">rograms that frequently reimburse below the actual cost of care, in some cases paying only about 60 cents for every dollar spent on </w:t>
      </w:r>
      <w:r w:rsidR="00686026" w:rsidRPr="00686026">
        <w:lastRenderedPageBreak/>
        <w:t>patient services</w:t>
      </w:r>
      <w:r w:rsidR="002E5549">
        <w:rPr>
          <w:rStyle w:val="FootnoteReference"/>
        </w:rPr>
        <w:footnoteReference w:id="29"/>
      </w:r>
      <w:r w:rsidR="00E45ED1">
        <w:t xml:space="preserve"> </w:t>
      </w:r>
      <w:r w:rsidR="003C31CC" w:rsidRPr="00E07031">
        <w:t>—</w:t>
      </w:r>
      <w:r w:rsidR="00CF626B">
        <w:t xml:space="preserve"> </w:t>
      </w:r>
      <w:r w:rsidR="003C31CC" w:rsidRPr="00E07031">
        <w:t>operate with narrow or negative margins</w:t>
      </w:r>
      <w:r w:rsidR="00F33085">
        <w:t>.</w:t>
      </w:r>
      <w:r w:rsidR="00B341DF">
        <w:rPr>
          <w:rStyle w:val="FootnoteReference"/>
        </w:rPr>
        <w:footnoteReference w:id="30"/>
      </w:r>
      <w:r w:rsidR="003C31CC" w:rsidRPr="00E07031">
        <w:t xml:space="preserve"> </w:t>
      </w:r>
      <w:r w:rsidR="00C45E3D">
        <w:t>Like many safety-net hospitals,</w:t>
      </w:r>
      <w:r w:rsidR="00220210" w:rsidRPr="00220210">
        <w:t xml:space="preserve"> </w:t>
      </w:r>
      <w:r w:rsidR="00243971" w:rsidRPr="004C33B1">
        <w:t>M</w:t>
      </w:r>
      <w:r w:rsidR="00243971">
        <w:t xml:space="preserve">aimonides </w:t>
      </w:r>
      <w:r w:rsidR="00220210" w:rsidRPr="00E07031">
        <w:t>reflects these broader trends</w:t>
      </w:r>
      <w:r w:rsidR="00C45E3D">
        <w:t>.</w:t>
      </w:r>
      <w:r w:rsidR="00C45E3D">
        <w:rPr>
          <w:rStyle w:val="FootnoteReference"/>
        </w:rPr>
        <w:footnoteReference w:id="31"/>
      </w:r>
      <w:r w:rsidR="00E765C9" w:rsidRPr="00E07031">
        <w:t xml:space="preserve"> </w:t>
      </w:r>
      <w:r w:rsidR="00C45E3D">
        <w:t>In 2025, the system reported an approximate $15 million operating loss during the first three quarters of the year despite receiving more than $180 million in government relief.</w:t>
      </w:r>
      <w:r w:rsidR="00C45E3D">
        <w:rPr>
          <w:rStyle w:val="FootnoteReference"/>
        </w:rPr>
        <w:footnoteReference w:id="32"/>
      </w:r>
      <w:r w:rsidR="00C45E3D">
        <w:t xml:space="preserve"> </w:t>
      </w:r>
      <w:r w:rsidR="00B70599" w:rsidRPr="00E07031">
        <w:t>Absent</w:t>
      </w:r>
      <w:r w:rsidR="00B70599">
        <w:t xml:space="preserve"> </w:t>
      </w:r>
      <w:r w:rsidR="00C45E3D">
        <w:t>supplemental aid and investment income, losses during that period would have approached $200 million</w:t>
      </w:r>
      <w:r w:rsidR="0064352B">
        <w:t>.</w:t>
      </w:r>
      <w:r w:rsidR="00C45E3D">
        <w:rPr>
          <w:rStyle w:val="FootnoteReference"/>
        </w:rPr>
        <w:footnoteReference w:id="33"/>
      </w:r>
      <w:r w:rsidR="008340B0" w:rsidRPr="00E07031">
        <w:t xml:space="preserve"> More than 80 percent of its inpatient population is covered by Medicaid or Medicare, limiting revenue from commercial insurance and contributing to structural deficits.</w:t>
      </w:r>
      <w:r w:rsidR="00E354A6" w:rsidRPr="00E354A6">
        <w:rPr>
          <w:rStyle w:val="FootnoteReference"/>
        </w:rPr>
        <w:t xml:space="preserve"> </w:t>
      </w:r>
      <w:r w:rsidR="00E354A6">
        <w:rPr>
          <w:rStyle w:val="FootnoteReference"/>
        </w:rPr>
        <w:footnoteReference w:id="34"/>
      </w:r>
    </w:p>
    <w:p w14:paraId="6684F540" w14:textId="62573581" w:rsidR="00C45E3D" w:rsidRDefault="00D34484" w:rsidP="00C158DC">
      <w:pPr>
        <w:spacing w:line="480" w:lineRule="auto"/>
        <w:ind w:firstLine="648"/>
        <w:jc w:val="both"/>
      </w:pPr>
      <w:r w:rsidRPr="00E07031">
        <w:t xml:space="preserve">These reimbursement challenges are compounded by rising operational costs. </w:t>
      </w:r>
      <w:r w:rsidR="00C45E3D" w:rsidRPr="00B13BE4">
        <w:t>In 2025, employee wage expenses increased by approximately 7.5 percent, while supply costs rose by roughly 7 percent.</w:t>
      </w:r>
      <w:r w:rsidR="00C45E3D">
        <w:rPr>
          <w:rStyle w:val="FootnoteReference"/>
        </w:rPr>
        <w:footnoteReference w:id="35"/>
      </w:r>
      <w:r w:rsidR="0014086B">
        <w:t xml:space="preserve"> </w:t>
      </w:r>
      <w:r w:rsidR="002713E8" w:rsidRPr="00E07031">
        <w:t>Workforce shortages, burnout, overtime expenditures, and labor disputes have intensified financial strain.</w:t>
      </w:r>
      <w:r w:rsidR="002F744C">
        <w:rPr>
          <w:rStyle w:val="FootnoteReference"/>
        </w:rPr>
        <w:footnoteReference w:id="36"/>
      </w:r>
      <w:r w:rsidR="00172BEB" w:rsidRPr="00172BEB">
        <w:t xml:space="preserve"> At the same time, the system must make significant capital investments to modernize facilities and upgrade technology, and </w:t>
      </w:r>
      <w:r w:rsidR="00CD7F22">
        <w:t xml:space="preserve">while </w:t>
      </w:r>
      <w:r w:rsidR="00172BEB" w:rsidRPr="00172BEB">
        <w:t xml:space="preserve">Maimonides has relied on more than $1.2 billion in state assistance </w:t>
      </w:r>
      <w:r w:rsidR="004C179F">
        <w:t>since</w:t>
      </w:r>
      <w:r w:rsidR="00172BEB" w:rsidRPr="00172BEB">
        <w:t xml:space="preserve"> 2022</w:t>
      </w:r>
      <w:r w:rsidR="004C179F">
        <w:t>,</w:t>
      </w:r>
      <w:r w:rsidR="00172BEB" w:rsidRPr="00172BEB">
        <w:t xml:space="preserve"> to stabilize operations and fund infrastructure improvements, that support has not been sufficient to resolve its underlying structural fiscal imbalances</w:t>
      </w:r>
      <w:r w:rsidR="00C45E3D" w:rsidRPr="00B13BE4">
        <w:t>.</w:t>
      </w:r>
      <w:r w:rsidR="00C45E3D">
        <w:rPr>
          <w:rStyle w:val="FootnoteReference"/>
        </w:rPr>
        <w:footnoteReference w:id="37"/>
      </w:r>
      <w:r w:rsidR="00C45E3D" w:rsidRPr="00B13BE4">
        <w:t xml:space="preserve"> </w:t>
      </w:r>
    </w:p>
    <w:p w14:paraId="4FD4DD9C" w14:textId="6EB8B8E3" w:rsidR="00307A75" w:rsidRPr="00E07031" w:rsidRDefault="00307A75" w:rsidP="00C158DC">
      <w:pPr>
        <w:spacing w:line="480" w:lineRule="auto"/>
        <w:ind w:firstLine="648"/>
        <w:jc w:val="both"/>
      </w:pPr>
      <w:r w:rsidRPr="00E07031">
        <w:lastRenderedPageBreak/>
        <w:t>Against this backdrop, the proposed merger between Maimonides Health and NYC Health + Hospitals (</w:t>
      </w:r>
      <w:r w:rsidR="004C179F">
        <w:t>NYC</w:t>
      </w:r>
      <w:r w:rsidRPr="00E07031">
        <w:t>H+H) has been advanced as a stabilization strategy.</w:t>
      </w:r>
      <w:r w:rsidR="00BF3CAD">
        <w:rPr>
          <w:rStyle w:val="FootnoteReference"/>
        </w:rPr>
        <w:footnoteReference w:id="38"/>
      </w:r>
      <w:r w:rsidRPr="00E07031">
        <w:t xml:space="preserve"> As a public hospital system, </w:t>
      </w:r>
      <w:r w:rsidR="007F2905">
        <w:t>NYC</w:t>
      </w:r>
      <w:r w:rsidRPr="00E07031">
        <w:t>H+H is eligible for enhanced Medicaid reimbursement rates and supplemental payment mechanisms that are not available to private</w:t>
      </w:r>
      <w:r w:rsidR="00E45ED1">
        <w:t>,</w:t>
      </w:r>
      <w:r w:rsidRPr="00E07031">
        <w:t xml:space="preserve"> nonprofit hospitals.</w:t>
      </w:r>
      <w:r w:rsidR="00E0025D">
        <w:rPr>
          <w:rStyle w:val="FootnoteReference"/>
        </w:rPr>
        <w:footnoteReference w:id="39"/>
      </w:r>
      <w:r w:rsidRPr="00E07031">
        <w:t xml:space="preserve"> Through integration into </w:t>
      </w:r>
      <w:r w:rsidR="00D47A5F">
        <w:t>NYC</w:t>
      </w:r>
      <w:r w:rsidRPr="00E07031">
        <w:t>H+H, Maimonides could access these higher reimbursement rates, strengthening recurring revenue streams.</w:t>
      </w:r>
      <w:r w:rsidR="00E0025D">
        <w:rPr>
          <w:rStyle w:val="FootnoteReference"/>
        </w:rPr>
        <w:footnoteReference w:id="40"/>
      </w:r>
      <w:r w:rsidRPr="00E07031">
        <w:t xml:space="preserve"> In addition, the State has committed approximately $2.</w:t>
      </w:r>
      <w:r w:rsidR="00943271">
        <w:t>2</w:t>
      </w:r>
      <w:r w:rsidRPr="00E07031">
        <w:t xml:space="preserve"> billion over five years through a Safety Net Transformation funding arrangement intended to preserve essential services in Brooklyn and support long-term sustainability.</w:t>
      </w:r>
      <w:r w:rsidR="00E0025D">
        <w:rPr>
          <w:rStyle w:val="FootnoteReference"/>
        </w:rPr>
        <w:footnoteReference w:id="41"/>
      </w:r>
    </w:p>
    <w:p w14:paraId="7F50EC9A" w14:textId="12BFA116" w:rsidR="00E07031" w:rsidRPr="00340A35" w:rsidRDefault="00E07031" w:rsidP="006676CD">
      <w:pPr>
        <w:spacing w:line="480" w:lineRule="auto"/>
        <w:ind w:firstLine="648"/>
        <w:jc w:val="both"/>
      </w:pPr>
      <w:r w:rsidRPr="00E07031">
        <w:t xml:space="preserve">For </w:t>
      </w:r>
      <w:r w:rsidR="00D47A5F">
        <w:t>NYC</w:t>
      </w:r>
      <w:r w:rsidRPr="00E07031">
        <w:t>H+H, the merger presents both risk and opportunity.</w:t>
      </w:r>
      <w:r w:rsidR="00F468AB">
        <w:rPr>
          <w:rStyle w:val="FootnoteReference"/>
        </w:rPr>
        <w:footnoteReference w:id="42"/>
      </w:r>
      <w:r w:rsidRPr="00E07031">
        <w:t xml:space="preserve"> While Maimonides currently operates at a deficit, it also generates more than $1 billion in annual revenue and maintains high patient volume in critical service lines, including cardiac care, trauma, obstetrics, and behavioral health.</w:t>
      </w:r>
      <w:r w:rsidR="00555C9A">
        <w:rPr>
          <w:rStyle w:val="FootnoteReference"/>
        </w:rPr>
        <w:footnoteReference w:id="43"/>
      </w:r>
      <w:r w:rsidRPr="00E07031">
        <w:t xml:space="preserve"> Incorporating Maimonides into </w:t>
      </w:r>
      <w:r w:rsidR="00D47A5F">
        <w:t>NYC</w:t>
      </w:r>
      <w:r w:rsidRPr="00E07031">
        <w:t>H+H’s portfolio would expand the public system’s footprint in central and southern Brooklyn, increase its overall scale, and potentially strengthen its negotiating and operational capacity.</w:t>
      </w:r>
      <w:r w:rsidR="00DE2204">
        <w:rPr>
          <w:rStyle w:val="FootnoteReference"/>
        </w:rPr>
        <w:footnoteReference w:id="44"/>
      </w:r>
      <w:r w:rsidR="00654F3E">
        <w:t xml:space="preserve"> </w:t>
      </w:r>
      <w:r w:rsidRPr="00E07031">
        <w:t>The success of the merger will depend on whether enhanced reimbursement and state investment are sufficient to offset structural deficits and create a sustainable financial model that protects access to care for vulnerable New Yorkers.</w:t>
      </w:r>
      <w:r w:rsidR="00B073DB">
        <w:rPr>
          <w:rStyle w:val="FootnoteReference"/>
        </w:rPr>
        <w:footnoteReference w:id="45"/>
      </w:r>
    </w:p>
    <w:p w14:paraId="412FD251" w14:textId="70641D30" w:rsidR="00A8638E" w:rsidRPr="009F3A56" w:rsidRDefault="009F3A56" w:rsidP="009F3A56">
      <w:pPr>
        <w:pStyle w:val="ListParagraph"/>
        <w:numPr>
          <w:ilvl w:val="0"/>
          <w:numId w:val="15"/>
        </w:numPr>
        <w:spacing w:before="240" w:after="0" w:line="480" w:lineRule="auto"/>
        <w:jc w:val="both"/>
        <w:textAlignment w:val="baseline"/>
        <w:rPr>
          <w:b/>
          <w:bCs/>
          <w:smallCaps/>
        </w:rPr>
      </w:pPr>
      <w:r w:rsidRPr="009F3A56">
        <w:rPr>
          <w:b/>
          <w:bCs/>
          <w:smallCaps/>
        </w:rPr>
        <w:lastRenderedPageBreak/>
        <w:t xml:space="preserve">Issues and Concerns </w:t>
      </w:r>
    </w:p>
    <w:p w14:paraId="7B04BD0D" w14:textId="5ECBB442" w:rsidR="00681B40" w:rsidRDefault="00681B40" w:rsidP="00795AE5">
      <w:pPr>
        <w:pStyle w:val="ListParagraph"/>
        <w:numPr>
          <w:ilvl w:val="0"/>
          <w:numId w:val="16"/>
        </w:numPr>
        <w:spacing w:line="278" w:lineRule="auto"/>
        <w:rPr>
          <w:b/>
          <w:bCs/>
        </w:rPr>
      </w:pPr>
      <w:r>
        <w:rPr>
          <w:b/>
          <w:bCs/>
        </w:rPr>
        <w:t>Service Reductions and Quality of Care</w:t>
      </w:r>
    </w:p>
    <w:p w14:paraId="5F780378" w14:textId="2EC034AE" w:rsidR="004C4F09" w:rsidRPr="00B95F98" w:rsidRDefault="004C4F09" w:rsidP="00C82DA6">
      <w:pPr>
        <w:spacing w:line="480" w:lineRule="auto"/>
        <w:ind w:firstLine="720"/>
        <w:jc w:val="both"/>
      </w:pPr>
      <w:r>
        <w:t>Elected officials and the CEOs of both Maimonides Health and NYCH+H have emphasized that patient care will continue uninterrupted during the transition following the merger.</w:t>
      </w:r>
      <w:r>
        <w:rPr>
          <w:rStyle w:val="FootnoteReference"/>
        </w:rPr>
        <w:footnoteReference w:id="46"/>
      </w:r>
      <w:r>
        <w:t xml:space="preserve"> </w:t>
      </w:r>
      <w:r w:rsidR="005D32FD">
        <w:t xml:space="preserve">However, </w:t>
      </w:r>
      <w:r w:rsidR="00C82DA6">
        <w:t xml:space="preserve">some </w:t>
      </w:r>
      <w:r w:rsidR="005D32FD">
        <w:t xml:space="preserve">outstanding questions remain surrounding the timeline for the transition, </w:t>
      </w:r>
      <w:r w:rsidR="00F4121C">
        <w:t xml:space="preserve">plans for </w:t>
      </w:r>
      <w:r w:rsidR="005D32FD">
        <w:t>staffing, potential service reductions in specialty care, interruptions to patient access to medical records, and other disruptions that may affect the availabi</w:t>
      </w:r>
      <w:r w:rsidR="00C82DA6">
        <w:t xml:space="preserve">lity of appointments.  </w:t>
      </w:r>
    </w:p>
    <w:p w14:paraId="1C315161" w14:textId="152657D8" w:rsidR="00795AE5" w:rsidRDefault="00795AE5" w:rsidP="00795AE5">
      <w:pPr>
        <w:pStyle w:val="ListParagraph"/>
        <w:numPr>
          <w:ilvl w:val="0"/>
          <w:numId w:val="16"/>
        </w:numPr>
        <w:spacing w:line="278" w:lineRule="auto"/>
        <w:rPr>
          <w:b/>
          <w:bCs/>
        </w:rPr>
      </w:pPr>
      <w:r w:rsidRPr="00795AE5">
        <w:rPr>
          <w:b/>
          <w:bCs/>
        </w:rPr>
        <w:t xml:space="preserve">Maintaining Cultural Sensitivity for Patient Populations </w:t>
      </w:r>
    </w:p>
    <w:p w14:paraId="7B02232E" w14:textId="307FF569" w:rsidR="00A85947" w:rsidRPr="00B53F0C" w:rsidRDefault="002B49D7" w:rsidP="00DA38AC">
      <w:pPr>
        <w:spacing w:before="240" w:after="0" w:line="480" w:lineRule="auto"/>
        <w:ind w:firstLine="720"/>
        <w:jc w:val="both"/>
        <w:rPr>
          <w:b/>
          <w:bCs/>
        </w:rPr>
      </w:pPr>
      <w:r>
        <w:t>Maimonides has received accolades for offering equitable and culturally sensitive care to their diverse patient population.</w:t>
      </w:r>
      <w:r>
        <w:rPr>
          <w:rStyle w:val="FootnoteReference"/>
        </w:rPr>
        <w:footnoteReference w:id="47"/>
      </w:r>
      <w:r>
        <w:t xml:space="preserve"> </w:t>
      </w:r>
      <w:r w:rsidR="00A85947">
        <w:t>One of the primary arguments in the Board of Trustees’ lawsuit to enjoin the merger is based on concerns that the new partnership will erode the high quality of equitable care and negatively impact Maimonides’ ability to provide culturally-specific care to its large population of Orthodox Jewish patients.</w:t>
      </w:r>
      <w:r w:rsidR="00A85947">
        <w:rPr>
          <w:rStyle w:val="FootnoteReference"/>
        </w:rPr>
        <w:footnoteReference w:id="48"/>
      </w:r>
    </w:p>
    <w:p w14:paraId="6D6B8A62" w14:textId="1C0C84E7" w:rsidR="002B49D7" w:rsidRDefault="002B49D7" w:rsidP="003E3B5B">
      <w:pPr>
        <w:spacing w:line="480" w:lineRule="auto"/>
        <w:ind w:firstLine="720"/>
        <w:jc w:val="both"/>
      </w:pPr>
      <w:r>
        <w:t>Maimonides’ patient population consists largely of Orthodox Jewish, Chinese, Latino, Russian, Caribbean, and South Asian and Southeast Asian patients, and serves community districts with the City’s highest proportions of children and senior citizens.</w:t>
      </w:r>
      <w:r>
        <w:rPr>
          <w:rStyle w:val="FootnoteReference"/>
        </w:rPr>
        <w:footnoteReference w:id="49"/>
      </w:r>
      <w:r>
        <w:t xml:space="preserve"> Maimonides serves neighborhoods whose residents exhibit a higher household poverty rate and lower high school completion rate compared with citywide averages, and eight of the nine community districts served by Maimonides have disproportionately higher rates of foreign-born individuals with limited </w:t>
      </w:r>
      <w:r>
        <w:lastRenderedPageBreak/>
        <w:t>English proficiency.</w:t>
      </w:r>
      <w:r>
        <w:rPr>
          <w:rStyle w:val="FootnoteReference"/>
        </w:rPr>
        <w:footnoteReference w:id="50"/>
      </w:r>
      <w:r>
        <w:t xml:space="preserve"> Furthermore, the community districts surrounding Maimonides have higher rates of environmental pollution and increased levels of food insecurity, which can make chronic disease management more difficult.</w:t>
      </w:r>
      <w:r>
        <w:rPr>
          <w:rStyle w:val="FootnoteReference"/>
        </w:rPr>
        <w:footnoteReference w:id="51"/>
      </w:r>
      <w:r>
        <w:t xml:space="preserve"> </w:t>
      </w:r>
    </w:p>
    <w:p w14:paraId="71908317" w14:textId="6790F4BB" w:rsidR="002B49D7" w:rsidRPr="002B49D7" w:rsidRDefault="002B49D7" w:rsidP="00F34571">
      <w:pPr>
        <w:spacing w:line="480" w:lineRule="auto"/>
        <w:ind w:firstLine="720"/>
        <w:jc w:val="both"/>
        <w:rPr>
          <w:b/>
          <w:bCs/>
        </w:rPr>
      </w:pPr>
      <w:r>
        <w:t>To ensure culturally sensitive care for all of the system’s patients, Maimonides has taken many proactive measures that have been lauded by community leaders, including: expan</w:t>
      </w:r>
      <w:r w:rsidR="00CE4D5B">
        <w:t>ding</w:t>
      </w:r>
      <w:r>
        <w:t xml:space="preserve"> emergency services; improving health literacy; improving dining and food care options to meet diverse cultural needs; providing literature on the importance of nutrition; improving recruitment of bilingual medical professionals; advancing language access services; and </w:t>
      </w:r>
      <w:r w:rsidR="00B912A3">
        <w:t>making e</w:t>
      </w:r>
      <w:r>
        <w:t>fforts to hire hospital staff who are representative of the community population.</w:t>
      </w:r>
      <w:r>
        <w:rPr>
          <w:rStyle w:val="FootnoteReference"/>
        </w:rPr>
        <w:footnoteReference w:id="52"/>
      </w:r>
      <w:r>
        <w:t xml:space="preserve"> In particular, Maimonides has a growing Asian Patient Services program that is dedicated to address the growing Asian-American and Pacific-Islander patient population in surrounding community districts.</w:t>
      </w:r>
      <w:r>
        <w:rPr>
          <w:rStyle w:val="FootnoteReference"/>
        </w:rPr>
        <w:footnoteReference w:id="53"/>
      </w:r>
      <w:r>
        <w:t xml:space="preserve"> The hospital system has developed several community-partnerships that provide unique cultural insight, including: the Yad Ephraim Exras Cholim, which offers Sabbath meals; N’shei C.A.R.E.S, which offers labor coaches (doulas) and postpartum support program; Mended Hearts, which supports heart patients; and other valuable partner coalitions who contribute to the wellbeing of the health system’s patients.</w:t>
      </w:r>
      <w:r>
        <w:rPr>
          <w:rStyle w:val="FootnoteReference"/>
        </w:rPr>
        <w:footnoteReference w:id="54"/>
      </w:r>
      <w:r>
        <w:t xml:space="preserve"> Maimonides also offers a LGBTQIA+ Mental Health Clinic, which offers comprehensive support for LGBTQIA+ patients, including services like therapy, psychiatric evaluations, medication management, and referrals to other resources within the community.</w:t>
      </w:r>
      <w:r>
        <w:rPr>
          <w:rStyle w:val="FootnoteReference"/>
        </w:rPr>
        <w:footnoteReference w:id="55"/>
      </w:r>
      <w:r>
        <w:t xml:space="preserve"> </w:t>
      </w:r>
      <w:r>
        <w:lastRenderedPageBreak/>
        <w:t>Given the depth of Maimonides’ equitable care initiative, there will be high expectations for NYCH+H to continue to offer the same level of culturally tailored services to the patient population following this merger.</w:t>
      </w:r>
    </w:p>
    <w:p w14:paraId="5E9A821E" w14:textId="08FAE509" w:rsidR="00795AE5" w:rsidRPr="00795AE5" w:rsidRDefault="00795AE5" w:rsidP="00795AE5">
      <w:pPr>
        <w:pStyle w:val="ListParagraph"/>
        <w:numPr>
          <w:ilvl w:val="0"/>
          <w:numId w:val="16"/>
        </w:numPr>
        <w:spacing w:line="278" w:lineRule="auto"/>
        <w:rPr>
          <w:b/>
          <w:bCs/>
        </w:rPr>
      </w:pPr>
      <w:r w:rsidRPr="00795AE5">
        <w:rPr>
          <w:b/>
          <w:bCs/>
        </w:rPr>
        <w:t xml:space="preserve">Pending Legal Approval: Governance and Finances </w:t>
      </w:r>
    </w:p>
    <w:p w14:paraId="1B559CD1" w14:textId="12CB0C82" w:rsidR="003A77DF" w:rsidRDefault="003A77DF" w:rsidP="0086185A">
      <w:pPr>
        <w:spacing w:after="0" w:line="480" w:lineRule="auto"/>
        <w:ind w:firstLine="720"/>
        <w:jc w:val="both"/>
      </w:pPr>
      <w:r>
        <w:t>Officials from Governor Kathy Hochul’s office have stated that they expect Maimonides to become part of the NYCH+H system by April 1, 2026.</w:t>
      </w:r>
      <w:r>
        <w:rPr>
          <w:rStyle w:val="FootnoteReference"/>
        </w:rPr>
        <w:footnoteReference w:id="56"/>
      </w:r>
      <w:r>
        <w:t xml:space="preserve"> However, seven members of the Maimonides Health System’s Board of Trustees have sued to enjoin the merger, alleging that the health system did not adequately consider affiliations with Touro University or Westchester Medical Center, and that Trustees were rushed to vote on the agreement with NYCH+H on short notice.</w:t>
      </w:r>
      <w:r>
        <w:rPr>
          <w:rStyle w:val="FootnoteReference"/>
        </w:rPr>
        <w:footnoteReference w:id="57"/>
      </w:r>
      <w:r>
        <w:t xml:space="preserve"> The original lawsuit was filed in November 25, 2025, shortly following Governor Hochul’s announcement that Maimonides and NYCH+H would be merging as part of one of the </w:t>
      </w:r>
      <w:r w:rsidR="00E439A3">
        <w:t xml:space="preserve">six </w:t>
      </w:r>
      <w:r>
        <w:t xml:space="preserve">partnerships being developed pursuant to the statewide </w:t>
      </w:r>
      <w:r w:rsidRPr="00971775">
        <w:t>Health Care Safety Net Transformation Program</w:t>
      </w:r>
      <w:r>
        <w:t>, and NYCH+H was named as a defendant in an amended complaint on January 5, 2026.</w:t>
      </w:r>
      <w:r>
        <w:rPr>
          <w:rStyle w:val="FootnoteReference"/>
        </w:rPr>
        <w:footnoteReference w:id="58"/>
      </w:r>
      <w:r>
        <w:t xml:space="preserve"> The parties are scheduled to appear in court on April 14, 2026; presently, it is unclear if the lawsuit will impact the timing for the merger to be finalized.</w:t>
      </w:r>
      <w:r>
        <w:rPr>
          <w:rStyle w:val="FootnoteReference"/>
        </w:rPr>
        <w:footnoteReference w:id="59"/>
      </w:r>
      <w:r>
        <w:t xml:space="preserve"> Pending legal and regulatory approval, Svetlana Lipyanskaya, who is currently CEO of NYCH+H/South Brooklyn Health will be appointed CEO of the newly-partnered Maimonides Health, and Manjinder Kaur, NYCH+H/South Brooklyn Health’s current COO and former Chief Nursing Officer will fill Lipyanskaya’s current </w:t>
      </w:r>
      <w:r>
        <w:lastRenderedPageBreak/>
        <w:t>role as CEO.</w:t>
      </w:r>
      <w:r>
        <w:rPr>
          <w:rStyle w:val="FootnoteReference"/>
        </w:rPr>
        <w:footnoteReference w:id="60"/>
      </w:r>
      <w:r>
        <w:t xml:space="preserve"> </w:t>
      </w:r>
      <w:r w:rsidR="00B059DA">
        <w:t>Most d</w:t>
      </w:r>
      <w:r>
        <w:t>etails about the terms of the merger have not been made widely available to the public, including explanations of how the $2.2 billion state grant will be allocated over the next five years.</w:t>
      </w:r>
      <w:r>
        <w:rPr>
          <w:rStyle w:val="FootnoteReference"/>
        </w:rPr>
        <w:footnoteReference w:id="61"/>
      </w:r>
      <w:r>
        <w:t xml:space="preserve"> </w:t>
      </w:r>
    </w:p>
    <w:p w14:paraId="3A879F2E" w14:textId="1BE6DAA7" w:rsidR="00D14D34" w:rsidRDefault="00D14D34" w:rsidP="000D0A92">
      <w:pPr>
        <w:spacing w:before="240" w:after="0" w:line="480" w:lineRule="auto"/>
        <w:ind w:firstLine="720"/>
        <w:jc w:val="both"/>
        <w:textAlignment w:val="baseline"/>
      </w:pPr>
      <w:r>
        <w:t>In the past year, several new funding challenges have emerged for hospital systems in New York</w:t>
      </w:r>
      <w:r w:rsidR="00914586">
        <w:t xml:space="preserve"> State</w:t>
      </w:r>
      <w:r w:rsidR="001C51B7">
        <w:t xml:space="preserve"> </w:t>
      </w:r>
      <w:r w:rsidR="00B02E1D">
        <w:t xml:space="preserve">that </w:t>
      </w:r>
      <w:r w:rsidR="001C51B7">
        <w:t>have the potential to impact nurse staffing and pay</w:t>
      </w:r>
      <w:r w:rsidR="0086185A">
        <w:t>, regardless of the</w:t>
      </w:r>
      <w:r w:rsidR="00DB3E97">
        <w:t xml:space="preserve"> pending</w:t>
      </w:r>
      <w:r w:rsidR="0086185A">
        <w:t xml:space="preserve"> merger</w:t>
      </w:r>
      <w:r>
        <w:t>.</w:t>
      </w:r>
      <w:r>
        <w:rPr>
          <w:rStyle w:val="FootnoteReference"/>
        </w:rPr>
        <w:footnoteReference w:id="62"/>
      </w:r>
      <w:r>
        <w:t xml:space="preserve"> Primary among them are the cuts attributed to H.R. 1 (also referred to as the “One Big Beautiful Bill Act”), which was enacted </w:t>
      </w:r>
      <w:r w:rsidR="00B02E1D">
        <w:t xml:space="preserve">by Congress </w:t>
      </w:r>
      <w:r>
        <w:t>in July of 2025.</w:t>
      </w:r>
      <w:r>
        <w:rPr>
          <w:rStyle w:val="FootnoteReference"/>
        </w:rPr>
        <w:footnoteReference w:id="63"/>
      </w:r>
      <w:r>
        <w:t xml:space="preserve"> Given NYCH+H’s status as a safety net hospital system with over 65</w:t>
      </w:r>
      <w:r w:rsidR="00D54FEA">
        <w:t xml:space="preserve"> percent</w:t>
      </w:r>
      <w:r>
        <w:t xml:space="preserve"> of patients being uninsured or relying on Medicaid, many of the funding cuts that impact </w:t>
      </w:r>
      <w:r w:rsidR="00FB6E61">
        <w:t>NYC</w:t>
      </w:r>
      <w:r>
        <w:t>H+H are derived from the changes to Medicaid eligibility.</w:t>
      </w:r>
      <w:r>
        <w:rPr>
          <w:rStyle w:val="FootnoteReference"/>
        </w:rPr>
        <w:footnoteReference w:id="64"/>
      </w:r>
      <w:r>
        <w:t xml:space="preserve"> B</w:t>
      </w:r>
      <w:r w:rsidRPr="00B817FC">
        <w:t xml:space="preserve">eginning in January 2027, states will be required to conduct eligibility checks on beneficiaries of Medicaid expansion every six months, as opposed to the </w:t>
      </w:r>
      <w:r w:rsidR="004B75B8">
        <w:t>current policy</w:t>
      </w:r>
      <w:r w:rsidRPr="00B817FC">
        <w:t xml:space="preserve"> of annual checks.</w:t>
      </w:r>
      <w:r>
        <w:rPr>
          <w:rStyle w:val="FootnoteReference"/>
        </w:rPr>
        <w:footnoteReference w:id="65"/>
      </w:r>
      <w:r>
        <w:t xml:space="preserve"> Furthermore, H.R. 1 institutes a work requirement for individuals to be eligible for Medicaid, creating an additional burden for enrollees to provide and the state to document proof that Medicaid beneficiaries are working, engaging in community service, or receiving work training for at least 80 hours per month (unless they qualify for an exemption).</w:t>
      </w:r>
      <w:r>
        <w:rPr>
          <w:rStyle w:val="FootnoteReference"/>
        </w:rPr>
        <w:footnoteReference w:id="66"/>
      </w:r>
      <w:r>
        <w:t xml:space="preserve"> Not only will it cost the </w:t>
      </w:r>
      <w:r w:rsidR="00B02E1D">
        <w:t xml:space="preserve">State </w:t>
      </w:r>
      <w:r>
        <w:t xml:space="preserve">an estimated $500 million to create and implement a mechanism to verify that </w:t>
      </w:r>
      <w:r>
        <w:lastRenderedPageBreak/>
        <w:t xml:space="preserve">Medicaid enrollees are eligible, but this new requirement will lead to </w:t>
      </w:r>
      <w:r w:rsidR="003F07FE">
        <w:t>many</w:t>
      </w:r>
      <w:r>
        <w:t xml:space="preserve"> individuals who are eligible for Medicaid to lose coverage due to paperwork errors.</w:t>
      </w:r>
      <w:r>
        <w:rPr>
          <w:rStyle w:val="FootnoteReference"/>
        </w:rPr>
        <w:footnoteReference w:id="67"/>
      </w:r>
    </w:p>
    <w:p w14:paraId="7FF27DCD" w14:textId="010B999F" w:rsidR="00D14D34" w:rsidRDefault="00D14D34" w:rsidP="00D14D34">
      <w:pPr>
        <w:spacing w:line="480" w:lineRule="auto"/>
        <w:ind w:firstLine="720"/>
        <w:jc w:val="both"/>
      </w:pPr>
      <w:r>
        <w:t xml:space="preserve">In addition to the stringent limits being placed on Medicaid </w:t>
      </w:r>
      <w:r w:rsidR="00B0333B">
        <w:t>eligibility</w:t>
      </w:r>
      <w:r>
        <w:t>, the bill also instituted a $1 billion penalty for states (including New York) who offer Medicaid or Children’s Health Insurance Program (CHIP) coverage for undocumented immigrants.</w:t>
      </w:r>
      <w:r>
        <w:rPr>
          <w:rStyle w:val="FootnoteReference"/>
        </w:rPr>
        <w:footnoteReference w:id="68"/>
      </w:r>
      <w:r>
        <w:t xml:space="preserve"> New York’s Medicaid program will also be impacted by the loss of managed care organization (MCO) tax contributions, which could cost the state up to $1.6 billion in the current fiscal year.</w:t>
      </w:r>
      <w:r>
        <w:rPr>
          <w:rStyle w:val="FootnoteReference"/>
        </w:rPr>
        <w:footnoteReference w:id="69"/>
      </w:r>
      <w:r>
        <w:t xml:space="preserve"> Prior to the passage of H.R. 1, New York funded a portion of its Medicaid program through the taxes paid by MCOs; this structure required authorization from the federal government, which is now rescinded.</w:t>
      </w:r>
      <w:r>
        <w:rPr>
          <w:rStyle w:val="FootnoteReference"/>
        </w:rPr>
        <w:footnoteReference w:id="70"/>
      </w:r>
      <w:r>
        <w:t xml:space="preserve"> The annual $1.6 billion in funding from the MCO tax contributions had been used to support healthcare provider rate increases, keep financially distressed hospitals open, and support general Medicaid increases.</w:t>
      </w:r>
      <w:r>
        <w:rPr>
          <w:rStyle w:val="FootnoteReference"/>
        </w:rPr>
        <w:footnoteReference w:id="71"/>
      </w:r>
      <w:r>
        <w:t xml:space="preserve"> Moreover, as of October 1, 2025, an $8 billion reduction to the federal Medicaid Disproportionate Share Hospital (DSH) program took effect; the DSH program is used to fund hospitals that serve vulnerable populations and are experiencing a Medicaid shortfall.</w:t>
      </w:r>
      <w:r>
        <w:rPr>
          <w:rStyle w:val="FootnoteReference"/>
        </w:rPr>
        <w:footnoteReference w:id="72"/>
      </w:r>
      <w:r>
        <w:t xml:space="preserve"> The impacts of cuts to this program are further exacerbated by H.R. 1, which imposes limits on state contributions that had previously addressed Medicaid shortfalls, leading to increased reliance on the very DSH funds that have been cut.</w:t>
      </w:r>
      <w:r>
        <w:rPr>
          <w:rStyle w:val="FootnoteReference"/>
        </w:rPr>
        <w:footnoteReference w:id="73"/>
      </w:r>
      <w:r>
        <w:t xml:space="preserve"> </w:t>
      </w:r>
      <w:r w:rsidR="00063720">
        <w:t xml:space="preserve">Given the uncertainty surrounding the federal government’s disbursement of funding for hospitals, and the state’s response to such potential </w:t>
      </w:r>
      <w:r w:rsidR="00063720">
        <w:lastRenderedPageBreak/>
        <w:t xml:space="preserve">funding implications, it is challenging for interested parties to fully understand the financial health of the NYCH+H system. </w:t>
      </w:r>
    </w:p>
    <w:p w14:paraId="68B221D0" w14:textId="671783A6" w:rsidR="00004FD1" w:rsidRDefault="00004FD1" w:rsidP="00BF58CE">
      <w:pPr>
        <w:pStyle w:val="paragraph"/>
        <w:numPr>
          <w:ilvl w:val="0"/>
          <w:numId w:val="1"/>
        </w:numPr>
        <w:spacing w:before="240" w:beforeAutospacing="0" w:after="0" w:afterAutospacing="0" w:line="480" w:lineRule="auto"/>
        <w:jc w:val="both"/>
        <w:textAlignment w:val="baseline"/>
      </w:pPr>
      <w:r>
        <w:rPr>
          <w:rStyle w:val="normaltextrun"/>
          <w:b/>
          <w:bCs/>
        </w:rPr>
        <w:t>CONCLUSION</w:t>
      </w:r>
      <w:r>
        <w:rPr>
          <w:rStyle w:val="eop"/>
        </w:rPr>
        <w:t> </w:t>
      </w:r>
    </w:p>
    <w:p w14:paraId="0A37501D" w14:textId="3559CF2C" w:rsidR="00A35FD1" w:rsidRPr="001333DD" w:rsidRDefault="00487989" w:rsidP="60EEFC73">
      <w:pPr>
        <w:pStyle w:val="paragraph"/>
        <w:spacing w:before="0" w:beforeAutospacing="0" w:after="0" w:line="480" w:lineRule="auto"/>
        <w:ind w:firstLine="720"/>
        <w:jc w:val="both"/>
        <w:textAlignment w:val="baseline"/>
        <w:rPr>
          <w:rFonts w:ascii="Segoe UI" w:hAnsi="Segoe UI" w:cs="Segoe UI"/>
          <w:sz w:val="18"/>
          <w:szCs w:val="18"/>
        </w:rPr>
      </w:pPr>
      <w:r w:rsidRPr="60EEFC73">
        <w:rPr>
          <w:rStyle w:val="normaltextrun"/>
        </w:rPr>
        <w:t>The Committee</w:t>
      </w:r>
      <w:r w:rsidR="00004FD1" w:rsidRPr="60EEFC73">
        <w:rPr>
          <w:rStyle w:val="normaltextrun"/>
        </w:rPr>
        <w:t xml:space="preserve"> lo</w:t>
      </w:r>
      <w:r w:rsidR="00401702" w:rsidRPr="60EEFC73">
        <w:rPr>
          <w:rStyle w:val="normaltextrun"/>
        </w:rPr>
        <w:t>ok</w:t>
      </w:r>
      <w:r w:rsidR="505779DF" w:rsidRPr="60EEFC73">
        <w:rPr>
          <w:rStyle w:val="normaltextrun"/>
        </w:rPr>
        <w:t>s</w:t>
      </w:r>
      <w:r w:rsidR="00401702" w:rsidRPr="60EEFC73">
        <w:rPr>
          <w:rStyle w:val="normaltextrun"/>
        </w:rPr>
        <w:t xml:space="preserve"> forward to hearing from </w:t>
      </w:r>
      <w:r w:rsidR="006C125A">
        <w:rPr>
          <w:rStyle w:val="normaltextrun"/>
        </w:rPr>
        <w:t>NYC</w:t>
      </w:r>
      <w:r w:rsidR="00401702" w:rsidRPr="60EEFC73">
        <w:rPr>
          <w:rStyle w:val="normaltextrun"/>
        </w:rPr>
        <w:t>H+H</w:t>
      </w:r>
      <w:r w:rsidR="00004FD1" w:rsidRPr="60EEFC73">
        <w:rPr>
          <w:rStyle w:val="normaltextrun"/>
        </w:rPr>
        <w:t xml:space="preserve"> </w:t>
      </w:r>
      <w:r w:rsidR="00401702" w:rsidRPr="60EEFC73">
        <w:rPr>
          <w:rStyle w:val="normaltextrun"/>
        </w:rPr>
        <w:t>and community advocates</w:t>
      </w:r>
      <w:r w:rsidR="00570F2E">
        <w:rPr>
          <w:rStyle w:val="normaltextrun"/>
        </w:rPr>
        <w:t xml:space="preserve"> </w:t>
      </w:r>
      <w:r w:rsidR="00CE68DA" w:rsidRPr="00124A84">
        <w:t xml:space="preserve">to examine the anticipated impacts of the merger, evaluate the use of state funding, and </w:t>
      </w:r>
      <w:r w:rsidR="00774330">
        <w:t xml:space="preserve">understand the </w:t>
      </w:r>
      <w:r w:rsidR="004B75B8">
        <w:t>methods</w:t>
      </w:r>
      <w:r w:rsidR="00774330">
        <w:t xml:space="preserve"> being put into place</w:t>
      </w:r>
      <w:r w:rsidR="004B75B8">
        <w:t xml:space="preserve"> to ensure</w:t>
      </w:r>
      <w:r w:rsidR="004B75B8" w:rsidRPr="00124A84">
        <w:t xml:space="preserve"> </w:t>
      </w:r>
      <w:r w:rsidR="00CE68DA" w:rsidRPr="00124A84">
        <w:t>that the transition protects patient access, workforce stability, and the long</w:t>
      </w:r>
      <w:r w:rsidR="00CE68DA" w:rsidRPr="00124A84">
        <w:noBreakHyphen/>
        <w:t>term sustainability of Brooklyn’s safety</w:t>
      </w:r>
      <w:r w:rsidR="00CE68DA" w:rsidRPr="00124A84">
        <w:noBreakHyphen/>
        <w:t>net health</w:t>
      </w:r>
      <w:r w:rsidR="00CE68DA" w:rsidRPr="00124A84">
        <w:noBreakHyphen/>
        <w:t>care infrastructure</w:t>
      </w:r>
      <w:r w:rsidR="00774330">
        <w:t>.</w:t>
      </w:r>
    </w:p>
    <w:sectPr w:rsidR="00A35FD1" w:rsidRPr="001333DD" w:rsidSect="00A20C15">
      <w:headerReference w:type="default" r:id="rId12"/>
      <w:footerReference w:type="default" r:id="rId13"/>
      <w:pgSz w:w="12240" w:h="15840"/>
      <w:pgMar w:top="135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0B3F0" w14:textId="77777777" w:rsidR="00F8624E" w:rsidRDefault="00F8624E" w:rsidP="000A32B0">
      <w:pPr>
        <w:spacing w:after="0" w:line="240" w:lineRule="auto"/>
      </w:pPr>
      <w:r>
        <w:separator/>
      </w:r>
    </w:p>
  </w:endnote>
  <w:endnote w:type="continuationSeparator" w:id="0">
    <w:p w14:paraId="3255D4AA" w14:textId="77777777" w:rsidR="00F8624E" w:rsidRDefault="00F8624E" w:rsidP="000A32B0">
      <w:pPr>
        <w:spacing w:after="0" w:line="240" w:lineRule="auto"/>
      </w:pPr>
      <w:r>
        <w:continuationSeparator/>
      </w:r>
    </w:p>
  </w:endnote>
  <w:endnote w:type="continuationNotice" w:id="1">
    <w:p w14:paraId="35946DEA" w14:textId="77777777" w:rsidR="00F8624E" w:rsidRDefault="00F862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510192"/>
      <w:docPartObj>
        <w:docPartGallery w:val="Page Numbers (Bottom of Page)"/>
        <w:docPartUnique/>
      </w:docPartObj>
    </w:sdtPr>
    <w:sdtEndPr>
      <w:rPr>
        <w:noProof/>
      </w:rPr>
    </w:sdtEndPr>
    <w:sdtContent>
      <w:p w14:paraId="3637570F" w14:textId="54409821" w:rsidR="00AB5A6E" w:rsidRDefault="00AB5A6E">
        <w:pPr>
          <w:pStyle w:val="Footer"/>
          <w:jc w:val="center"/>
        </w:pPr>
        <w:r>
          <w:fldChar w:fldCharType="begin"/>
        </w:r>
        <w:r>
          <w:instrText xml:space="preserve"> PAGE   \* MERGEFORMAT </w:instrText>
        </w:r>
        <w:r>
          <w:fldChar w:fldCharType="separate"/>
        </w:r>
        <w:r w:rsidR="00635A6B">
          <w:rPr>
            <w:noProof/>
          </w:rPr>
          <w:t>6</w:t>
        </w:r>
        <w:r>
          <w:rPr>
            <w:noProof/>
          </w:rPr>
          <w:fldChar w:fldCharType="end"/>
        </w:r>
      </w:p>
    </w:sdtContent>
  </w:sdt>
  <w:p w14:paraId="29FF8622" w14:textId="77777777" w:rsidR="00AB5A6E" w:rsidRDefault="00AB5A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FB035" w14:textId="77777777" w:rsidR="00F8624E" w:rsidRDefault="00F8624E" w:rsidP="000A32B0">
      <w:pPr>
        <w:spacing w:after="0" w:line="240" w:lineRule="auto"/>
      </w:pPr>
      <w:r>
        <w:separator/>
      </w:r>
    </w:p>
  </w:footnote>
  <w:footnote w:type="continuationSeparator" w:id="0">
    <w:p w14:paraId="470A562C" w14:textId="77777777" w:rsidR="00F8624E" w:rsidRDefault="00F8624E" w:rsidP="000A32B0">
      <w:pPr>
        <w:spacing w:after="0" w:line="240" w:lineRule="auto"/>
      </w:pPr>
      <w:r>
        <w:continuationSeparator/>
      </w:r>
    </w:p>
  </w:footnote>
  <w:footnote w:type="continuationNotice" w:id="1">
    <w:p w14:paraId="695B63C4" w14:textId="77777777" w:rsidR="00F8624E" w:rsidRDefault="00F8624E">
      <w:pPr>
        <w:spacing w:after="0" w:line="240" w:lineRule="auto"/>
      </w:pPr>
    </w:p>
  </w:footnote>
  <w:footnote w:id="2">
    <w:p w14:paraId="37F0E499" w14:textId="7F706DEB" w:rsidR="008F3520" w:rsidRDefault="005D6625">
      <w:pPr>
        <w:pStyle w:val="FootnoteText"/>
      </w:pPr>
      <w:r>
        <w:rPr>
          <w:rStyle w:val="FootnoteReference"/>
        </w:rPr>
        <w:footnoteRef/>
      </w:r>
      <w:r w:rsidR="00C12253">
        <w:t>Office of the</w:t>
      </w:r>
      <w:r w:rsidR="007579AD">
        <w:t xml:space="preserve"> NYC</w:t>
      </w:r>
      <w:r w:rsidR="00C12253">
        <w:t xml:space="preserve"> </w:t>
      </w:r>
      <w:r w:rsidR="00580325">
        <w:t xml:space="preserve">Mayor, </w:t>
      </w:r>
      <w:r w:rsidR="003E49F7">
        <w:t>News,</w:t>
      </w:r>
      <w:r w:rsidR="00580325">
        <w:t xml:space="preserve"> </w:t>
      </w:r>
      <w:r w:rsidR="003E49F7">
        <w:t>“</w:t>
      </w:r>
      <w:r w:rsidRPr="00AA1EF7">
        <w:t>Mayor Adams, NYC Health + Hospitals President and CEO Dr. Katz Announce Merger Between NYC Health + Hospitals and Maimonides Health Moves Forward</w:t>
      </w:r>
      <w:r w:rsidR="00C80297">
        <w:t>,</w:t>
      </w:r>
      <w:r w:rsidR="00AA1EF7">
        <w:t>”</w:t>
      </w:r>
      <w:r w:rsidR="00C80297">
        <w:t xml:space="preserve"> (Dec. 29, 2025) </w:t>
      </w:r>
      <w:r w:rsidR="008F3520" w:rsidRPr="008F3520">
        <w:rPr>
          <w:i/>
          <w:iCs/>
        </w:rPr>
        <w:t xml:space="preserve">available at: </w:t>
      </w:r>
      <w:hyperlink r:id="rId1" w:history="1">
        <w:r w:rsidR="008F3520" w:rsidRPr="00423F2F">
          <w:rPr>
            <w:rStyle w:val="Hyperlink"/>
          </w:rPr>
          <w:t>https://www.nyc.gov/mayors-office/news/2025/12/mayor-adams--nyc-health---hospitals-president-and-ceo-dr--katz-a</w:t>
        </w:r>
      </w:hyperlink>
      <w:r w:rsidR="00CC7B59">
        <w:t>.</w:t>
      </w:r>
    </w:p>
  </w:footnote>
  <w:footnote w:id="3">
    <w:p w14:paraId="430B8D96" w14:textId="4CBEAF00" w:rsidR="006729F7" w:rsidRDefault="006729F7">
      <w:pPr>
        <w:pStyle w:val="FootnoteText"/>
      </w:pPr>
      <w:r>
        <w:rPr>
          <w:rStyle w:val="FootnoteReference"/>
        </w:rPr>
        <w:footnoteRef/>
      </w:r>
      <w:r>
        <w:t xml:space="preserve"> </w:t>
      </w:r>
      <w:r w:rsidRPr="006729F7">
        <w:rPr>
          <w:i/>
          <w:iCs/>
        </w:rPr>
        <w:t>Id.</w:t>
      </w:r>
    </w:p>
  </w:footnote>
  <w:footnote w:id="4">
    <w:p w14:paraId="39CE01C6" w14:textId="5253255E" w:rsidR="007579AD" w:rsidRDefault="007579AD">
      <w:pPr>
        <w:pStyle w:val="FootnoteText"/>
      </w:pPr>
      <w:r>
        <w:rPr>
          <w:rStyle w:val="FootnoteReference"/>
        </w:rPr>
        <w:footnoteRef/>
      </w:r>
      <w:r>
        <w:t xml:space="preserve"> </w:t>
      </w:r>
      <w:r w:rsidRPr="006729F7">
        <w:rPr>
          <w:i/>
          <w:iCs/>
        </w:rPr>
        <w:t>Id.</w:t>
      </w:r>
    </w:p>
  </w:footnote>
  <w:footnote w:id="5">
    <w:p w14:paraId="24692001" w14:textId="43B2F088" w:rsidR="00376A35" w:rsidRDefault="00376A35">
      <w:pPr>
        <w:pStyle w:val="FootnoteText"/>
      </w:pPr>
      <w:r>
        <w:rPr>
          <w:rStyle w:val="FootnoteReference"/>
        </w:rPr>
        <w:footnoteRef/>
      </w:r>
      <w:r>
        <w:t xml:space="preserve"> </w:t>
      </w:r>
      <w:r w:rsidRPr="006729F7">
        <w:rPr>
          <w:i/>
          <w:iCs/>
        </w:rPr>
        <w:t>Id.</w:t>
      </w:r>
    </w:p>
  </w:footnote>
  <w:footnote w:id="6">
    <w:p w14:paraId="5AD61CE6" w14:textId="6A89ABC4" w:rsidR="006E5D8F" w:rsidRDefault="006E5D8F">
      <w:pPr>
        <w:pStyle w:val="FootnoteText"/>
      </w:pPr>
      <w:r>
        <w:rPr>
          <w:rStyle w:val="FootnoteReference"/>
        </w:rPr>
        <w:footnoteRef/>
      </w:r>
      <w:r>
        <w:t xml:space="preserve"> </w:t>
      </w:r>
      <w:r w:rsidRPr="006729F7">
        <w:rPr>
          <w:i/>
          <w:iCs/>
        </w:rPr>
        <w:t>Id.</w:t>
      </w:r>
    </w:p>
  </w:footnote>
  <w:footnote w:id="7">
    <w:p w14:paraId="39650CDE" w14:textId="6E1AD12B" w:rsidR="00376A35" w:rsidRDefault="00376A35">
      <w:pPr>
        <w:pStyle w:val="FootnoteText"/>
      </w:pPr>
      <w:r>
        <w:rPr>
          <w:rStyle w:val="FootnoteReference"/>
        </w:rPr>
        <w:footnoteRef/>
      </w:r>
      <w:r>
        <w:t xml:space="preserve"> </w:t>
      </w:r>
      <w:r w:rsidRPr="006729F7">
        <w:rPr>
          <w:i/>
          <w:iCs/>
        </w:rPr>
        <w:t>Id.</w:t>
      </w:r>
    </w:p>
  </w:footnote>
  <w:footnote w:id="8">
    <w:p w14:paraId="174FD374" w14:textId="0B5820E6" w:rsidR="001F3CD7" w:rsidRDefault="001F3CD7">
      <w:pPr>
        <w:pStyle w:val="FootnoteText"/>
      </w:pPr>
      <w:r>
        <w:rPr>
          <w:rStyle w:val="FootnoteReference"/>
        </w:rPr>
        <w:footnoteRef/>
      </w:r>
      <w:r>
        <w:t xml:space="preserve"> Maimonides Health, </w:t>
      </w:r>
      <w:r w:rsidRPr="00B82216">
        <w:rPr>
          <w:i/>
          <w:iCs/>
        </w:rPr>
        <w:t>Community Health Needs Assessment and Community Service Plan 2025-2027</w:t>
      </w:r>
      <w:r>
        <w:t xml:space="preserve">, (Dec. 31, 2025), available at </w:t>
      </w:r>
      <w:hyperlink r:id="rId2" w:history="1">
        <w:r w:rsidRPr="00423F2F">
          <w:rPr>
            <w:rStyle w:val="Hyperlink"/>
          </w:rPr>
          <w:t>https://maimo.org/wp-content/uploads/2026/01/2025-Community-Health-Assessment_FINAL.pdf</w:t>
        </w:r>
      </w:hyperlink>
      <w:r w:rsidR="00DD2948">
        <w:t>. (“Community Health Needs Assessment and Community Service Plan”)</w:t>
      </w:r>
    </w:p>
  </w:footnote>
  <w:footnote w:id="9">
    <w:p w14:paraId="07F4C1AF" w14:textId="02ADBF0E" w:rsidR="009F0A9C" w:rsidRDefault="009F0A9C">
      <w:pPr>
        <w:pStyle w:val="FootnoteText"/>
      </w:pPr>
      <w:r>
        <w:rPr>
          <w:rStyle w:val="FootnoteReference"/>
        </w:rPr>
        <w:footnoteRef/>
      </w:r>
      <w:r>
        <w:t xml:space="preserve"> </w:t>
      </w:r>
      <w:r w:rsidRPr="006729F7">
        <w:rPr>
          <w:i/>
          <w:iCs/>
        </w:rPr>
        <w:t>Id.</w:t>
      </w:r>
    </w:p>
  </w:footnote>
  <w:footnote w:id="10">
    <w:p w14:paraId="03F070B7" w14:textId="517BE74F" w:rsidR="009F0A9C" w:rsidRDefault="009F0A9C">
      <w:pPr>
        <w:pStyle w:val="FootnoteText"/>
      </w:pPr>
      <w:r>
        <w:rPr>
          <w:rStyle w:val="FootnoteReference"/>
        </w:rPr>
        <w:footnoteRef/>
      </w:r>
      <w:r>
        <w:t xml:space="preserve"> </w:t>
      </w:r>
      <w:r w:rsidRPr="006729F7">
        <w:rPr>
          <w:i/>
          <w:iCs/>
        </w:rPr>
        <w:t>Id.</w:t>
      </w:r>
    </w:p>
  </w:footnote>
  <w:footnote w:id="11">
    <w:p w14:paraId="6B8DFD79" w14:textId="5C506BAD" w:rsidR="009F0A9C" w:rsidRDefault="009F0A9C">
      <w:pPr>
        <w:pStyle w:val="FootnoteText"/>
      </w:pPr>
      <w:r>
        <w:rPr>
          <w:rStyle w:val="FootnoteReference"/>
        </w:rPr>
        <w:footnoteRef/>
      </w:r>
      <w:r>
        <w:t xml:space="preserve"> </w:t>
      </w:r>
      <w:r w:rsidRPr="006729F7">
        <w:rPr>
          <w:i/>
          <w:iCs/>
        </w:rPr>
        <w:t>Id.</w:t>
      </w:r>
    </w:p>
  </w:footnote>
  <w:footnote w:id="12">
    <w:p w14:paraId="4066B478" w14:textId="4D88C56A" w:rsidR="00F7193D" w:rsidRDefault="00F7193D">
      <w:pPr>
        <w:pStyle w:val="FootnoteText"/>
      </w:pPr>
      <w:r>
        <w:rPr>
          <w:rStyle w:val="FootnoteReference"/>
        </w:rPr>
        <w:footnoteRef/>
      </w:r>
      <w:r>
        <w:t xml:space="preserve"> </w:t>
      </w:r>
      <w:r w:rsidRPr="006729F7">
        <w:rPr>
          <w:i/>
          <w:iCs/>
        </w:rPr>
        <w:t>Id.</w:t>
      </w:r>
    </w:p>
  </w:footnote>
  <w:footnote w:id="13">
    <w:p w14:paraId="0F8AC6E2" w14:textId="3B6633E5" w:rsidR="00F7193D" w:rsidRDefault="00F7193D">
      <w:pPr>
        <w:pStyle w:val="FootnoteText"/>
      </w:pPr>
      <w:r>
        <w:rPr>
          <w:rStyle w:val="FootnoteReference"/>
        </w:rPr>
        <w:footnoteRef/>
      </w:r>
      <w:r>
        <w:t xml:space="preserve"> </w:t>
      </w:r>
      <w:r w:rsidRPr="006729F7">
        <w:rPr>
          <w:i/>
          <w:iCs/>
        </w:rPr>
        <w:t>Id.</w:t>
      </w:r>
    </w:p>
  </w:footnote>
  <w:footnote w:id="14">
    <w:p w14:paraId="20498524" w14:textId="0A15492B" w:rsidR="00F7193D" w:rsidRDefault="00F7193D">
      <w:pPr>
        <w:pStyle w:val="FootnoteText"/>
      </w:pPr>
      <w:r>
        <w:rPr>
          <w:rStyle w:val="FootnoteReference"/>
        </w:rPr>
        <w:footnoteRef/>
      </w:r>
      <w:r>
        <w:t xml:space="preserve"> </w:t>
      </w:r>
      <w:r w:rsidRPr="006729F7">
        <w:rPr>
          <w:i/>
          <w:iCs/>
        </w:rPr>
        <w:t>Id.</w:t>
      </w:r>
    </w:p>
  </w:footnote>
  <w:footnote w:id="15">
    <w:p w14:paraId="6396B64D" w14:textId="1A992512" w:rsidR="00F7193D" w:rsidRDefault="00F7193D">
      <w:pPr>
        <w:pStyle w:val="FootnoteText"/>
      </w:pPr>
      <w:r>
        <w:rPr>
          <w:rStyle w:val="FootnoteReference"/>
        </w:rPr>
        <w:footnoteRef/>
      </w:r>
      <w:r>
        <w:t xml:space="preserve"> </w:t>
      </w:r>
      <w:r w:rsidRPr="006729F7">
        <w:rPr>
          <w:i/>
          <w:iCs/>
        </w:rPr>
        <w:t>Id.</w:t>
      </w:r>
    </w:p>
  </w:footnote>
  <w:footnote w:id="16">
    <w:p w14:paraId="492FC568" w14:textId="5882347D" w:rsidR="00F7193D" w:rsidRDefault="00F7193D">
      <w:pPr>
        <w:pStyle w:val="FootnoteText"/>
      </w:pPr>
      <w:r>
        <w:rPr>
          <w:rStyle w:val="FootnoteReference"/>
        </w:rPr>
        <w:footnoteRef/>
      </w:r>
      <w:r>
        <w:t xml:space="preserve"> </w:t>
      </w:r>
      <w:r w:rsidRPr="006729F7">
        <w:rPr>
          <w:i/>
          <w:iCs/>
        </w:rPr>
        <w:t>Id.</w:t>
      </w:r>
    </w:p>
  </w:footnote>
  <w:footnote w:id="17">
    <w:p w14:paraId="110455A6" w14:textId="5119E390" w:rsidR="00F7193D" w:rsidRDefault="00F7193D">
      <w:pPr>
        <w:pStyle w:val="FootnoteText"/>
      </w:pPr>
      <w:r>
        <w:rPr>
          <w:rStyle w:val="FootnoteReference"/>
        </w:rPr>
        <w:footnoteRef/>
      </w:r>
      <w:r>
        <w:t xml:space="preserve"> </w:t>
      </w:r>
      <w:r w:rsidRPr="006729F7">
        <w:rPr>
          <w:i/>
          <w:iCs/>
        </w:rPr>
        <w:t>Id.</w:t>
      </w:r>
    </w:p>
  </w:footnote>
  <w:footnote w:id="18">
    <w:p w14:paraId="3B56E962" w14:textId="029EA75B" w:rsidR="00F7193D" w:rsidRDefault="00F7193D">
      <w:pPr>
        <w:pStyle w:val="FootnoteText"/>
      </w:pPr>
      <w:r>
        <w:rPr>
          <w:rStyle w:val="FootnoteReference"/>
        </w:rPr>
        <w:footnoteRef/>
      </w:r>
      <w:r>
        <w:t xml:space="preserve"> </w:t>
      </w:r>
      <w:r w:rsidRPr="006729F7">
        <w:rPr>
          <w:i/>
          <w:iCs/>
        </w:rPr>
        <w:t>Id.</w:t>
      </w:r>
    </w:p>
  </w:footnote>
  <w:footnote w:id="19">
    <w:p w14:paraId="26106DE9" w14:textId="2CB33156" w:rsidR="00F7193D" w:rsidRDefault="00F7193D">
      <w:pPr>
        <w:pStyle w:val="FootnoteText"/>
      </w:pPr>
      <w:r>
        <w:rPr>
          <w:rStyle w:val="FootnoteReference"/>
        </w:rPr>
        <w:footnoteRef/>
      </w:r>
      <w:r>
        <w:t xml:space="preserve"> </w:t>
      </w:r>
      <w:r w:rsidRPr="006729F7">
        <w:rPr>
          <w:i/>
          <w:iCs/>
        </w:rPr>
        <w:t>Id.</w:t>
      </w:r>
    </w:p>
  </w:footnote>
  <w:footnote w:id="20">
    <w:p w14:paraId="33AA4F1A" w14:textId="1F9A5720" w:rsidR="00F7193D" w:rsidRDefault="00F7193D">
      <w:pPr>
        <w:pStyle w:val="FootnoteText"/>
      </w:pPr>
      <w:r>
        <w:rPr>
          <w:rStyle w:val="FootnoteReference"/>
        </w:rPr>
        <w:footnoteRef/>
      </w:r>
      <w:r>
        <w:t xml:space="preserve"> </w:t>
      </w:r>
      <w:r w:rsidRPr="006729F7">
        <w:rPr>
          <w:i/>
          <w:iCs/>
        </w:rPr>
        <w:t>Id.</w:t>
      </w:r>
    </w:p>
  </w:footnote>
  <w:footnote w:id="21">
    <w:p w14:paraId="353C02C8" w14:textId="12D6B6E6" w:rsidR="00F7193D" w:rsidRDefault="00F7193D">
      <w:pPr>
        <w:pStyle w:val="FootnoteText"/>
      </w:pPr>
      <w:r>
        <w:rPr>
          <w:rStyle w:val="FootnoteReference"/>
        </w:rPr>
        <w:footnoteRef/>
      </w:r>
      <w:r>
        <w:t xml:space="preserve"> </w:t>
      </w:r>
      <w:r w:rsidRPr="006729F7">
        <w:rPr>
          <w:i/>
          <w:iCs/>
        </w:rPr>
        <w:t>Id.</w:t>
      </w:r>
    </w:p>
  </w:footnote>
  <w:footnote w:id="22">
    <w:p w14:paraId="3D94DBE5" w14:textId="24AFCFB5" w:rsidR="00AE65A3" w:rsidRDefault="00AE65A3">
      <w:pPr>
        <w:pStyle w:val="FootnoteText"/>
      </w:pPr>
      <w:r>
        <w:rPr>
          <w:rStyle w:val="FootnoteReference"/>
        </w:rPr>
        <w:footnoteRef/>
      </w:r>
      <w:r>
        <w:t xml:space="preserve"> </w:t>
      </w:r>
      <w:r w:rsidRPr="006729F7">
        <w:rPr>
          <w:i/>
          <w:iCs/>
        </w:rPr>
        <w:t>Id.</w:t>
      </w:r>
    </w:p>
  </w:footnote>
  <w:footnote w:id="23">
    <w:p w14:paraId="3647E480" w14:textId="69859755" w:rsidR="00AE65A3" w:rsidRDefault="00AE65A3">
      <w:pPr>
        <w:pStyle w:val="FootnoteText"/>
      </w:pPr>
      <w:r>
        <w:rPr>
          <w:rStyle w:val="FootnoteReference"/>
        </w:rPr>
        <w:footnoteRef/>
      </w:r>
      <w:r>
        <w:t xml:space="preserve"> </w:t>
      </w:r>
      <w:r w:rsidRPr="006729F7">
        <w:rPr>
          <w:i/>
          <w:iCs/>
        </w:rPr>
        <w:t>Id.</w:t>
      </w:r>
    </w:p>
  </w:footnote>
  <w:footnote w:id="24">
    <w:p w14:paraId="703F8EA0" w14:textId="3E28341A" w:rsidR="00AE65A3" w:rsidRDefault="00AE65A3">
      <w:pPr>
        <w:pStyle w:val="FootnoteText"/>
      </w:pPr>
      <w:r>
        <w:rPr>
          <w:rStyle w:val="FootnoteReference"/>
        </w:rPr>
        <w:footnoteRef/>
      </w:r>
      <w:r>
        <w:t xml:space="preserve"> </w:t>
      </w:r>
      <w:r w:rsidRPr="006729F7">
        <w:rPr>
          <w:i/>
          <w:iCs/>
        </w:rPr>
        <w:t>Id.</w:t>
      </w:r>
    </w:p>
  </w:footnote>
  <w:footnote w:id="25">
    <w:p w14:paraId="51B0B964" w14:textId="77777777" w:rsidR="004F2037" w:rsidRDefault="004F2037" w:rsidP="004F2037">
      <w:pPr>
        <w:pStyle w:val="FootnoteText"/>
      </w:pPr>
      <w:r>
        <w:rPr>
          <w:rStyle w:val="FootnoteReference"/>
        </w:rPr>
        <w:footnoteRef/>
      </w:r>
      <w:r>
        <w:t xml:space="preserve"> New York State Nurses Association, “Hospitals Closures Since 2000,” available at: </w:t>
      </w:r>
      <w:hyperlink r:id="rId3" w:anchor=":~:text=Since%202000%2C%20more%20than%2030,list%20of%20recent%20hospital%20closures" w:history="1">
        <w:r w:rsidRPr="00423F2F">
          <w:rPr>
            <w:rStyle w:val="Hyperlink"/>
          </w:rPr>
          <w:t>https://www.nysna.org/resources/hospital-closures-2000#:~:text=Since%202000%2C%20more%20than%2030,list%20of%20recent%20hospital%20closures</w:t>
        </w:r>
      </w:hyperlink>
      <w:r>
        <w:t xml:space="preserve">, (last visited Feb. 25, 2026). </w:t>
      </w:r>
    </w:p>
  </w:footnote>
  <w:footnote w:id="26">
    <w:p w14:paraId="43EF6F3C" w14:textId="4E47D3C9" w:rsidR="00093898" w:rsidRPr="00273C54" w:rsidRDefault="00093898">
      <w:pPr>
        <w:pStyle w:val="FootnoteText"/>
      </w:pPr>
      <w:r>
        <w:rPr>
          <w:rStyle w:val="FootnoteReference"/>
        </w:rPr>
        <w:footnoteRef/>
      </w:r>
      <w:r>
        <w:t xml:space="preserve"> </w:t>
      </w:r>
      <w:r w:rsidR="00273C54" w:rsidRPr="00273C54">
        <w:t xml:space="preserve">Gabriel Sandoval, “Kingsbrook Jewish Medical Center Stops Admitting Patients as Delayed Shutdown Proceeds,” </w:t>
      </w:r>
      <w:r w:rsidR="00273C54" w:rsidRPr="00273C54">
        <w:rPr>
          <w:i/>
          <w:iCs/>
        </w:rPr>
        <w:t>Bklyner</w:t>
      </w:r>
      <w:r w:rsidR="00273C54" w:rsidRPr="00273C54">
        <w:t xml:space="preserve"> (June 14, 2021), available at: </w:t>
      </w:r>
      <w:hyperlink r:id="rId4" w:tgtFrame="_new" w:history="1">
        <w:r w:rsidR="00273C54" w:rsidRPr="00273C54">
          <w:rPr>
            <w:rStyle w:val="Hyperlink"/>
          </w:rPr>
          <w:t>https://bklyner.com/kingsbrook-jewish-medical-center-stops-admitting-patients-as-delayed-shutdown-proceeds/</w:t>
        </w:r>
      </w:hyperlink>
      <w:r w:rsidR="00273C54" w:rsidRPr="00273C54">
        <w:t xml:space="preserve"> (last visited Feb. 25, 2026).</w:t>
      </w:r>
    </w:p>
  </w:footnote>
  <w:footnote w:id="27">
    <w:p w14:paraId="03C523E6" w14:textId="1447E048" w:rsidR="004F2037" w:rsidRDefault="004F2037" w:rsidP="004F2037">
      <w:pPr>
        <w:pStyle w:val="FootnoteText"/>
      </w:pPr>
      <w:r>
        <w:rPr>
          <w:rStyle w:val="FootnoteReference"/>
        </w:rPr>
        <w:footnoteRef/>
      </w:r>
      <w:r>
        <w:t xml:space="preserve"> </w:t>
      </w:r>
      <w:r w:rsidR="00273C54">
        <w:rPr>
          <w:i/>
          <w:iCs/>
        </w:rPr>
        <w:t xml:space="preserve">Supra </w:t>
      </w:r>
      <w:r w:rsidR="00273C54" w:rsidRPr="00D51CEA">
        <w:t>note 24</w:t>
      </w:r>
      <w:r w:rsidR="00D51CEA" w:rsidRPr="00D51CEA">
        <w:t>. (“Hospitals Closures Since 2000”)</w:t>
      </w:r>
    </w:p>
  </w:footnote>
  <w:footnote w:id="28">
    <w:p w14:paraId="731F1F0E" w14:textId="47F36A73" w:rsidR="0090336B" w:rsidRDefault="0090336B">
      <w:pPr>
        <w:pStyle w:val="FootnoteText"/>
      </w:pPr>
      <w:r>
        <w:rPr>
          <w:rStyle w:val="FootnoteReference"/>
        </w:rPr>
        <w:footnoteRef/>
      </w:r>
      <w:r>
        <w:t xml:space="preserve"> </w:t>
      </w:r>
      <w:r w:rsidRPr="0090336B">
        <w:t xml:space="preserve">Scott Hulver, Zachary Levinson, Alice Burns, Elizabeth Hinton, Tricia Neuman &amp; Robin Rudowitz, “5 Key Facts About Medicaid and Hospitals,” </w:t>
      </w:r>
      <w:r w:rsidRPr="0090336B">
        <w:rPr>
          <w:i/>
          <w:iCs/>
        </w:rPr>
        <w:t>KFF</w:t>
      </w:r>
      <w:r w:rsidRPr="0090336B">
        <w:t xml:space="preserve"> (Mar. 5, 2025), available at: </w:t>
      </w:r>
      <w:hyperlink r:id="rId5" w:tgtFrame="_new" w:history="1">
        <w:r w:rsidRPr="0090336B">
          <w:rPr>
            <w:rStyle w:val="Hyperlink"/>
          </w:rPr>
          <w:t>https://www.kff.org/medicaid/5-key-facts-about-medicaid-and-hospitals/</w:t>
        </w:r>
      </w:hyperlink>
      <w:r w:rsidRPr="0090336B">
        <w:t xml:space="preserve"> (last visited Feb. 25, 2026).</w:t>
      </w:r>
    </w:p>
  </w:footnote>
  <w:footnote w:id="29">
    <w:p w14:paraId="5954648B" w14:textId="77777777" w:rsidR="002E5549" w:rsidRDefault="002E5549" w:rsidP="002E5549">
      <w:pPr>
        <w:pStyle w:val="FootnoteText"/>
      </w:pPr>
      <w:r>
        <w:rPr>
          <w:rStyle w:val="FootnoteReference"/>
        </w:rPr>
        <w:footnoteRef/>
      </w:r>
      <w:r>
        <w:t xml:space="preserve"> Liam Stack, “New York City Takes Over Brooklyn Health System with Shaky Finances”, </w:t>
      </w:r>
      <w:r w:rsidRPr="005D31DD">
        <w:rPr>
          <w:i/>
          <w:iCs/>
        </w:rPr>
        <w:t>New York Times</w:t>
      </w:r>
      <w:r>
        <w:t xml:space="preserve">, (Dec. 29, 2025), </w:t>
      </w:r>
      <w:r w:rsidRPr="006F284D">
        <w:rPr>
          <w:i/>
        </w:rPr>
        <w:t>available at</w:t>
      </w:r>
      <w:r>
        <w:t xml:space="preserve">: </w:t>
      </w:r>
      <w:hyperlink r:id="rId6" w:history="1">
        <w:r w:rsidRPr="00095E76">
          <w:rPr>
            <w:rStyle w:val="Hyperlink"/>
          </w:rPr>
          <w:t>https://www.nytimes.com/2025/12/29/nyregion/nyc-takes-over-maimonides.html</w:t>
        </w:r>
      </w:hyperlink>
      <w:r>
        <w:t xml:space="preserve">. </w:t>
      </w:r>
    </w:p>
  </w:footnote>
  <w:footnote w:id="30">
    <w:p w14:paraId="42DE0576" w14:textId="2C62D19E" w:rsidR="00B341DF" w:rsidRDefault="00B341DF">
      <w:pPr>
        <w:pStyle w:val="FootnoteText"/>
      </w:pPr>
      <w:r>
        <w:rPr>
          <w:rStyle w:val="FootnoteReference"/>
        </w:rPr>
        <w:footnoteRef/>
      </w:r>
      <w:r>
        <w:t xml:space="preserve"> </w:t>
      </w:r>
      <w:r w:rsidR="0090336B" w:rsidRPr="0090336B">
        <w:rPr>
          <w:i/>
          <w:iCs/>
        </w:rPr>
        <w:t>Id.</w:t>
      </w:r>
    </w:p>
  </w:footnote>
  <w:footnote w:id="31">
    <w:p w14:paraId="0E471670" w14:textId="77777777" w:rsidR="00C45E3D" w:rsidRDefault="00C45E3D" w:rsidP="00C45E3D">
      <w:pPr>
        <w:pStyle w:val="FootnoteText"/>
      </w:pPr>
      <w:r>
        <w:rPr>
          <w:rStyle w:val="FootnoteReference"/>
        </w:rPr>
        <w:footnoteRef/>
      </w:r>
      <w:r w:rsidRPr="00FA26B0">
        <w:t>Amanda D’Ambrosio</w:t>
      </w:r>
      <w:r w:rsidRPr="005D0766">
        <w:t>, “</w:t>
      </w:r>
      <w:r w:rsidRPr="00D1168F">
        <w:t>Maimonides Health falls back into deficit despite $180M in aid</w:t>
      </w:r>
      <w:r w:rsidRPr="005D0766">
        <w:t>,”</w:t>
      </w:r>
      <w:r>
        <w:t xml:space="preserve"> </w:t>
      </w:r>
      <w:r w:rsidRPr="005D31DD">
        <w:rPr>
          <w:i/>
        </w:rPr>
        <w:t>Crain’s New York Business</w:t>
      </w:r>
      <w:r w:rsidRPr="005D0766">
        <w:t>, (</w:t>
      </w:r>
      <w:r>
        <w:t>Dec.</w:t>
      </w:r>
      <w:r w:rsidRPr="005D0766">
        <w:t xml:space="preserve"> </w:t>
      </w:r>
      <w:r>
        <w:t>02</w:t>
      </w:r>
      <w:r w:rsidRPr="005D0766">
        <w:t>, 202</w:t>
      </w:r>
      <w:r>
        <w:t>5</w:t>
      </w:r>
      <w:r w:rsidRPr="005D0766">
        <w:t xml:space="preserve">), </w:t>
      </w:r>
      <w:r w:rsidRPr="00A62678">
        <w:rPr>
          <w:i/>
        </w:rPr>
        <w:t>available at</w:t>
      </w:r>
      <w:r w:rsidRPr="005D0766">
        <w:t>:</w:t>
      </w:r>
      <w:r>
        <w:t xml:space="preserve"> </w:t>
      </w:r>
      <w:hyperlink r:id="rId7" w:history="1">
        <w:r w:rsidRPr="00423F2F">
          <w:rPr>
            <w:rStyle w:val="Hyperlink"/>
          </w:rPr>
          <w:t>https://www.crainsnewyork.com/health-pulse/maimonides-health-falls-back-deficit</w:t>
        </w:r>
      </w:hyperlink>
      <w:r>
        <w:t>. (“Maimonides Health falls back into deficit despite $180M in aid”)</w:t>
      </w:r>
    </w:p>
  </w:footnote>
  <w:footnote w:id="32">
    <w:p w14:paraId="58347B10" w14:textId="77777777" w:rsidR="00C45E3D" w:rsidRDefault="00C45E3D" w:rsidP="00C45E3D">
      <w:pPr>
        <w:pStyle w:val="FootnoteText"/>
      </w:pPr>
      <w:r>
        <w:rPr>
          <w:rStyle w:val="FootnoteReference"/>
        </w:rPr>
        <w:footnoteRef/>
      </w:r>
      <w:r>
        <w:t xml:space="preserve"> </w:t>
      </w:r>
      <w:r w:rsidRPr="006729F7">
        <w:rPr>
          <w:i/>
          <w:iCs/>
        </w:rPr>
        <w:t>Id.</w:t>
      </w:r>
    </w:p>
  </w:footnote>
  <w:footnote w:id="33">
    <w:p w14:paraId="7061ED60" w14:textId="77777777" w:rsidR="00C45E3D" w:rsidRDefault="00C45E3D" w:rsidP="00C45E3D">
      <w:pPr>
        <w:pStyle w:val="FootnoteText"/>
      </w:pPr>
      <w:r>
        <w:rPr>
          <w:rStyle w:val="FootnoteReference"/>
        </w:rPr>
        <w:footnoteRef/>
      </w:r>
      <w:r>
        <w:t xml:space="preserve"> </w:t>
      </w:r>
      <w:r w:rsidRPr="006729F7">
        <w:rPr>
          <w:i/>
          <w:iCs/>
        </w:rPr>
        <w:t>Id.</w:t>
      </w:r>
    </w:p>
  </w:footnote>
  <w:footnote w:id="34">
    <w:p w14:paraId="0AF65AED" w14:textId="77777777" w:rsidR="00E354A6" w:rsidRDefault="00E354A6" w:rsidP="00E354A6">
      <w:pPr>
        <w:pStyle w:val="FootnoteText"/>
      </w:pPr>
      <w:r>
        <w:rPr>
          <w:rStyle w:val="FootnoteReference"/>
        </w:rPr>
        <w:footnoteRef/>
      </w:r>
      <w:r>
        <w:t xml:space="preserve"> </w:t>
      </w:r>
      <w:r w:rsidRPr="000F0B9D">
        <w:rPr>
          <w:i/>
          <w:iCs/>
        </w:rPr>
        <w:t>Supra</w:t>
      </w:r>
      <w:r>
        <w:t xml:space="preserve"> note 7. (“Community Health Needs Assessment and Community Service Plan”)</w:t>
      </w:r>
    </w:p>
  </w:footnote>
  <w:footnote w:id="35">
    <w:p w14:paraId="15485287" w14:textId="77777777" w:rsidR="00C45E3D" w:rsidRDefault="00C45E3D" w:rsidP="00C45E3D">
      <w:pPr>
        <w:pStyle w:val="FootnoteText"/>
      </w:pPr>
      <w:r>
        <w:rPr>
          <w:rStyle w:val="FootnoteReference"/>
        </w:rPr>
        <w:footnoteRef/>
      </w:r>
      <w:r>
        <w:t xml:space="preserve"> </w:t>
      </w:r>
      <w:r w:rsidRPr="00B1049F">
        <w:rPr>
          <w:i/>
          <w:iCs/>
        </w:rPr>
        <w:t>Supra</w:t>
      </w:r>
      <w:r>
        <w:t xml:space="preserve"> note 26. (“Maimonides Health falls back into deficit despite $180M in aid”)</w:t>
      </w:r>
    </w:p>
  </w:footnote>
  <w:footnote w:id="36">
    <w:p w14:paraId="03B879CE" w14:textId="77777777" w:rsidR="002F744C" w:rsidRDefault="002F744C" w:rsidP="002F744C">
      <w:pPr>
        <w:pStyle w:val="FootnoteText"/>
      </w:pPr>
      <w:r>
        <w:rPr>
          <w:rStyle w:val="FootnoteReference"/>
        </w:rPr>
        <w:footnoteRef/>
      </w:r>
      <w:r>
        <w:t xml:space="preserve"> </w:t>
      </w:r>
      <w:r w:rsidRPr="00726F71">
        <w:t xml:space="preserve">Testimony before the NYC Council Committee on </w:t>
      </w:r>
      <w:r>
        <w:t>Hospitals</w:t>
      </w:r>
      <w:r w:rsidRPr="00726F71">
        <w:t>,</w:t>
      </w:r>
      <w:r>
        <w:t xml:space="preserve"> Oversight: State of Nursing</w:t>
      </w:r>
      <w:r w:rsidRPr="00726F71">
        <w:t>, (</w:t>
      </w:r>
      <w:r>
        <w:t>Nov. 18, 2025</w:t>
      </w:r>
      <w:r w:rsidRPr="00726F71">
        <w:t xml:space="preserve">), </w:t>
      </w:r>
      <w:r w:rsidRPr="00A62678">
        <w:rPr>
          <w:i/>
        </w:rPr>
        <w:t>available at</w:t>
      </w:r>
      <w:r w:rsidRPr="00726F71">
        <w:t xml:space="preserve">: </w:t>
      </w:r>
      <w:hyperlink r:id="rId8" w:history="1">
        <w:r w:rsidRPr="00423F2F">
          <w:rPr>
            <w:rStyle w:val="Hyperlink"/>
          </w:rPr>
          <w:t>https://legistar.council.nyc.gov/LegislationDetail.aspx?ID=7701675&amp;GUID=C65280AA-AC87-4127-9876-709C322E3707&amp;Options=&amp;Search=</w:t>
        </w:r>
      </w:hyperlink>
      <w:r>
        <w:t>; 5 Towns Central, “</w:t>
      </w:r>
      <w:r w:rsidRPr="00F70E10">
        <w:t>Maimonides Explores Public-Hospital Merger Amid Mounting Financial Strain</w:t>
      </w:r>
      <w:r>
        <w:t xml:space="preserve">,” (Dec. 24, 2025), </w:t>
      </w:r>
      <w:r w:rsidRPr="00A62678">
        <w:rPr>
          <w:i/>
        </w:rPr>
        <w:t>available at</w:t>
      </w:r>
      <w:r>
        <w:t xml:space="preserve">: </w:t>
      </w:r>
      <w:hyperlink r:id="rId9" w:history="1">
        <w:r w:rsidRPr="00423F2F">
          <w:rPr>
            <w:rStyle w:val="Hyperlink"/>
          </w:rPr>
          <w:t>https://5townscentral.com/2025/12/24/maimonides-explores-public-hospital-merger-amid-mounting-financial-strain/</w:t>
        </w:r>
      </w:hyperlink>
    </w:p>
  </w:footnote>
  <w:footnote w:id="37">
    <w:p w14:paraId="259A6B81" w14:textId="05F9921C" w:rsidR="00C45E3D" w:rsidRDefault="00C45E3D" w:rsidP="00C45E3D">
      <w:pPr>
        <w:pStyle w:val="FootnoteText"/>
      </w:pPr>
      <w:r>
        <w:rPr>
          <w:rStyle w:val="FootnoteReference"/>
        </w:rPr>
        <w:footnoteRef/>
      </w:r>
      <w:r>
        <w:t xml:space="preserve"> </w:t>
      </w:r>
      <w:r w:rsidRPr="00B1049F">
        <w:rPr>
          <w:i/>
          <w:iCs/>
        </w:rPr>
        <w:t>Supra</w:t>
      </w:r>
      <w:r>
        <w:t xml:space="preserve"> note 2</w:t>
      </w:r>
      <w:r w:rsidR="00154979">
        <w:t>9</w:t>
      </w:r>
      <w:r>
        <w:t>.</w:t>
      </w:r>
      <w:r w:rsidRPr="008528ED">
        <w:t xml:space="preserve"> </w:t>
      </w:r>
      <w:r>
        <w:t>(“Maimonides Health falls back into deficit despite $180M in aid”)</w:t>
      </w:r>
    </w:p>
  </w:footnote>
  <w:footnote w:id="38">
    <w:p w14:paraId="78E344C8" w14:textId="422415AB" w:rsidR="00BF3CAD" w:rsidRDefault="00BF3CAD">
      <w:pPr>
        <w:pStyle w:val="FootnoteText"/>
      </w:pPr>
      <w:r>
        <w:rPr>
          <w:rStyle w:val="FootnoteReference"/>
        </w:rPr>
        <w:footnoteRef/>
      </w:r>
      <w:r>
        <w:t xml:space="preserve"> </w:t>
      </w:r>
      <w:r w:rsidRPr="00E0025D">
        <w:rPr>
          <w:i/>
          <w:iCs/>
        </w:rPr>
        <w:t>Supra</w:t>
      </w:r>
      <w:r>
        <w:t xml:space="preserve"> note 1</w:t>
      </w:r>
      <w:r w:rsidR="00E0025D">
        <w:t>.</w:t>
      </w:r>
      <w:r w:rsidR="006F79B7">
        <w:t xml:space="preserve"> (“</w:t>
      </w:r>
      <w:r w:rsidR="006F79B7" w:rsidRPr="00AA1EF7">
        <w:t>Mayor Adams, NYC Health + Hospitals President and CEO Dr. Katz Announce Merger Between NYC Health + Hospitals and Maimonides Health Moves Forward</w:t>
      </w:r>
      <w:r w:rsidR="006F79B7">
        <w:t>”)</w:t>
      </w:r>
    </w:p>
  </w:footnote>
  <w:footnote w:id="39">
    <w:p w14:paraId="189AF08E" w14:textId="3DAC99BD" w:rsidR="00E0025D" w:rsidRDefault="00E0025D">
      <w:pPr>
        <w:pStyle w:val="FootnoteText"/>
      </w:pPr>
      <w:r>
        <w:rPr>
          <w:rStyle w:val="FootnoteReference"/>
        </w:rPr>
        <w:footnoteRef/>
      </w:r>
      <w:r>
        <w:t xml:space="preserve"> </w:t>
      </w:r>
      <w:r w:rsidRPr="00E0025D">
        <w:rPr>
          <w:i/>
          <w:iCs/>
        </w:rPr>
        <w:t>Id.</w:t>
      </w:r>
    </w:p>
  </w:footnote>
  <w:footnote w:id="40">
    <w:p w14:paraId="02388132" w14:textId="437B1AB5" w:rsidR="00E0025D" w:rsidRDefault="00E0025D">
      <w:pPr>
        <w:pStyle w:val="FootnoteText"/>
      </w:pPr>
      <w:r>
        <w:rPr>
          <w:rStyle w:val="FootnoteReference"/>
        </w:rPr>
        <w:footnoteRef/>
      </w:r>
      <w:r>
        <w:t xml:space="preserve"> </w:t>
      </w:r>
      <w:r w:rsidRPr="00E0025D">
        <w:rPr>
          <w:i/>
          <w:iCs/>
        </w:rPr>
        <w:t>Id.</w:t>
      </w:r>
    </w:p>
  </w:footnote>
  <w:footnote w:id="41">
    <w:p w14:paraId="2A64844F" w14:textId="30218A5F" w:rsidR="00E0025D" w:rsidRDefault="00E0025D">
      <w:pPr>
        <w:pStyle w:val="FootnoteText"/>
      </w:pPr>
      <w:r>
        <w:rPr>
          <w:rStyle w:val="FootnoteReference"/>
        </w:rPr>
        <w:footnoteRef/>
      </w:r>
      <w:r>
        <w:t xml:space="preserve"> </w:t>
      </w:r>
      <w:r w:rsidRPr="00E0025D">
        <w:rPr>
          <w:i/>
          <w:iCs/>
        </w:rPr>
        <w:t>Id.</w:t>
      </w:r>
    </w:p>
  </w:footnote>
  <w:footnote w:id="42">
    <w:p w14:paraId="419ED9CB" w14:textId="4B681C29" w:rsidR="00F468AB" w:rsidRPr="00F468AB" w:rsidRDefault="00F468AB">
      <w:pPr>
        <w:pStyle w:val="FootnoteText"/>
      </w:pPr>
      <w:r>
        <w:rPr>
          <w:rStyle w:val="FootnoteReference"/>
        </w:rPr>
        <w:footnoteRef/>
      </w:r>
      <w:r>
        <w:t xml:space="preserve"> </w:t>
      </w:r>
      <w:r w:rsidRPr="00F468AB">
        <w:t xml:space="preserve">Kirstyn Brendlen, “Cash-strapped Maimonides works to finalize NYC Health+Hospitals merger,” </w:t>
      </w:r>
      <w:r w:rsidRPr="00F468AB">
        <w:rPr>
          <w:i/>
          <w:iCs/>
        </w:rPr>
        <w:t>Brooklyn Paper</w:t>
      </w:r>
      <w:r w:rsidRPr="00F468AB">
        <w:t xml:space="preserve"> (Dec. 22, 2025), available at: </w:t>
      </w:r>
      <w:hyperlink r:id="rId10" w:tgtFrame="_new" w:history="1">
        <w:r w:rsidRPr="00F468AB">
          <w:rPr>
            <w:rStyle w:val="Hyperlink"/>
          </w:rPr>
          <w:t>https://www.brooklynpaper.com/maimonides-works-join-nyc-health-hospitals/</w:t>
        </w:r>
      </w:hyperlink>
      <w:r w:rsidRPr="00F468AB">
        <w:t xml:space="preserve"> (last visited Feb. 25, 2026).</w:t>
      </w:r>
    </w:p>
  </w:footnote>
  <w:footnote w:id="43">
    <w:p w14:paraId="7D69F2C7" w14:textId="49DAA0E8" w:rsidR="00555C9A" w:rsidRDefault="00555C9A">
      <w:pPr>
        <w:pStyle w:val="FootnoteText"/>
      </w:pPr>
      <w:r>
        <w:rPr>
          <w:rStyle w:val="FootnoteReference"/>
        </w:rPr>
        <w:footnoteRef/>
      </w:r>
      <w:r>
        <w:t xml:space="preserve"> </w:t>
      </w:r>
      <w:r w:rsidR="00F468AB" w:rsidRPr="00E0025D">
        <w:rPr>
          <w:i/>
          <w:iCs/>
        </w:rPr>
        <w:t>Id</w:t>
      </w:r>
      <w:r w:rsidR="001A246C">
        <w:rPr>
          <w:i/>
          <w:iCs/>
        </w:rPr>
        <w:t>.</w:t>
      </w:r>
    </w:p>
  </w:footnote>
  <w:footnote w:id="44">
    <w:p w14:paraId="52005DB6" w14:textId="38E598DA" w:rsidR="00DE2204" w:rsidRDefault="00DE2204">
      <w:pPr>
        <w:pStyle w:val="FootnoteText"/>
      </w:pPr>
      <w:r>
        <w:rPr>
          <w:rStyle w:val="FootnoteReference"/>
        </w:rPr>
        <w:footnoteRef/>
      </w:r>
      <w:r>
        <w:t xml:space="preserve"> </w:t>
      </w:r>
      <w:r w:rsidR="001A246C" w:rsidRPr="00E0025D">
        <w:rPr>
          <w:i/>
          <w:iCs/>
        </w:rPr>
        <w:t>Id</w:t>
      </w:r>
      <w:r w:rsidR="001A246C">
        <w:rPr>
          <w:i/>
          <w:iCs/>
        </w:rPr>
        <w:t>.;</w:t>
      </w:r>
      <w:r w:rsidR="007C3D7A">
        <w:rPr>
          <w:i/>
          <w:iCs/>
        </w:rPr>
        <w:t xml:space="preserve"> </w:t>
      </w:r>
      <w:r w:rsidRPr="00E0025D">
        <w:rPr>
          <w:i/>
          <w:iCs/>
        </w:rPr>
        <w:t>Supra</w:t>
      </w:r>
      <w:r>
        <w:t xml:space="preserve"> note 1. (“</w:t>
      </w:r>
      <w:r w:rsidRPr="00AA1EF7">
        <w:t>Mayor Adams, NYC Health + Hospitals President and CEO Dr. Katz Announce Merger Between NYC Health + Hospitals and Maimonides Health Moves Forward</w:t>
      </w:r>
      <w:r>
        <w:t>”)</w:t>
      </w:r>
    </w:p>
  </w:footnote>
  <w:footnote w:id="45">
    <w:p w14:paraId="567F53D3" w14:textId="12D91612" w:rsidR="00B073DB" w:rsidRDefault="00B073DB">
      <w:pPr>
        <w:pStyle w:val="FootnoteText"/>
      </w:pPr>
      <w:r>
        <w:rPr>
          <w:rStyle w:val="FootnoteReference"/>
        </w:rPr>
        <w:footnoteRef/>
      </w:r>
      <w:r>
        <w:t xml:space="preserve"> </w:t>
      </w:r>
      <w:r w:rsidRPr="00E0025D">
        <w:rPr>
          <w:i/>
          <w:iCs/>
        </w:rPr>
        <w:t>Id.</w:t>
      </w:r>
    </w:p>
  </w:footnote>
  <w:footnote w:id="46">
    <w:p w14:paraId="1A2A0204" w14:textId="04ADFF42" w:rsidR="004C4F09" w:rsidRDefault="004C4F09" w:rsidP="004C4F09">
      <w:pPr>
        <w:pStyle w:val="FootnoteText"/>
      </w:pPr>
      <w:r>
        <w:rPr>
          <w:rStyle w:val="FootnoteReference"/>
        </w:rPr>
        <w:footnoteRef/>
      </w:r>
      <w:r>
        <w:t xml:space="preserve"> </w:t>
      </w:r>
      <w:r w:rsidR="001A246C" w:rsidRPr="00E0025D">
        <w:rPr>
          <w:i/>
          <w:iCs/>
        </w:rPr>
        <w:t>Supra</w:t>
      </w:r>
      <w:r w:rsidR="001A246C">
        <w:t xml:space="preserve"> note 1. (“</w:t>
      </w:r>
      <w:r w:rsidRPr="00AA1EF7">
        <w:t>Mayor Adams, NYC Health + Hospitals President and CEO Dr. Katz Announce Merger Between NYC Health + Hospitals and Maimonides Health Moves Forward</w:t>
      </w:r>
      <w:r w:rsidR="001A246C">
        <w:t>”)</w:t>
      </w:r>
    </w:p>
  </w:footnote>
  <w:footnote w:id="47">
    <w:p w14:paraId="50F0A6C3" w14:textId="77777777" w:rsidR="002B49D7" w:rsidRDefault="002B49D7" w:rsidP="002B49D7">
      <w:pPr>
        <w:pStyle w:val="FootnoteText"/>
      </w:pPr>
      <w:r>
        <w:rPr>
          <w:rStyle w:val="FootnoteReference"/>
        </w:rPr>
        <w:footnoteRef/>
      </w:r>
      <w:r>
        <w:t xml:space="preserve"> “Community leaders praise Maimonides, call for adequate funding”, </w:t>
      </w:r>
      <w:r w:rsidRPr="00A768E9">
        <w:rPr>
          <w:i/>
          <w:iCs/>
        </w:rPr>
        <w:t>Brooklyn Paper</w:t>
      </w:r>
      <w:r>
        <w:t xml:space="preserve">, (June 21, 2023), </w:t>
      </w:r>
      <w:r w:rsidRPr="00A768E9">
        <w:rPr>
          <w:i/>
          <w:iCs/>
        </w:rPr>
        <w:t>available at</w:t>
      </w:r>
      <w:r>
        <w:rPr>
          <w:i/>
          <w:iCs/>
        </w:rPr>
        <w:t>:</w:t>
      </w:r>
      <w:r>
        <w:t xml:space="preserve"> </w:t>
      </w:r>
      <w:hyperlink r:id="rId11" w:history="1">
        <w:r w:rsidRPr="00095E76">
          <w:rPr>
            <w:rStyle w:val="Hyperlink"/>
          </w:rPr>
          <w:t>https://www.brooklynpaper.com/community-leaders-praise-maimonides-call-for-adequate-funding/</w:t>
        </w:r>
      </w:hyperlink>
      <w:r>
        <w:t xml:space="preserve"> </w:t>
      </w:r>
    </w:p>
  </w:footnote>
  <w:footnote w:id="48">
    <w:p w14:paraId="27534672" w14:textId="77777777" w:rsidR="00A85947" w:rsidRDefault="00A85947" w:rsidP="00A85947">
      <w:pPr>
        <w:pStyle w:val="FootnoteText"/>
      </w:pPr>
      <w:r>
        <w:rPr>
          <w:rStyle w:val="FootnoteReference"/>
        </w:rPr>
        <w:footnoteRef/>
      </w:r>
      <w:r>
        <w:t xml:space="preserve"> </w:t>
      </w:r>
      <w:r w:rsidRPr="00E03B61">
        <w:t xml:space="preserve">Kirstyn Brendlen, “NYC Health + Hospitals exec to take over as Maimonides CEO after merger finalized”, </w:t>
      </w:r>
      <w:r w:rsidRPr="00094581">
        <w:rPr>
          <w:i/>
          <w:iCs/>
        </w:rPr>
        <w:t>Brooklyn Paper</w:t>
      </w:r>
      <w:r w:rsidRPr="00E03B61">
        <w:t xml:space="preserve">, (Feb. 20, 2026), </w:t>
      </w:r>
      <w:r w:rsidRPr="00E03B61">
        <w:rPr>
          <w:i/>
          <w:iCs/>
        </w:rPr>
        <w:t>available at</w:t>
      </w:r>
      <w:r w:rsidRPr="00E03B61">
        <w:t xml:space="preserve"> </w:t>
      </w:r>
      <w:hyperlink r:id="rId12" w:history="1">
        <w:r w:rsidRPr="00095E76">
          <w:rPr>
            <w:rStyle w:val="Hyperlink"/>
          </w:rPr>
          <w:t>https://www.brooklynpaper.com/health-hospitals-exec-maimonides-ceo-merger/</w:t>
        </w:r>
      </w:hyperlink>
      <w:r w:rsidRPr="00E03B61">
        <w:t>.</w:t>
      </w:r>
    </w:p>
  </w:footnote>
  <w:footnote w:id="49">
    <w:p w14:paraId="3B3A6A7F" w14:textId="77777777" w:rsidR="002B49D7" w:rsidRDefault="002B49D7" w:rsidP="002B49D7">
      <w:pPr>
        <w:pStyle w:val="FootnoteText"/>
      </w:pPr>
      <w:r>
        <w:rPr>
          <w:rStyle w:val="FootnoteReference"/>
        </w:rPr>
        <w:footnoteRef/>
      </w:r>
      <w:r>
        <w:t xml:space="preserve"> Maimonides Health, </w:t>
      </w:r>
      <w:r w:rsidRPr="00B82216">
        <w:rPr>
          <w:i/>
          <w:iCs/>
        </w:rPr>
        <w:t>Community Health Needs Assessment and Community Service Plan 2025-2027</w:t>
      </w:r>
      <w:r>
        <w:t xml:space="preserve">, (Dec. 31, 2025), </w:t>
      </w:r>
      <w:r w:rsidRPr="005F026B">
        <w:rPr>
          <w:i/>
          <w:iCs/>
        </w:rPr>
        <w:t>available at</w:t>
      </w:r>
      <w:r>
        <w:rPr>
          <w:i/>
          <w:iCs/>
        </w:rPr>
        <w:t>:</w:t>
      </w:r>
      <w:r w:rsidRPr="005F026B">
        <w:rPr>
          <w:i/>
          <w:iCs/>
        </w:rPr>
        <w:t xml:space="preserve"> </w:t>
      </w:r>
      <w:hyperlink r:id="rId13" w:history="1">
        <w:r w:rsidRPr="00423F2F">
          <w:rPr>
            <w:rStyle w:val="Hyperlink"/>
          </w:rPr>
          <w:t>https://maimo.org/wp-content/uploads/2026/01/2025-Community-Health-Assessment_FINAL.pdf</w:t>
        </w:r>
      </w:hyperlink>
      <w:r>
        <w:t xml:space="preserve"> at page 8. (“Community Health Needs Assessment and Community Service Plan”)</w:t>
      </w:r>
    </w:p>
  </w:footnote>
  <w:footnote w:id="50">
    <w:p w14:paraId="4B1453F1" w14:textId="77777777" w:rsidR="002B49D7" w:rsidRDefault="002B49D7" w:rsidP="002B49D7">
      <w:pPr>
        <w:pStyle w:val="FootnoteText"/>
      </w:pPr>
      <w:r>
        <w:rPr>
          <w:rStyle w:val="FootnoteReference"/>
        </w:rPr>
        <w:footnoteRef/>
      </w:r>
      <w:r>
        <w:t xml:space="preserve"> </w:t>
      </w:r>
      <w:r>
        <w:rPr>
          <w:i/>
          <w:iCs/>
        </w:rPr>
        <w:t>Id.</w:t>
      </w:r>
      <w:r>
        <w:t xml:space="preserve"> at page 14.</w:t>
      </w:r>
    </w:p>
  </w:footnote>
  <w:footnote w:id="51">
    <w:p w14:paraId="65E51B2A" w14:textId="77777777" w:rsidR="002B49D7" w:rsidRPr="002A5B59" w:rsidRDefault="002B49D7" w:rsidP="002B49D7">
      <w:pPr>
        <w:pStyle w:val="FootnoteText"/>
        <w:rPr>
          <w:i/>
          <w:iCs/>
        </w:rPr>
      </w:pPr>
      <w:r>
        <w:rPr>
          <w:rStyle w:val="FootnoteReference"/>
        </w:rPr>
        <w:footnoteRef/>
      </w:r>
      <w:r>
        <w:t xml:space="preserve"> </w:t>
      </w:r>
      <w:r>
        <w:rPr>
          <w:i/>
          <w:iCs/>
        </w:rPr>
        <w:t>Id.</w:t>
      </w:r>
      <w:r w:rsidRPr="002A5B59">
        <w:t xml:space="preserve"> </w:t>
      </w:r>
      <w:r>
        <w:t>at page 32.</w:t>
      </w:r>
    </w:p>
  </w:footnote>
  <w:footnote w:id="52">
    <w:p w14:paraId="21501990" w14:textId="77777777" w:rsidR="002B49D7" w:rsidRDefault="002B49D7" w:rsidP="002B49D7">
      <w:pPr>
        <w:pStyle w:val="FootnoteText"/>
      </w:pPr>
      <w:r>
        <w:rPr>
          <w:rStyle w:val="FootnoteReference"/>
        </w:rPr>
        <w:footnoteRef/>
      </w:r>
      <w:r>
        <w:t xml:space="preserve"> </w:t>
      </w:r>
      <w:r w:rsidRPr="005F026B">
        <w:t xml:space="preserve">Mark Prussin, “Maimonides Health to merge with NYC Health + Hospitals, city announces”, </w:t>
      </w:r>
      <w:r w:rsidRPr="00721BC6">
        <w:rPr>
          <w:i/>
          <w:iCs/>
        </w:rPr>
        <w:t>CBS News</w:t>
      </w:r>
      <w:r w:rsidRPr="005F026B">
        <w:t xml:space="preserve">, (Dec. 29, 2025), </w:t>
      </w:r>
      <w:r w:rsidRPr="005F026B">
        <w:rPr>
          <w:i/>
          <w:iCs/>
        </w:rPr>
        <w:t>available at</w:t>
      </w:r>
      <w:r>
        <w:t>:</w:t>
      </w:r>
      <w:r w:rsidRPr="005F026B">
        <w:t xml:space="preserve"> </w:t>
      </w:r>
      <w:hyperlink r:id="rId14" w:history="1">
        <w:r w:rsidRPr="00095E76">
          <w:rPr>
            <w:rStyle w:val="Hyperlink"/>
          </w:rPr>
          <w:t>https://www.cbsnews.com/newyork/news/maimonides-health-merger-nyc-health-hospitals/</w:t>
        </w:r>
      </w:hyperlink>
      <w:r w:rsidRPr="005F026B">
        <w:t>.</w:t>
      </w:r>
      <w:r>
        <w:t xml:space="preserve"> </w:t>
      </w:r>
    </w:p>
  </w:footnote>
  <w:footnote w:id="53">
    <w:p w14:paraId="18F17418" w14:textId="77777777" w:rsidR="002B49D7" w:rsidRDefault="002B49D7" w:rsidP="002B49D7">
      <w:pPr>
        <w:pStyle w:val="FootnoteText"/>
      </w:pPr>
      <w:r>
        <w:rPr>
          <w:rStyle w:val="FootnoteReference"/>
        </w:rPr>
        <w:footnoteRef/>
      </w:r>
      <w:r>
        <w:t xml:space="preserve"> Hannah Kliger, “How a Brooklyn hospital is working to represent the community’s growing Asian population”, </w:t>
      </w:r>
      <w:r w:rsidRPr="00721BC6">
        <w:rPr>
          <w:i/>
          <w:iCs/>
        </w:rPr>
        <w:t>CBS News</w:t>
      </w:r>
      <w:r>
        <w:t xml:space="preserve">, (May 18, 2024), available at: </w:t>
      </w:r>
      <w:hyperlink r:id="rId15" w:history="1">
        <w:r w:rsidRPr="00095E76">
          <w:rPr>
            <w:rStyle w:val="Hyperlink"/>
          </w:rPr>
          <w:t>https://www.cbsnews.com/newyork/news/maimonides-medical-center-asian-patient-health-care-services/</w:t>
        </w:r>
      </w:hyperlink>
      <w:r>
        <w:t xml:space="preserve">. </w:t>
      </w:r>
    </w:p>
  </w:footnote>
  <w:footnote w:id="54">
    <w:p w14:paraId="01FF7AD7" w14:textId="77777777" w:rsidR="002B49D7" w:rsidRDefault="002B49D7" w:rsidP="002B49D7">
      <w:pPr>
        <w:pStyle w:val="FootnoteText"/>
      </w:pPr>
      <w:r>
        <w:rPr>
          <w:rStyle w:val="FootnoteReference"/>
        </w:rPr>
        <w:footnoteRef/>
      </w:r>
      <w:r>
        <w:t xml:space="preserve"> Maimonides Health, </w:t>
      </w:r>
      <w:r w:rsidRPr="00D6263C">
        <w:rPr>
          <w:i/>
          <w:iCs/>
        </w:rPr>
        <w:t>Community Partnerships, available at</w:t>
      </w:r>
      <w:r>
        <w:rPr>
          <w:i/>
          <w:iCs/>
        </w:rPr>
        <w:t>:</w:t>
      </w:r>
      <w:r>
        <w:t xml:space="preserve"> </w:t>
      </w:r>
      <w:hyperlink r:id="rId16" w:history="1">
        <w:r w:rsidRPr="00095E76">
          <w:rPr>
            <w:rStyle w:val="Hyperlink"/>
          </w:rPr>
          <w:t>https://maimo.org/about-us/partnerships/</w:t>
        </w:r>
      </w:hyperlink>
      <w:r>
        <w:t xml:space="preserve">. </w:t>
      </w:r>
    </w:p>
  </w:footnote>
  <w:footnote w:id="55">
    <w:p w14:paraId="41182D79" w14:textId="77777777" w:rsidR="002B49D7" w:rsidRDefault="002B49D7" w:rsidP="002B49D7">
      <w:pPr>
        <w:pStyle w:val="FootnoteText"/>
      </w:pPr>
      <w:r>
        <w:rPr>
          <w:rStyle w:val="FootnoteReference"/>
        </w:rPr>
        <w:footnoteRef/>
      </w:r>
      <w:r>
        <w:t xml:space="preserve"> Maimonides Health, </w:t>
      </w:r>
      <w:r w:rsidRPr="002D778B">
        <w:rPr>
          <w:i/>
          <w:iCs/>
        </w:rPr>
        <w:t>A Guide to the Multidisciplinary Care Available at Maimonides’ LGBTQIA+ Mental Health Clinic, available at</w:t>
      </w:r>
      <w:r>
        <w:t xml:space="preserve">: </w:t>
      </w:r>
      <w:hyperlink r:id="rId17" w:anchor=":~:text=The%20clinic%20demonstrates%20cultural%20competence,for%20LGBTQIA+%20mental%20health%20issues" w:history="1">
        <w:r w:rsidRPr="00095E76">
          <w:rPr>
            <w:rStyle w:val="Hyperlink"/>
          </w:rPr>
          <w:t>https://maimo.org/a-guide-to-the-multidisciplinary-care-available-at-maimonides-lgbtqia-mental-health-clinic/</w:t>
        </w:r>
      </w:hyperlink>
      <w:r w:rsidRPr="002D778B">
        <w:t>.</w:t>
      </w:r>
      <w:r>
        <w:t xml:space="preserve"> </w:t>
      </w:r>
    </w:p>
  </w:footnote>
  <w:footnote w:id="56">
    <w:p w14:paraId="3E6DB5BF" w14:textId="77777777" w:rsidR="003A77DF" w:rsidRDefault="003A77DF" w:rsidP="003A77DF">
      <w:pPr>
        <w:pStyle w:val="FootnoteText"/>
      </w:pPr>
      <w:r>
        <w:rPr>
          <w:rStyle w:val="FootnoteReference"/>
        </w:rPr>
        <w:footnoteRef/>
      </w:r>
      <w:r>
        <w:t xml:space="preserve"> </w:t>
      </w:r>
      <w:r w:rsidRPr="0032736D">
        <w:t xml:space="preserve">Susan Morse, “Maimonides Medical Center director’s lawsuit names NYC Health + Hospitals”, </w:t>
      </w:r>
      <w:r w:rsidRPr="00094581">
        <w:rPr>
          <w:i/>
          <w:iCs/>
        </w:rPr>
        <w:t>Healthcare Finance</w:t>
      </w:r>
      <w:r w:rsidRPr="0032736D">
        <w:t xml:space="preserve">, (Jan. 13, 2026), </w:t>
      </w:r>
      <w:r w:rsidRPr="0032736D">
        <w:rPr>
          <w:i/>
          <w:iCs/>
        </w:rPr>
        <w:t>available at</w:t>
      </w:r>
      <w:r w:rsidRPr="0032736D">
        <w:t xml:space="preserve"> </w:t>
      </w:r>
      <w:hyperlink r:id="rId18" w:history="1">
        <w:r w:rsidRPr="00095E76">
          <w:rPr>
            <w:rStyle w:val="Hyperlink"/>
          </w:rPr>
          <w:t>https://www.healthcarefinancenews.com/news/maimonides-medical-center-directors-lawsuit-names-nyc-health-hospitals</w:t>
        </w:r>
      </w:hyperlink>
      <w:r w:rsidRPr="0032736D">
        <w:t>.</w:t>
      </w:r>
      <w:r>
        <w:t xml:space="preserve"> </w:t>
      </w:r>
    </w:p>
  </w:footnote>
  <w:footnote w:id="57">
    <w:p w14:paraId="11E24698" w14:textId="77777777" w:rsidR="003A77DF" w:rsidRPr="0032736D" w:rsidRDefault="003A77DF" w:rsidP="003A77DF">
      <w:pPr>
        <w:pStyle w:val="FootnoteText"/>
        <w:rPr>
          <w:i/>
          <w:iCs/>
        </w:rPr>
      </w:pPr>
      <w:r>
        <w:rPr>
          <w:rStyle w:val="FootnoteReference"/>
        </w:rPr>
        <w:footnoteRef/>
      </w:r>
      <w:r>
        <w:t xml:space="preserve"> </w:t>
      </w:r>
      <w:r>
        <w:rPr>
          <w:i/>
          <w:iCs/>
        </w:rPr>
        <w:t>Id.</w:t>
      </w:r>
    </w:p>
  </w:footnote>
  <w:footnote w:id="58">
    <w:p w14:paraId="30BADF68" w14:textId="77777777" w:rsidR="003A77DF" w:rsidRPr="00095818" w:rsidRDefault="003A77DF" w:rsidP="003A77DF">
      <w:pPr>
        <w:pStyle w:val="FootnoteText"/>
      </w:pPr>
      <w:r>
        <w:rPr>
          <w:rStyle w:val="FootnoteReference"/>
        </w:rPr>
        <w:footnoteRef/>
      </w:r>
      <w:r>
        <w:t xml:space="preserve"> </w:t>
      </w:r>
      <w:r>
        <w:rPr>
          <w:i/>
          <w:iCs/>
        </w:rPr>
        <w:t xml:space="preserve">Id.; </w:t>
      </w:r>
      <w:r>
        <w:t xml:space="preserve">Office of Governor Kathy Hochul, “Governor Hochul Unveils Transformative Investments in Six Safety Net Hospitals and Health Care Partnerships Across New York”, </w:t>
      </w:r>
      <w:r w:rsidRPr="00095818">
        <w:rPr>
          <w:i/>
          <w:iCs/>
        </w:rPr>
        <w:t>available at</w:t>
      </w:r>
      <w:r>
        <w:t xml:space="preserve"> </w:t>
      </w:r>
      <w:hyperlink r:id="rId19" w:history="1">
        <w:r w:rsidRPr="00095E76">
          <w:rPr>
            <w:rStyle w:val="Hyperlink"/>
          </w:rPr>
          <w:t>https://www.governor.ny.gov/news/governor-hochul-unveils-transformative-investments-six-safety-net-hospitals-and-health-care?utm_medium=email&amp;utm_name=&amp;utm_source=govdelivery</w:t>
        </w:r>
      </w:hyperlink>
      <w:r>
        <w:t xml:space="preserve">. </w:t>
      </w:r>
    </w:p>
  </w:footnote>
  <w:footnote w:id="59">
    <w:p w14:paraId="0C195660" w14:textId="77777777" w:rsidR="003A77DF" w:rsidRDefault="003A77DF" w:rsidP="003A77DF">
      <w:pPr>
        <w:pStyle w:val="FootnoteText"/>
      </w:pPr>
      <w:r>
        <w:rPr>
          <w:rStyle w:val="FootnoteReference"/>
        </w:rPr>
        <w:footnoteRef/>
      </w:r>
      <w:r>
        <w:t xml:space="preserve"> </w:t>
      </w:r>
      <w:r w:rsidRPr="00E03B61">
        <w:t xml:space="preserve">Kirstyn Brendlen, “NYC Health + Hospitals exec to take over as Maimonides CEO after merger finalized”, </w:t>
      </w:r>
      <w:r w:rsidRPr="00094581">
        <w:rPr>
          <w:i/>
          <w:iCs/>
        </w:rPr>
        <w:t>Brooklyn Paper</w:t>
      </w:r>
      <w:r w:rsidRPr="00E03B61">
        <w:t xml:space="preserve">, (Feb. 20, 2026), </w:t>
      </w:r>
      <w:r w:rsidRPr="00E03B61">
        <w:rPr>
          <w:i/>
          <w:iCs/>
        </w:rPr>
        <w:t>available at</w:t>
      </w:r>
      <w:r w:rsidRPr="00E03B61">
        <w:t xml:space="preserve"> </w:t>
      </w:r>
      <w:hyperlink r:id="rId20" w:history="1">
        <w:r w:rsidRPr="00095E76">
          <w:rPr>
            <w:rStyle w:val="Hyperlink"/>
          </w:rPr>
          <w:t>https://www.brooklynpaper.com/health-hospitals-exec-maimonides-ceo-merger/</w:t>
        </w:r>
      </w:hyperlink>
      <w:r w:rsidRPr="00E03B61">
        <w:t>.</w:t>
      </w:r>
      <w:r>
        <w:t xml:space="preserve"> </w:t>
      </w:r>
    </w:p>
  </w:footnote>
  <w:footnote w:id="60">
    <w:p w14:paraId="43136031" w14:textId="77777777" w:rsidR="003A77DF" w:rsidRPr="004023A2" w:rsidRDefault="003A77DF" w:rsidP="003A77DF">
      <w:pPr>
        <w:pStyle w:val="FootnoteText"/>
        <w:rPr>
          <w:i/>
          <w:iCs/>
        </w:rPr>
      </w:pPr>
      <w:r>
        <w:rPr>
          <w:rStyle w:val="FootnoteReference"/>
        </w:rPr>
        <w:footnoteRef/>
      </w:r>
      <w:r>
        <w:t xml:space="preserve"> </w:t>
      </w:r>
      <w:r>
        <w:rPr>
          <w:i/>
          <w:iCs/>
        </w:rPr>
        <w:t>Id.</w:t>
      </w:r>
    </w:p>
  </w:footnote>
  <w:footnote w:id="61">
    <w:p w14:paraId="595DFDEF" w14:textId="77777777" w:rsidR="003A77DF" w:rsidRDefault="003A77DF" w:rsidP="003A77DF">
      <w:pPr>
        <w:pStyle w:val="FootnoteText"/>
      </w:pPr>
      <w:r>
        <w:rPr>
          <w:rStyle w:val="FootnoteReference"/>
        </w:rPr>
        <w:footnoteRef/>
      </w:r>
      <w:r>
        <w:t xml:space="preserve"> </w:t>
      </w:r>
      <w:r w:rsidRPr="0032736D">
        <w:t xml:space="preserve">Susan Morse, “Maimonides Medical Center director’s lawsuit names NYC Health + Hospitals”, </w:t>
      </w:r>
      <w:r w:rsidRPr="00094581">
        <w:rPr>
          <w:i/>
          <w:iCs/>
        </w:rPr>
        <w:t>Healthcare Finance</w:t>
      </w:r>
      <w:r w:rsidRPr="0032736D">
        <w:t xml:space="preserve">, (Jan. 13, 2026), </w:t>
      </w:r>
      <w:r w:rsidRPr="0032736D">
        <w:rPr>
          <w:i/>
          <w:iCs/>
        </w:rPr>
        <w:t>available at</w:t>
      </w:r>
      <w:r w:rsidRPr="0032736D">
        <w:t xml:space="preserve"> </w:t>
      </w:r>
      <w:hyperlink r:id="rId21" w:history="1">
        <w:r w:rsidRPr="00095E76">
          <w:rPr>
            <w:rStyle w:val="Hyperlink"/>
          </w:rPr>
          <w:t>https://www.healthcarefinancenews.com/news/maimonides-medical-center-directors-lawsuit-names-nyc-health-hospitals</w:t>
        </w:r>
      </w:hyperlink>
      <w:r w:rsidRPr="0032736D">
        <w:t>.</w:t>
      </w:r>
    </w:p>
  </w:footnote>
  <w:footnote w:id="62">
    <w:p w14:paraId="096F4138" w14:textId="77777777" w:rsidR="00D14D34" w:rsidRDefault="00D14D34" w:rsidP="00D14D34">
      <w:pPr>
        <w:pStyle w:val="FootnoteText"/>
      </w:pPr>
      <w:r>
        <w:rPr>
          <w:rStyle w:val="FootnoteReference"/>
        </w:rPr>
        <w:footnoteRef/>
      </w:r>
      <w:r>
        <w:t xml:space="preserve"> New York City Independent Budget Office, </w:t>
      </w:r>
      <w:r w:rsidRPr="000E4571">
        <w:rPr>
          <w:i/>
          <w:iCs/>
        </w:rPr>
        <w:t>How Federal Budget Changes Could Impact New York City’s Public Hospital System</w:t>
      </w:r>
      <w:r>
        <w:t xml:space="preserve">, (September 2025), </w:t>
      </w:r>
      <w:r w:rsidRPr="000E4571">
        <w:rPr>
          <w:i/>
          <w:iCs/>
        </w:rPr>
        <w:t>available at</w:t>
      </w:r>
      <w:r>
        <w:t xml:space="preserve"> </w:t>
      </w:r>
      <w:hyperlink r:id="rId22" w:history="1">
        <w:r w:rsidRPr="00DF7A94">
          <w:rPr>
            <w:rStyle w:val="Hyperlink"/>
          </w:rPr>
          <w:t>https://www.ibo.nyc.gov/assets/ibo/downloads/pdf/health/2025/2025-september-how-federal-budget-changes-could-impact-nycs-public-hospital-system.pdf</w:t>
        </w:r>
      </w:hyperlink>
      <w:r>
        <w:t xml:space="preserve">.  </w:t>
      </w:r>
    </w:p>
  </w:footnote>
  <w:footnote w:id="63">
    <w:p w14:paraId="0C25BD5D" w14:textId="77777777" w:rsidR="00D14D34" w:rsidRPr="0058239B" w:rsidRDefault="00D14D34" w:rsidP="00D14D34">
      <w:pPr>
        <w:pStyle w:val="FootnoteText"/>
        <w:rPr>
          <w:i/>
          <w:iCs/>
        </w:rPr>
      </w:pPr>
      <w:r>
        <w:rPr>
          <w:rStyle w:val="FootnoteReference"/>
        </w:rPr>
        <w:footnoteRef/>
      </w:r>
      <w:r>
        <w:t xml:space="preserve"> </w:t>
      </w:r>
      <w:r>
        <w:rPr>
          <w:i/>
          <w:iCs/>
        </w:rPr>
        <w:t>Id.</w:t>
      </w:r>
    </w:p>
  </w:footnote>
  <w:footnote w:id="64">
    <w:p w14:paraId="1EDE5F38" w14:textId="77777777" w:rsidR="00D14D34" w:rsidRPr="002438E2" w:rsidRDefault="00D14D34" w:rsidP="00D14D34">
      <w:pPr>
        <w:pStyle w:val="FootnoteText"/>
      </w:pPr>
      <w:r>
        <w:rPr>
          <w:rStyle w:val="FootnoteReference"/>
        </w:rPr>
        <w:footnoteRef/>
      </w:r>
      <w:r>
        <w:t xml:space="preserve"> </w:t>
      </w:r>
      <w:r>
        <w:rPr>
          <w:i/>
          <w:iCs/>
        </w:rPr>
        <w:t>Id.</w:t>
      </w:r>
    </w:p>
  </w:footnote>
  <w:footnote w:id="65">
    <w:p w14:paraId="53F7B74B" w14:textId="4E947A1A" w:rsidR="00D14D34" w:rsidRDefault="00D14D34" w:rsidP="00D14D34">
      <w:pPr>
        <w:pStyle w:val="FootnoteText"/>
      </w:pPr>
      <w:r>
        <w:rPr>
          <w:rStyle w:val="FootnoteReference"/>
        </w:rPr>
        <w:footnoteRef/>
      </w:r>
      <w:r>
        <w:t xml:space="preserve"> </w:t>
      </w:r>
      <w:r w:rsidR="00A3635C" w:rsidRPr="003232E0">
        <w:rPr>
          <w:i/>
          <w:iCs/>
        </w:rPr>
        <w:t>Id.</w:t>
      </w:r>
    </w:p>
  </w:footnote>
  <w:footnote w:id="66">
    <w:p w14:paraId="613F8AD1" w14:textId="17D6005B" w:rsidR="00D14D34" w:rsidRPr="00E4127C" w:rsidRDefault="00D14D34" w:rsidP="00D14D34">
      <w:pPr>
        <w:pStyle w:val="FootnoteText"/>
        <w:jc w:val="both"/>
      </w:pPr>
      <w:r w:rsidRPr="00E4127C">
        <w:rPr>
          <w:rStyle w:val="FootnoteReference"/>
        </w:rPr>
        <w:footnoteRef/>
      </w:r>
      <w:r w:rsidRPr="00E4127C">
        <w:t xml:space="preserve"> Nathan</w:t>
      </w:r>
      <w:r>
        <w:t xml:space="preserve"> Gusdorf,</w:t>
      </w:r>
      <w:r w:rsidRPr="00E4127C">
        <w:t xml:space="preserve"> </w:t>
      </w:r>
      <w:r w:rsidR="00CE2626">
        <w:t>“</w:t>
      </w:r>
      <w:r w:rsidRPr="00CE2626">
        <w:t>New York Will Lose $15.4 Billion Per Year Under The “One Big Beautiful Bill Act</w:t>
      </w:r>
      <w:r w:rsidR="00CE2626">
        <w:rPr>
          <w:i/>
          <w:iCs/>
        </w:rPr>
        <w:t>”</w:t>
      </w:r>
      <w:r>
        <w:t>,</w:t>
      </w:r>
      <w:r w:rsidRPr="00E4127C">
        <w:t xml:space="preserve"> </w:t>
      </w:r>
      <w:r w:rsidRPr="00CE2626">
        <w:rPr>
          <w:i/>
          <w:iCs/>
        </w:rPr>
        <w:t>Fiscal Policy Institute</w:t>
      </w:r>
      <w:r>
        <w:t>,</w:t>
      </w:r>
      <w:r w:rsidRPr="00E4127C">
        <w:t xml:space="preserve"> (June 4, 2025) </w:t>
      </w:r>
      <w:r w:rsidR="00CE2626">
        <w:rPr>
          <w:i/>
          <w:iCs/>
        </w:rPr>
        <w:t>a</w:t>
      </w:r>
      <w:r w:rsidRPr="00E4127C">
        <w:rPr>
          <w:i/>
          <w:iCs/>
        </w:rPr>
        <w:t>vailable at</w:t>
      </w:r>
      <w:r w:rsidRPr="00E4127C">
        <w:t xml:space="preserve"> </w:t>
      </w:r>
      <w:hyperlink r:id="rId23" w:history="1">
        <w:r w:rsidRPr="00E4127C">
          <w:rPr>
            <w:rStyle w:val="Hyperlink"/>
          </w:rPr>
          <w:t>https://fiscalpolicy.org/new-york-will-lose-15-4-billion-per-year-under-the-one-big-beautiful-bill-act</w:t>
        </w:r>
      </w:hyperlink>
      <w:r>
        <w:t>.</w:t>
      </w:r>
    </w:p>
  </w:footnote>
  <w:footnote w:id="67">
    <w:p w14:paraId="43545EC1" w14:textId="77777777" w:rsidR="00D14D34" w:rsidRPr="00E4127C" w:rsidRDefault="00D14D34" w:rsidP="00D14D34">
      <w:pPr>
        <w:pStyle w:val="FootnoteText"/>
        <w:jc w:val="both"/>
        <w:rPr>
          <w:i/>
          <w:iCs/>
        </w:rPr>
      </w:pPr>
      <w:r w:rsidRPr="00E4127C">
        <w:rPr>
          <w:rStyle w:val="FootnoteReference"/>
        </w:rPr>
        <w:footnoteRef/>
      </w:r>
      <w:r w:rsidRPr="00E4127C">
        <w:t xml:space="preserve"> </w:t>
      </w:r>
      <w:r w:rsidRPr="00E4127C">
        <w:rPr>
          <w:i/>
          <w:iCs/>
        </w:rPr>
        <w:t>Id.</w:t>
      </w:r>
    </w:p>
  </w:footnote>
  <w:footnote w:id="68">
    <w:p w14:paraId="16C3E25D" w14:textId="3FF6454A" w:rsidR="00D14D34" w:rsidRPr="00E4127C" w:rsidRDefault="00D14D34" w:rsidP="00D14D34">
      <w:pPr>
        <w:pStyle w:val="FootnoteText"/>
        <w:jc w:val="both"/>
      </w:pPr>
      <w:r w:rsidRPr="00E4127C">
        <w:rPr>
          <w:rStyle w:val="FootnoteReference"/>
        </w:rPr>
        <w:footnoteRef/>
      </w:r>
      <w:r>
        <w:t xml:space="preserve"> Mia </w:t>
      </w:r>
      <w:r w:rsidRPr="00E4127C">
        <w:t xml:space="preserve">Ives-Rublee </w:t>
      </w:r>
      <w:r>
        <w:t xml:space="preserve">and Kim </w:t>
      </w:r>
      <w:r w:rsidRPr="00E4127C">
        <w:t xml:space="preserve">Musheno, </w:t>
      </w:r>
      <w:r w:rsidR="00DD7540" w:rsidRPr="00DD7540">
        <w:t>“</w:t>
      </w:r>
      <w:r w:rsidRPr="00DD7540">
        <w:t>The Truth About the One Big Beautiful Bill Act’s Cuts to Medicaid and Medicare</w:t>
      </w:r>
      <w:r w:rsidR="00DD7540">
        <w:rPr>
          <w:i/>
          <w:iCs/>
        </w:rPr>
        <w:t>”</w:t>
      </w:r>
      <w:r>
        <w:rPr>
          <w:i/>
          <w:iCs/>
        </w:rPr>
        <w:t>,</w:t>
      </w:r>
      <w:r w:rsidRPr="00E4127C">
        <w:t xml:space="preserve"> </w:t>
      </w:r>
      <w:r w:rsidRPr="00E4454C">
        <w:rPr>
          <w:i/>
        </w:rPr>
        <w:t>Center for American Progress</w:t>
      </w:r>
      <w:r>
        <w:t>,</w:t>
      </w:r>
      <w:r w:rsidRPr="00E4127C">
        <w:t xml:space="preserve"> (July 3, 2025) </w:t>
      </w:r>
      <w:r>
        <w:rPr>
          <w:i/>
          <w:iCs/>
        </w:rPr>
        <w:t>a</w:t>
      </w:r>
      <w:r w:rsidRPr="00E4127C">
        <w:rPr>
          <w:i/>
          <w:iCs/>
        </w:rPr>
        <w:t xml:space="preserve">vailable at </w:t>
      </w:r>
      <w:hyperlink r:id="rId24" w:history="1">
        <w:r w:rsidRPr="00E4127C">
          <w:rPr>
            <w:rStyle w:val="Hyperlink"/>
          </w:rPr>
          <w:t>https://www.americanprogress.org/article/the-truth-about-the-one-big-beautiful-bill-acts-cuts-to-medicaid-and-medicare/</w:t>
        </w:r>
      </w:hyperlink>
      <w:r>
        <w:t>.</w:t>
      </w:r>
    </w:p>
  </w:footnote>
  <w:footnote w:id="69">
    <w:p w14:paraId="73CFD1DD" w14:textId="77777777" w:rsidR="00D14D34" w:rsidRPr="00E4127C" w:rsidRDefault="00D14D34" w:rsidP="00D14D34">
      <w:pPr>
        <w:pStyle w:val="FootnoteText"/>
        <w:jc w:val="both"/>
      </w:pPr>
      <w:r w:rsidRPr="00E4127C">
        <w:rPr>
          <w:rStyle w:val="FootnoteReference"/>
        </w:rPr>
        <w:footnoteRef/>
      </w:r>
      <w:r w:rsidRPr="00E4127C">
        <w:t xml:space="preserve"> </w:t>
      </w:r>
      <w:r w:rsidRPr="00E4127C">
        <w:rPr>
          <w:i/>
          <w:iCs/>
        </w:rPr>
        <w:t>Id.</w:t>
      </w:r>
      <w:r w:rsidRPr="002024BE">
        <w:t xml:space="preserve"> </w:t>
      </w:r>
    </w:p>
  </w:footnote>
  <w:footnote w:id="70">
    <w:p w14:paraId="06B30173" w14:textId="77777777" w:rsidR="00D14D34" w:rsidRPr="00E4127C" w:rsidRDefault="00D14D34" w:rsidP="00D14D34">
      <w:pPr>
        <w:pStyle w:val="FootnoteText"/>
        <w:jc w:val="both"/>
      </w:pPr>
      <w:r w:rsidRPr="00E4127C">
        <w:rPr>
          <w:rStyle w:val="FootnoteReference"/>
        </w:rPr>
        <w:footnoteRef/>
      </w:r>
      <w:r w:rsidRPr="00E4127C">
        <w:t xml:space="preserve"> </w:t>
      </w:r>
      <w:r w:rsidRPr="00E4127C">
        <w:rPr>
          <w:i/>
          <w:iCs/>
        </w:rPr>
        <w:t>Id.</w:t>
      </w:r>
    </w:p>
  </w:footnote>
  <w:footnote w:id="71">
    <w:p w14:paraId="1C4B5D7D" w14:textId="77777777" w:rsidR="00D14D34" w:rsidRPr="00E4127C" w:rsidRDefault="00D14D34" w:rsidP="00D14D34">
      <w:pPr>
        <w:pStyle w:val="FootnoteText"/>
        <w:jc w:val="both"/>
      </w:pPr>
      <w:r w:rsidRPr="00E4127C">
        <w:rPr>
          <w:rStyle w:val="FootnoteReference"/>
        </w:rPr>
        <w:footnoteRef/>
      </w:r>
      <w:r w:rsidRPr="00E4127C">
        <w:t xml:space="preserve"> </w:t>
      </w:r>
      <w:r w:rsidRPr="00E4127C">
        <w:rPr>
          <w:i/>
          <w:iCs/>
        </w:rPr>
        <w:t>Id.</w:t>
      </w:r>
    </w:p>
  </w:footnote>
  <w:footnote w:id="72">
    <w:p w14:paraId="124E4D8B" w14:textId="051D59F1" w:rsidR="00D14D34" w:rsidRDefault="00D14D34" w:rsidP="00D14D34">
      <w:pPr>
        <w:pStyle w:val="FootnoteText"/>
      </w:pPr>
      <w:r>
        <w:rPr>
          <w:rStyle w:val="FootnoteReference"/>
        </w:rPr>
        <w:footnoteRef/>
      </w:r>
      <w:r>
        <w:t xml:space="preserve"> American Hospital Association, </w:t>
      </w:r>
      <w:r w:rsidRPr="00101A14">
        <w:rPr>
          <w:i/>
          <w:iCs/>
        </w:rPr>
        <w:t>Fact Sheet: Medicaid DSH Program</w:t>
      </w:r>
      <w:r>
        <w:rPr>
          <w:i/>
          <w:iCs/>
        </w:rPr>
        <w:t>,</w:t>
      </w:r>
      <w:r w:rsidRPr="00101A14">
        <w:t xml:space="preserve"> (July, 2025)</w:t>
      </w:r>
      <w:r>
        <w:t>, a</w:t>
      </w:r>
      <w:r w:rsidRPr="007A1FF1">
        <w:t>vailable at</w:t>
      </w:r>
      <w:r w:rsidRPr="00101A14">
        <w:rPr>
          <w:i/>
          <w:iCs/>
        </w:rPr>
        <w:t xml:space="preserve"> </w:t>
      </w:r>
      <w:hyperlink r:id="rId25" w:history="1">
        <w:r w:rsidRPr="00101A14">
          <w:rPr>
            <w:rStyle w:val="Hyperlink"/>
          </w:rPr>
          <w:t>http://aha.org/fact-sheets/2023-03-28-fact-sheet-medicaid-dsh-program</w:t>
        </w:r>
      </w:hyperlink>
      <w:r w:rsidRPr="00101A14">
        <w:t xml:space="preserve"> (</w:t>
      </w:r>
      <w:r w:rsidRPr="00101A14">
        <w:rPr>
          <w:i/>
          <w:iCs/>
        </w:rPr>
        <w:t>last visited</w:t>
      </w:r>
      <w:r w:rsidRPr="00101A14">
        <w:t xml:space="preserve"> </w:t>
      </w:r>
      <w:r w:rsidR="007432DB">
        <w:t>Feb. 24</w:t>
      </w:r>
      <w:r w:rsidRPr="00101A14">
        <w:t>, 202</w:t>
      </w:r>
      <w:r w:rsidR="007432DB">
        <w:t>6</w:t>
      </w:r>
      <w:r w:rsidRPr="00101A14">
        <w:t>)</w:t>
      </w:r>
      <w:r w:rsidR="00D22CF5">
        <w:t xml:space="preserve">; A </w:t>
      </w:r>
      <w:r w:rsidR="00D22CF5" w:rsidRPr="00A91132">
        <w:rPr>
          <w:b/>
          <w:bCs/>
        </w:rPr>
        <w:t xml:space="preserve">Medicaid shortfall </w:t>
      </w:r>
      <w:r w:rsidR="00D22CF5">
        <w:t>occurs when Medicaid does not fully reimburse a hospital for the costs incurred when providing care.</w:t>
      </w:r>
      <w:r w:rsidRPr="00101A14">
        <w:t>.</w:t>
      </w:r>
    </w:p>
  </w:footnote>
  <w:footnote w:id="73">
    <w:p w14:paraId="61018BC3" w14:textId="77777777" w:rsidR="00D14D34" w:rsidRPr="00101A14" w:rsidRDefault="00D14D34" w:rsidP="00D14D34">
      <w:pPr>
        <w:pStyle w:val="FootnoteText"/>
      </w:pPr>
      <w:r w:rsidRPr="00101A14">
        <w:rPr>
          <w:rStyle w:val="FootnoteReference"/>
        </w:rPr>
        <w:footnoteRef/>
      </w:r>
      <w:r w:rsidRPr="00101A14">
        <w:t xml:space="preserve"> </w:t>
      </w:r>
      <w:r w:rsidRPr="00101A14">
        <w:rPr>
          <w:i/>
        </w:rPr>
        <w:t>Id</w:t>
      </w:r>
      <w:r w:rsidRPr="00101A1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B6C7B" w14:textId="77777777" w:rsidR="00A35FD1" w:rsidRDefault="00A35FD1" w:rsidP="000A32B0">
    <w:pPr>
      <w:pStyle w:val="Header"/>
      <w:spacing w:before="100" w:beforeAutospacing="1"/>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51E23"/>
    <w:multiLevelType w:val="multilevel"/>
    <w:tmpl w:val="D6C61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C08C7"/>
    <w:multiLevelType w:val="multilevel"/>
    <w:tmpl w:val="EAAA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FD6C82"/>
    <w:multiLevelType w:val="multilevel"/>
    <w:tmpl w:val="2878F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693EF7"/>
    <w:multiLevelType w:val="multilevel"/>
    <w:tmpl w:val="87C61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92700E"/>
    <w:multiLevelType w:val="multilevel"/>
    <w:tmpl w:val="1DBC3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40349E"/>
    <w:multiLevelType w:val="multilevel"/>
    <w:tmpl w:val="1F4AD302"/>
    <w:lvl w:ilvl="0">
      <w:start w:val="1"/>
      <w:numFmt w:val="bullet"/>
      <w:lvlText w:val=""/>
      <w:lvlJc w:val="left"/>
      <w:pPr>
        <w:tabs>
          <w:tab w:val="num" w:pos="720"/>
        </w:tabs>
        <w:ind w:left="720" w:hanging="360"/>
      </w:pPr>
      <w:rPr>
        <w:rFonts w:ascii="Symbol" w:hAnsi="Symbol" w:hint="default"/>
        <w:sz w:val="20"/>
      </w:rPr>
    </w:lvl>
    <w:lvl w:ilvl="1">
      <w:start w:val="3"/>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DD317E"/>
    <w:multiLevelType w:val="hybridMultilevel"/>
    <w:tmpl w:val="CB563F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9B5D0F"/>
    <w:multiLevelType w:val="multilevel"/>
    <w:tmpl w:val="B2AE7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60204A"/>
    <w:multiLevelType w:val="hybridMultilevel"/>
    <w:tmpl w:val="3EE444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B150B7"/>
    <w:multiLevelType w:val="hybridMultilevel"/>
    <w:tmpl w:val="DDF474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85134A"/>
    <w:multiLevelType w:val="multilevel"/>
    <w:tmpl w:val="666EE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0165E0"/>
    <w:multiLevelType w:val="multilevel"/>
    <w:tmpl w:val="0202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CB2DDF"/>
    <w:multiLevelType w:val="hybridMultilevel"/>
    <w:tmpl w:val="F816305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F56381"/>
    <w:multiLevelType w:val="hybridMultilevel"/>
    <w:tmpl w:val="665EA978"/>
    <w:lvl w:ilvl="0" w:tplc="A9408D26">
      <w:start w:val="1"/>
      <w:numFmt w:val="upperLetter"/>
      <w:lvlText w:val="%1."/>
      <w:lvlJc w:val="left"/>
      <w:pPr>
        <w:ind w:left="1008" w:hanging="360"/>
      </w:pPr>
      <w:rPr>
        <w:rFonts w:eastAsiaTheme="minorHAnsi" w:hint="default"/>
        <w:i w:val="0"/>
      </w:rPr>
    </w:lvl>
    <w:lvl w:ilvl="1" w:tplc="04090019">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4" w15:restartNumberingAfterBreak="0">
    <w:nsid w:val="68346F6C"/>
    <w:multiLevelType w:val="multilevel"/>
    <w:tmpl w:val="911C8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712AFE"/>
    <w:multiLevelType w:val="hybridMultilevel"/>
    <w:tmpl w:val="6B1EE958"/>
    <w:lvl w:ilvl="0" w:tplc="17E88524">
      <w:start w:val="1"/>
      <w:numFmt w:val="upperRoman"/>
      <w:lvlText w:val="%1."/>
      <w:lvlJc w:val="left"/>
      <w:pPr>
        <w:ind w:left="1080" w:hanging="720"/>
      </w:pPr>
      <w:rPr>
        <w:rFonts w:hint="default"/>
        <w:b/>
      </w:rPr>
    </w:lvl>
    <w:lvl w:ilvl="1" w:tplc="DBD401AC">
      <w:start w:val="1"/>
      <w:numFmt w:val="lowerLetter"/>
      <w:lvlText w:val="%2."/>
      <w:lvlJc w:val="left"/>
      <w:pPr>
        <w:ind w:left="936" w:hanging="288"/>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5198855">
    <w:abstractNumId w:val="15"/>
  </w:num>
  <w:num w:numId="2" w16cid:durableId="2015954802">
    <w:abstractNumId w:val="11"/>
  </w:num>
  <w:num w:numId="3" w16cid:durableId="925459449">
    <w:abstractNumId w:val="10"/>
  </w:num>
  <w:num w:numId="4" w16cid:durableId="569389970">
    <w:abstractNumId w:val="3"/>
  </w:num>
  <w:num w:numId="5" w16cid:durableId="529997518">
    <w:abstractNumId w:val="12"/>
  </w:num>
  <w:num w:numId="6" w16cid:durableId="425733433">
    <w:abstractNumId w:val="7"/>
  </w:num>
  <w:num w:numId="7" w16cid:durableId="1802334595">
    <w:abstractNumId w:val="2"/>
  </w:num>
  <w:num w:numId="8" w16cid:durableId="1445809651">
    <w:abstractNumId w:val="8"/>
  </w:num>
  <w:num w:numId="9" w16cid:durableId="231308189">
    <w:abstractNumId w:val="4"/>
  </w:num>
  <w:num w:numId="10" w16cid:durableId="321156210">
    <w:abstractNumId w:val="1"/>
  </w:num>
  <w:num w:numId="11" w16cid:durableId="1190411854">
    <w:abstractNumId w:val="0"/>
  </w:num>
  <w:num w:numId="12" w16cid:durableId="1525047623">
    <w:abstractNumId w:val="14"/>
  </w:num>
  <w:num w:numId="13" w16cid:durableId="1870291416">
    <w:abstractNumId w:val="5"/>
  </w:num>
  <w:num w:numId="14" w16cid:durableId="1073426260">
    <w:abstractNumId w:val="9"/>
  </w:num>
  <w:num w:numId="15" w16cid:durableId="1155217043">
    <w:abstractNumId w:val="13"/>
  </w:num>
  <w:num w:numId="16" w16cid:durableId="757604573">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10"/>
    <w:rsid w:val="00004FD1"/>
    <w:rsid w:val="00005ABB"/>
    <w:rsid w:val="0001036E"/>
    <w:rsid w:val="00014F27"/>
    <w:rsid w:val="00015B38"/>
    <w:rsid w:val="00016E84"/>
    <w:rsid w:val="00020204"/>
    <w:rsid w:val="00021C42"/>
    <w:rsid w:val="00026E68"/>
    <w:rsid w:val="00033399"/>
    <w:rsid w:val="00033629"/>
    <w:rsid w:val="00034F76"/>
    <w:rsid w:val="00042A13"/>
    <w:rsid w:val="000442FB"/>
    <w:rsid w:val="00054D7B"/>
    <w:rsid w:val="000563C1"/>
    <w:rsid w:val="0005725B"/>
    <w:rsid w:val="0005795D"/>
    <w:rsid w:val="00060E9A"/>
    <w:rsid w:val="00061F83"/>
    <w:rsid w:val="00063720"/>
    <w:rsid w:val="00065401"/>
    <w:rsid w:val="00066452"/>
    <w:rsid w:val="0006717E"/>
    <w:rsid w:val="00070B8C"/>
    <w:rsid w:val="000715C8"/>
    <w:rsid w:val="000743DB"/>
    <w:rsid w:val="00077592"/>
    <w:rsid w:val="00081C42"/>
    <w:rsid w:val="00086002"/>
    <w:rsid w:val="000914EB"/>
    <w:rsid w:val="00093898"/>
    <w:rsid w:val="00096E61"/>
    <w:rsid w:val="000A2283"/>
    <w:rsid w:val="000A32B0"/>
    <w:rsid w:val="000A7EFB"/>
    <w:rsid w:val="000B0899"/>
    <w:rsid w:val="000B25DE"/>
    <w:rsid w:val="000B32FC"/>
    <w:rsid w:val="000C0D85"/>
    <w:rsid w:val="000C6D3B"/>
    <w:rsid w:val="000C707F"/>
    <w:rsid w:val="000D0A92"/>
    <w:rsid w:val="000D0E4D"/>
    <w:rsid w:val="000D4AB8"/>
    <w:rsid w:val="000D6C8C"/>
    <w:rsid w:val="000D74A6"/>
    <w:rsid w:val="000E02E9"/>
    <w:rsid w:val="000E0B5D"/>
    <w:rsid w:val="000E0EC6"/>
    <w:rsid w:val="000E0F7D"/>
    <w:rsid w:val="000E317A"/>
    <w:rsid w:val="000E464B"/>
    <w:rsid w:val="000E54BF"/>
    <w:rsid w:val="000E6CC6"/>
    <w:rsid w:val="000F0B9D"/>
    <w:rsid w:val="000F1B9F"/>
    <w:rsid w:val="000F39B8"/>
    <w:rsid w:val="001005D5"/>
    <w:rsid w:val="00104766"/>
    <w:rsid w:val="0010608F"/>
    <w:rsid w:val="00107BDF"/>
    <w:rsid w:val="00111F91"/>
    <w:rsid w:val="00116B73"/>
    <w:rsid w:val="00117FD4"/>
    <w:rsid w:val="00124F6C"/>
    <w:rsid w:val="0012521E"/>
    <w:rsid w:val="00125928"/>
    <w:rsid w:val="00125E2B"/>
    <w:rsid w:val="00127891"/>
    <w:rsid w:val="001333DD"/>
    <w:rsid w:val="00133E7F"/>
    <w:rsid w:val="00134752"/>
    <w:rsid w:val="00134CA1"/>
    <w:rsid w:val="00135151"/>
    <w:rsid w:val="00135C6E"/>
    <w:rsid w:val="00136692"/>
    <w:rsid w:val="0014073D"/>
    <w:rsid w:val="0014086B"/>
    <w:rsid w:val="00144D42"/>
    <w:rsid w:val="00146D70"/>
    <w:rsid w:val="00147E5C"/>
    <w:rsid w:val="00151E25"/>
    <w:rsid w:val="00153DA5"/>
    <w:rsid w:val="00154979"/>
    <w:rsid w:val="00154F61"/>
    <w:rsid w:val="00155184"/>
    <w:rsid w:val="0016167F"/>
    <w:rsid w:val="00162EF8"/>
    <w:rsid w:val="00163C64"/>
    <w:rsid w:val="001663A6"/>
    <w:rsid w:val="001665B2"/>
    <w:rsid w:val="0017239E"/>
    <w:rsid w:val="001725B1"/>
    <w:rsid w:val="00172BEB"/>
    <w:rsid w:val="0017419C"/>
    <w:rsid w:val="001745FF"/>
    <w:rsid w:val="00175255"/>
    <w:rsid w:val="001802D9"/>
    <w:rsid w:val="00181DFB"/>
    <w:rsid w:val="001824E7"/>
    <w:rsid w:val="001832A7"/>
    <w:rsid w:val="00183497"/>
    <w:rsid w:val="00185291"/>
    <w:rsid w:val="001861C7"/>
    <w:rsid w:val="00187FCD"/>
    <w:rsid w:val="0019080F"/>
    <w:rsid w:val="00192EC5"/>
    <w:rsid w:val="001934E5"/>
    <w:rsid w:val="001936ED"/>
    <w:rsid w:val="00196565"/>
    <w:rsid w:val="001A15F0"/>
    <w:rsid w:val="001A246C"/>
    <w:rsid w:val="001A614D"/>
    <w:rsid w:val="001A61B6"/>
    <w:rsid w:val="001A7B79"/>
    <w:rsid w:val="001C1382"/>
    <w:rsid w:val="001C31D6"/>
    <w:rsid w:val="001C51B7"/>
    <w:rsid w:val="001C73A1"/>
    <w:rsid w:val="001D3A85"/>
    <w:rsid w:val="001D4064"/>
    <w:rsid w:val="001D666B"/>
    <w:rsid w:val="001D76E1"/>
    <w:rsid w:val="001D7D3D"/>
    <w:rsid w:val="001E3EF6"/>
    <w:rsid w:val="001E5F94"/>
    <w:rsid w:val="001E6F1A"/>
    <w:rsid w:val="001F0BBB"/>
    <w:rsid w:val="001F3CD7"/>
    <w:rsid w:val="002019F0"/>
    <w:rsid w:val="00206804"/>
    <w:rsid w:val="0021204E"/>
    <w:rsid w:val="00220210"/>
    <w:rsid w:val="00221EB5"/>
    <w:rsid w:val="00223309"/>
    <w:rsid w:val="00226E12"/>
    <w:rsid w:val="002319DB"/>
    <w:rsid w:val="00232EA1"/>
    <w:rsid w:val="0023499F"/>
    <w:rsid w:val="00235A44"/>
    <w:rsid w:val="00237976"/>
    <w:rsid w:val="00241E88"/>
    <w:rsid w:val="00243971"/>
    <w:rsid w:val="00252AD7"/>
    <w:rsid w:val="0025556C"/>
    <w:rsid w:val="0025650F"/>
    <w:rsid w:val="00256FBA"/>
    <w:rsid w:val="002575BF"/>
    <w:rsid w:val="00261CED"/>
    <w:rsid w:val="00262B34"/>
    <w:rsid w:val="002641C6"/>
    <w:rsid w:val="002700DB"/>
    <w:rsid w:val="002706D6"/>
    <w:rsid w:val="002710A8"/>
    <w:rsid w:val="002713E8"/>
    <w:rsid w:val="00273C54"/>
    <w:rsid w:val="0027557F"/>
    <w:rsid w:val="00277CBD"/>
    <w:rsid w:val="00282DB8"/>
    <w:rsid w:val="00286446"/>
    <w:rsid w:val="00286C9A"/>
    <w:rsid w:val="00287471"/>
    <w:rsid w:val="00290E17"/>
    <w:rsid w:val="00293282"/>
    <w:rsid w:val="00293EF7"/>
    <w:rsid w:val="00294790"/>
    <w:rsid w:val="002A3D6D"/>
    <w:rsid w:val="002A4FBE"/>
    <w:rsid w:val="002A5672"/>
    <w:rsid w:val="002B08F5"/>
    <w:rsid w:val="002B49D7"/>
    <w:rsid w:val="002B55B6"/>
    <w:rsid w:val="002B5CE2"/>
    <w:rsid w:val="002C1989"/>
    <w:rsid w:val="002C2C89"/>
    <w:rsid w:val="002C41A7"/>
    <w:rsid w:val="002C45F5"/>
    <w:rsid w:val="002D0AB3"/>
    <w:rsid w:val="002D20C5"/>
    <w:rsid w:val="002D4501"/>
    <w:rsid w:val="002D6509"/>
    <w:rsid w:val="002E15D1"/>
    <w:rsid w:val="002E4DCC"/>
    <w:rsid w:val="002E50B7"/>
    <w:rsid w:val="002E5549"/>
    <w:rsid w:val="002F3E90"/>
    <w:rsid w:val="002F3FEE"/>
    <w:rsid w:val="002F4577"/>
    <w:rsid w:val="002F5CD6"/>
    <w:rsid w:val="002F6EF6"/>
    <w:rsid w:val="002F744C"/>
    <w:rsid w:val="00301407"/>
    <w:rsid w:val="00304D58"/>
    <w:rsid w:val="00307A75"/>
    <w:rsid w:val="0031205A"/>
    <w:rsid w:val="00317983"/>
    <w:rsid w:val="00320775"/>
    <w:rsid w:val="003210C4"/>
    <w:rsid w:val="0032131D"/>
    <w:rsid w:val="0032182D"/>
    <w:rsid w:val="003232E0"/>
    <w:rsid w:val="00324C11"/>
    <w:rsid w:val="00325853"/>
    <w:rsid w:val="00330EC9"/>
    <w:rsid w:val="003334A5"/>
    <w:rsid w:val="0033519E"/>
    <w:rsid w:val="0033695D"/>
    <w:rsid w:val="00337A21"/>
    <w:rsid w:val="00340A35"/>
    <w:rsid w:val="00340F50"/>
    <w:rsid w:val="00341FC0"/>
    <w:rsid w:val="003427BC"/>
    <w:rsid w:val="003447C3"/>
    <w:rsid w:val="00345DCB"/>
    <w:rsid w:val="00350814"/>
    <w:rsid w:val="00356A5D"/>
    <w:rsid w:val="003614E2"/>
    <w:rsid w:val="0036176A"/>
    <w:rsid w:val="00364462"/>
    <w:rsid w:val="003675E5"/>
    <w:rsid w:val="00371683"/>
    <w:rsid w:val="0037272A"/>
    <w:rsid w:val="00373ACE"/>
    <w:rsid w:val="00376A35"/>
    <w:rsid w:val="0037793D"/>
    <w:rsid w:val="0038629A"/>
    <w:rsid w:val="003929DE"/>
    <w:rsid w:val="00393640"/>
    <w:rsid w:val="00393F2F"/>
    <w:rsid w:val="00395840"/>
    <w:rsid w:val="00395E4B"/>
    <w:rsid w:val="003A0347"/>
    <w:rsid w:val="003A77DF"/>
    <w:rsid w:val="003B0F0A"/>
    <w:rsid w:val="003B130E"/>
    <w:rsid w:val="003C2249"/>
    <w:rsid w:val="003C2BDD"/>
    <w:rsid w:val="003C31CC"/>
    <w:rsid w:val="003C4C46"/>
    <w:rsid w:val="003D3CCC"/>
    <w:rsid w:val="003E08D8"/>
    <w:rsid w:val="003E0F64"/>
    <w:rsid w:val="003E3B5B"/>
    <w:rsid w:val="003E49F7"/>
    <w:rsid w:val="003E55D2"/>
    <w:rsid w:val="003F07FE"/>
    <w:rsid w:val="003F58ED"/>
    <w:rsid w:val="003F6291"/>
    <w:rsid w:val="003F7251"/>
    <w:rsid w:val="00400280"/>
    <w:rsid w:val="00401702"/>
    <w:rsid w:val="004032D1"/>
    <w:rsid w:val="00406300"/>
    <w:rsid w:val="00406747"/>
    <w:rsid w:val="00407A91"/>
    <w:rsid w:val="00407BD6"/>
    <w:rsid w:val="00412486"/>
    <w:rsid w:val="004232BD"/>
    <w:rsid w:val="00423EBD"/>
    <w:rsid w:val="0042697E"/>
    <w:rsid w:val="00426D6F"/>
    <w:rsid w:val="0042738D"/>
    <w:rsid w:val="00427E2D"/>
    <w:rsid w:val="0043450B"/>
    <w:rsid w:val="00442578"/>
    <w:rsid w:val="004511C4"/>
    <w:rsid w:val="0045214C"/>
    <w:rsid w:val="00455A01"/>
    <w:rsid w:val="00456512"/>
    <w:rsid w:val="00457AF4"/>
    <w:rsid w:val="00460625"/>
    <w:rsid w:val="00460BC9"/>
    <w:rsid w:val="00462C32"/>
    <w:rsid w:val="00465A01"/>
    <w:rsid w:val="004715D1"/>
    <w:rsid w:val="004747F1"/>
    <w:rsid w:val="004761BB"/>
    <w:rsid w:val="00481E71"/>
    <w:rsid w:val="004836ED"/>
    <w:rsid w:val="00483A16"/>
    <w:rsid w:val="004859A0"/>
    <w:rsid w:val="00485DB4"/>
    <w:rsid w:val="00487989"/>
    <w:rsid w:val="00487D25"/>
    <w:rsid w:val="004941FA"/>
    <w:rsid w:val="00494913"/>
    <w:rsid w:val="00494A0D"/>
    <w:rsid w:val="00496F4A"/>
    <w:rsid w:val="004A515B"/>
    <w:rsid w:val="004A6FCA"/>
    <w:rsid w:val="004A7185"/>
    <w:rsid w:val="004B3FA2"/>
    <w:rsid w:val="004B5088"/>
    <w:rsid w:val="004B5751"/>
    <w:rsid w:val="004B75B8"/>
    <w:rsid w:val="004C179F"/>
    <w:rsid w:val="004C2C0C"/>
    <w:rsid w:val="004C33B1"/>
    <w:rsid w:val="004C4F09"/>
    <w:rsid w:val="004C67B2"/>
    <w:rsid w:val="004C7717"/>
    <w:rsid w:val="004D370D"/>
    <w:rsid w:val="004D666E"/>
    <w:rsid w:val="004D72EE"/>
    <w:rsid w:val="004E1C79"/>
    <w:rsid w:val="004E329C"/>
    <w:rsid w:val="004E38C5"/>
    <w:rsid w:val="004E47DE"/>
    <w:rsid w:val="004E5320"/>
    <w:rsid w:val="004F2037"/>
    <w:rsid w:val="004F25FD"/>
    <w:rsid w:val="004F45E2"/>
    <w:rsid w:val="004F6F6B"/>
    <w:rsid w:val="005011BD"/>
    <w:rsid w:val="0050212E"/>
    <w:rsid w:val="005028CF"/>
    <w:rsid w:val="00504599"/>
    <w:rsid w:val="00504DC8"/>
    <w:rsid w:val="005052F9"/>
    <w:rsid w:val="00523325"/>
    <w:rsid w:val="00525655"/>
    <w:rsid w:val="005263F9"/>
    <w:rsid w:val="00526C62"/>
    <w:rsid w:val="00527990"/>
    <w:rsid w:val="005376A3"/>
    <w:rsid w:val="005419F9"/>
    <w:rsid w:val="0054230B"/>
    <w:rsid w:val="00543056"/>
    <w:rsid w:val="0055145E"/>
    <w:rsid w:val="00551948"/>
    <w:rsid w:val="005523AD"/>
    <w:rsid w:val="00554AEC"/>
    <w:rsid w:val="00554F8A"/>
    <w:rsid w:val="00555C70"/>
    <w:rsid w:val="00555C9A"/>
    <w:rsid w:val="00562172"/>
    <w:rsid w:val="0056786F"/>
    <w:rsid w:val="00570F2E"/>
    <w:rsid w:val="00573094"/>
    <w:rsid w:val="0057375E"/>
    <w:rsid w:val="00573E5F"/>
    <w:rsid w:val="00574B7E"/>
    <w:rsid w:val="0057760F"/>
    <w:rsid w:val="005778CD"/>
    <w:rsid w:val="00580325"/>
    <w:rsid w:val="005831B9"/>
    <w:rsid w:val="00585BD1"/>
    <w:rsid w:val="005916EE"/>
    <w:rsid w:val="00595D0F"/>
    <w:rsid w:val="005A24FE"/>
    <w:rsid w:val="005A4859"/>
    <w:rsid w:val="005A6DA1"/>
    <w:rsid w:val="005B7B1F"/>
    <w:rsid w:val="005C2B26"/>
    <w:rsid w:val="005D0349"/>
    <w:rsid w:val="005D0766"/>
    <w:rsid w:val="005D1E2A"/>
    <w:rsid w:val="005D1F67"/>
    <w:rsid w:val="005D2317"/>
    <w:rsid w:val="005D31DD"/>
    <w:rsid w:val="005D32FD"/>
    <w:rsid w:val="005D34F8"/>
    <w:rsid w:val="005D52E5"/>
    <w:rsid w:val="005D5441"/>
    <w:rsid w:val="005D6188"/>
    <w:rsid w:val="005D630F"/>
    <w:rsid w:val="005D6625"/>
    <w:rsid w:val="005E09A8"/>
    <w:rsid w:val="005E09B1"/>
    <w:rsid w:val="005E0F65"/>
    <w:rsid w:val="005E22A8"/>
    <w:rsid w:val="005E62D1"/>
    <w:rsid w:val="005F33EB"/>
    <w:rsid w:val="005F472D"/>
    <w:rsid w:val="005F4B35"/>
    <w:rsid w:val="005F7C11"/>
    <w:rsid w:val="006050C2"/>
    <w:rsid w:val="00610653"/>
    <w:rsid w:val="00611617"/>
    <w:rsid w:val="00611CCA"/>
    <w:rsid w:val="00614EFD"/>
    <w:rsid w:val="00616D80"/>
    <w:rsid w:val="00620E85"/>
    <w:rsid w:val="00621966"/>
    <w:rsid w:val="0062487B"/>
    <w:rsid w:val="0062563C"/>
    <w:rsid w:val="00625D41"/>
    <w:rsid w:val="006334D1"/>
    <w:rsid w:val="00633890"/>
    <w:rsid w:val="00633C63"/>
    <w:rsid w:val="0063400B"/>
    <w:rsid w:val="00634B8C"/>
    <w:rsid w:val="00635A6B"/>
    <w:rsid w:val="00637000"/>
    <w:rsid w:val="0064352B"/>
    <w:rsid w:val="006450F0"/>
    <w:rsid w:val="00645C36"/>
    <w:rsid w:val="0065068C"/>
    <w:rsid w:val="00653D67"/>
    <w:rsid w:val="00654F3E"/>
    <w:rsid w:val="00657E64"/>
    <w:rsid w:val="00665104"/>
    <w:rsid w:val="00666271"/>
    <w:rsid w:val="006676CD"/>
    <w:rsid w:val="00671B70"/>
    <w:rsid w:val="0067284D"/>
    <w:rsid w:val="006729F7"/>
    <w:rsid w:val="00672ECE"/>
    <w:rsid w:val="00681B40"/>
    <w:rsid w:val="00686026"/>
    <w:rsid w:val="00686028"/>
    <w:rsid w:val="0068655E"/>
    <w:rsid w:val="0069000B"/>
    <w:rsid w:val="00690427"/>
    <w:rsid w:val="006905D3"/>
    <w:rsid w:val="00690F37"/>
    <w:rsid w:val="00693FBE"/>
    <w:rsid w:val="006A2B8B"/>
    <w:rsid w:val="006A377E"/>
    <w:rsid w:val="006A4ACF"/>
    <w:rsid w:val="006A52B7"/>
    <w:rsid w:val="006A6D51"/>
    <w:rsid w:val="006A7A2D"/>
    <w:rsid w:val="006B2D46"/>
    <w:rsid w:val="006B5246"/>
    <w:rsid w:val="006C125A"/>
    <w:rsid w:val="006C4C11"/>
    <w:rsid w:val="006C57FF"/>
    <w:rsid w:val="006D01BD"/>
    <w:rsid w:val="006D1C55"/>
    <w:rsid w:val="006D6C04"/>
    <w:rsid w:val="006D7838"/>
    <w:rsid w:val="006E0A96"/>
    <w:rsid w:val="006E40E3"/>
    <w:rsid w:val="006E5D8F"/>
    <w:rsid w:val="006F00E6"/>
    <w:rsid w:val="006F284D"/>
    <w:rsid w:val="006F4953"/>
    <w:rsid w:val="006F79B7"/>
    <w:rsid w:val="006F7CB4"/>
    <w:rsid w:val="006F7CB8"/>
    <w:rsid w:val="006F7FEC"/>
    <w:rsid w:val="00700567"/>
    <w:rsid w:val="00701E10"/>
    <w:rsid w:val="00714CBF"/>
    <w:rsid w:val="00716504"/>
    <w:rsid w:val="00716C1E"/>
    <w:rsid w:val="00723323"/>
    <w:rsid w:val="00723CF5"/>
    <w:rsid w:val="00725511"/>
    <w:rsid w:val="00726F71"/>
    <w:rsid w:val="00732AE6"/>
    <w:rsid w:val="007357CB"/>
    <w:rsid w:val="0073669C"/>
    <w:rsid w:val="0074188A"/>
    <w:rsid w:val="00741EFB"/>
    <w:rsid w:val="007432DB"/>
    <w:rsid w:val="0074575E"/>
    <w:rsid w:val="007462CF"/>
    <w:rsid w:val="00746333"/>
    <w:rsid w:val="00750974"/>
    <w:rsid w:val="00750B97"/>
    <w:rsid w:val="00751DBA"/>
    <w:rsid w:val="007579AD"/>
    <w:rsid w:val="00761CB4"/>
    <w:rsid w:val="00762FCC"/>
    <w:rsid w:val="00770D31"/>
    <w:rsid w:val="00773234"/>
    <w:rsid w:val="007740AA"/>
    <w:rsid w:val="00774330"/>
    <w:rsid w:val="00785FEB"/>
    <w:rsid w:val="0078619A"/>
    <w:rsid w:val="00795AE5"/>
    <w:rsid w:val="00796B0A"/>
    <w:rsid w:val="007A2D4C"/>
    <w:rsid w:val="007A3136"/>
    <w:rsid w:val="007A49E1"/>
    <w:rsid w:val="007A7185"/>
    <w:rsid w:val="007B5D28"/>
    <w:rsid w:val="007C01FE"/>
    <w:rsid w:val="007C0386"/>
    <w:rsid w:val="007C15D9"/>
    <w:rsid w:val="007C3D7A"/>
    <w:rsid w:val="007D220F"/>
    <w:rsid w:val="007D2DC1"/>
    <w:rsid w:val="007D6E60"/>
    <w:rsid w:val="007D75B3"/>
    <w:rsid w:val="007D75D4"/>
    <w:rsid w:val="007D7697"/>
    <w:rsid w:val="007E4699"/>
    <w:rsid w:val="007E612D"/>
    <w:rsid w:val="007F2905"/>
    <w:rsid w:val="007F38F2"/>
    <w:rsid w:val="007F571D"/>
    <w:rsid w:val="007F6A7F"/>
    <w:rsid w:val="007F6F03"/>
    <w:rsid w:val="007F70AB"/>
    <w:rsid w:val="00801501"/>
    <w:rsid w:val="0080225C"/>
    <w:rsid w:val="0080794E"/>
    <w:rsid w:val="00807D56"/>
    <w:rsid w:val="00810E87"/>
    <w:rsid w:val="00812D5D"/>
    <w:rsid w:val="008157E9"/>
    <w:rsid w:val="0082086B"/>
    <w:rsid w:val="00821823"/>
    <w:rsid w:val="00821DF3"/>
    <w:rsid w:val="00821FA9"/>
    <w:rsid w:val="00826988"/>
    <w:rsid w:val="00830DB8"/>
    <w:rsid w:val="00833501"/>
    <w:rsid w:val="008340B0"/>
    <w:rsid w:val="00834DDD"/>
    <w:rsid w:val="00836A5B"/>
    <w:rsid w:val="00837671"/>
    <w:rsid w:val="008439EC"/>
    <w:rsid w:val="00844C23"/>
    <w:rsid w:val="00847B33"/>
    <w:rsid w:val="008528ED"/>
    <w:rsid w:val="00852A3C"/>
    <w:rsid w:val="00852AB4"/>
    <w:rsid w:val="0085384A"/>
    <w:rsid w:val="008538A5"/>
    <w:rsid w:val="0085408E"/>
    <w:rsid w:val="0085574E"/>
    <w:rsid w:val="00855984"/>
    <w:rsid w:val="00861854"/>
    <w:rsid w:val="0086185A"/>
    <w:rsid w:val="008630A5"/>
    <w:rsid w:val="008645DA"/>
    <w:rsid w:val="00864961"/>
    <w:rsid w:val="00865BC5"/>
    <w:rsid w:val="00866341"/>
    <w:rsid w:val="008678FB"/>
    <w:rsid w:val="00870AD0"/>
    <w:rsid w:val="008714A3"/>
    <w:rsid w:val="00872098"/>
    <w:rsid w:val="008722F5"/>
    <w:rsid w:val="00872597"/>
    <w:rsid w:val="00874802"/>
    <w:rsid w:val="0087541A"/>
    <w:rsid w:val="0087684F"/>
    <w:rsid w:val="00881299"/>
    <w:rsid w:val="0088171C"/>
    <w:rsid w:val="008817D5"/>
    <w:rsid w:val="00884543"/>
    <w:rsid w:val="00885C16"/>
    <w:rsid w:val="00886F2A"/>
    <w:rsid w:val="008901D9"/>
    <w:rsid w:val="00891804"/>
    <w:rsid w:val="00893D07"/>
    <w:rsid w:val="008943CA"/>
    <w:rsid w:val="008958EB"/>
    <w:rsid w:val="008A0CBD"/>
    <w:rsid w:val="008A7491"/>
    <w:rsid w:val="008B12FC"/>
    <w:rsid w:val="008B15D5"/>
    <w:rsid w:val="008B2A32"/>
    <w:rsid w:val="008B7820"/>
    <w:rsid w:val="008C13FA"/>
    <w:rsid w:val="008C181F"/>
    <w:rsid w:val="008E0396"/>
    <w:rsid w:val="008E3E7A"/>
    <w:rsid w:val="008E7ED0"/>
    <w:rsid w:val="008F0125"/>
    <w:rsid w:val="008F3520"/>
    <w:rsid w:val="008F4F3F"/>
    <w:rsid w:val="0090039E"/>
    <w:rsid w:val="0090336B"/>
    <w:rsid w:val="009035D4"/>
    <w:rsid w:val="0090441E"/>
    <w:rsid w:val="009050CA"/>
    <w:rsid w:val="00906E6B"/>
    <w:rsid w:val="00911407"/>
    <w:rsid w:val="00913493"/>
    <w:rsid w:val="00914145"/>
    <w:rsid w:val="00914586"/>
    <w:rsid w:val="00915315"/>
    <w:rsid w:val="00917309"/>
    <w:rsid w:val="0092135F"/>
    <w:rsid w:val="00921EC0"/>
    <w:rsid w:val="009224F1"/>
    <w:rsid w:val="00923707"/>
    <w:rsid w:val="009237FD"/>
    <w:rsid w:val="00933F0F"/>
    <w:rsid w:val="009363CE"/>
    <w:rsid w:val="009416F6"/>
    <w:rsid w:val="00943271"/>
    <w:rsid w:val="009472AF"/>
    <w:rsid w:val="009556F0"/>
    <w:rsid w:val="00964C23"/>
    <w:rsid w:val="00965FCA"/>
    <w:rsid w:val="009664DE"/>
    <w:rsid w:val="00970CB6"/>
    <w:rsid w:val="009725B5"/>
    <w:rsid w:val="00972CA1"/>
    <w:rsid w:val="009743E5"/>
    <w:rsid w:val="009831C8"/>
    <w:rsid w:val="00990CC3"/>
    <w:rsid w:val="0099213A"/>
    <w:rsid w:val="00993C79"/>
    <w:rsid w:val="00996CCE"/>
    <w:rsid w:val="009A200C"/>
    <w:rsid w:val="009A4CB6"/>
    <w:rsid w:val="009A5675"/>
    <w:rsid w:val="009A58BF"/>
    <w:rsid w:val="009A7E10"/>
    <w:rsid w:val="009B0A62"/>
    <w:rsid w:val="009B4A5C"/>
    <w:rsid w:val="009C5D7D"/>
    <w:rsid w:val="009C72E8"/>
    <w:rsid w:val="009D3B61"/>
    <w:rsid w:val="009D7778"/>
    <w:rsid w:val="009F05E5"/>
    <w:rsid w:val="009F09FA"/>
    <w:rsid w:val="009F0A9C"/>
    <w:rsid w:val="009F16B8"/>
    <w:rsid w:val="009F3A56"/>
    <w:rsid w:val="009F4006"/>
    <w:rsid w:val="00A0162E"/>
    <w:rsid w:val="00A02584"/>
    <w:rsid w:val="00A025A6"/>
    <w:rsid w:val="00A05322"/>
    <w:rsid w:val="00A0553F"/>
    <w:rsid w:val="00A11352"/>
    <w:rsid w:val="00A11598"/>
    <w:rsid w:val="00A12793"/>
    <w:rsid w:val="00A1394C"/>
    <w:rsid w:val="00A152A6"/>
    <w:rsid w:val="00A20C15"/>
    <w:rsid w:val="00A24145"/>
    <w:rsid w:val="00A252A1"/>
    <w:rsid w:val="00A25437"/>
    <w:rsid w:val="00A26C26"/>
    <w:rsid w:val="00A3453C"/>
    <w:rsid w:val="00A35FD1"/>
    <w:rsid w:val="00A3635C"/>
    <w:rsid w:val="00A363A4"/>
    <w:rsid w:val="00A3748D"/>
    <w:rsid w:val="00A3758D"/>
    <w:rsid w:val="00A37B0A"/>
    <w:rsid w:val="00A410A8"/>
    <w:rsid w:val="00A4666F"/>
    <w:rsid w:val="00A50E73"/>
    <w:rsid w:val="00A5307C"/>
    <w:rsid w:val="00A5513D"/>
    <w:rsid w:val="00A57098"/>
    <w:rsid w:val="00A57F64"/>
    <w:rsid w:val="00A60CA3"/>
    <w:rsid w:val="00A62678"/>
    <w:rsid w:val="00A65AB8"/>
    <w:rsid w:val="00A7058A"/>
    <w:rsid w:val="00A71A39"/>
    <w:rsid w:val="00A75D77"/>
    <w:rsid w:val="00A806D7"/>
    <w:rsid w:val="00A815F9"/>
    <w:rsid w:val="00A8349D"/>
    <w:rsid w:val="00A85947"/>
    <w:rsid w:val="00A8638E"/>
    <w:rsid w:val="00A876C4"/>
    <w:rsid w:val="00A97FE7"/>
    <w:rsid w:val="00AA086C"/>
    <w:rsid w:val="00AA1184"/>
    <w:rsid w:val="00AA1EF7"/>
    <w:rsid w:val="00AA2C79"/>
    <w:rsid w:val="00AA2D80"/>
    <w:rsid w:val="00AA4A47"/>
    <w:rsid w:val="00AB5A6E"/>
    <w:rsid w:val="00AB70DB"/>
    <w:rsid w:val="00AB7917"/>
    <w:rsid w:val="00AB79A1"/>
    <w:rsid w:val="00AC1861"/>
    <w:rsid w:val="00AC39EC"/>
    <w:rsid w:val="00AC4E5B"/>
    <w:rsid w:val="00AC7CE3"/>
    <w:rsid w:val="00AD33AE"/>
    <w:rsid w:val="00AD48D6"/>
    <w:rsid w:val="00AD58BE"/>
    <w:rsid w:val="00AD7723"/>
    <w:rsid w:val="00AE025D"/>
    <w:rsid w:val="00AE2775"/>
    <w:rsid w:val="00AE4DC9"/>
    <w:rsid w:val="00AE5211"/>
    <w:rsid w:val="00AE65A3"/>
    <w:rsid w:val="00AF51E5"/>
    <w:rsid w:val="00AF5792"/>
    <w:rsid w:val="00AF68DB"/>
    <w:rsid w:val="00B00E84"/>
    <w:rsid w:val="00B025C1"/>
    <w:rsid w:val="00B026BA"/>
    <w:rsid w:val="00B02E1D"/>
    <w:rsid w:val="00B0333B"/>
    <w:rsid w:val="00B04A0E"/>
    <w:rsid w:val="00B04B8F"/>
    <w:rsid w:val="00B059DA"/>
    <w:rsid w:val="00B059F9"/>
    <w:rsid w:val="00B073DB"/>
    <w:rsid w:val="00B1049F"/>
    <w:rsid w:val="00B13AC0"/>
    <w:rsid w:val="00B13BE4"/>
    <w:rsid w:val="00B13FEE"/>
    <w:rsid w:val="00B144AF"/>
    <w:rsid w:val="00B21DF5"/>
    <w:rsid w:val="00B23E46"/>
    <w:rsid w:val="00B2499E"/>
    <w:rsid w:val="00B27150"/>
    <w:rsid w:val="00B341DF"/>
    <w:rsid w:val="00B343E5"/>
    <w:rsid w:val="00B41266"/>
    <w:rsid w:val="00B449B2"/>
    <w:rsid w:val="00B51ED9"/>
    <w:rsid w:val="00B52922"/>
    <w:rsid w:val="00B53F0C"/>
    <w:rsid w:val="00B54162"/>
    <w:rsid w:val="00B56F89"/>
    <w:rsid w:val="00B62EED"/>
    <w:rsid w:val="00B66752"/>
    <w:rsid w:val="00B70599"/>
    <w:rsid w:val="00B7066F"/>
    <w:rsid w:val="00B72F27"/>
    <w:rsid w:val="00B735EB"/>
    <w:rsid w:val="00B7559B"/>
    <w:rsid w:val="00B82216"/>
    <w:rsid w:val="00B829DF"/>
    <w:rsid w:val="00B83708"/>
    <w:rsid w:val="00B83972"/>
    <w:rsid w:val="00B83C04"/>
    <w:rsid w:val="00B90A53"/>
    <w:rsid w:val="00B912A3"/>
    <w:rsid w:val="00BA2662"/>
    <w:rsid w:val="00BA3EE1"/>
    <w:rsid w:val="00BA459D"/>
    <w:rsid w:val="00BA48B4"/>
    <w:rsid w:val="00BB3558"/>
    <w:rsid w:val="00BB4744"/>
    <w:rsid w:val="00BC4C55"/>
    <w:rsid w:val="00BD3158"/>
    <w:rsid w:val="00BD38C1"/>
    <w:rsid w:val="00BD7CEF"/>
    <w:rsid w:val="00BE264C"/>
    <w:rsid w:val="00BE7A75"/>
    <w:rsid w:val="00BF175B"/>
    <w:rsid w:val="00BF1FBF"/>
    <w:rsid w:val="00BF3CAD"/>
    <w:rsid w:val="00BF578D"/>
    <w:rsid w:val="00BF58CE"/>
    <w:rsid w:val="00C013DE"/>
    <w:rsid w:val="00C06067"/>
    <w:rsid w:val="00C06783"/>
    <w:rsid w:val="00C12253"/>
    <w:rsid w:val="00C13318"/>
    <w:rsid w:val="00C13893"/>
    <w:rsid w:val="00C158DC"/>
    <w:rsid w:val="00C1742C"/>
    <w:rsid w:val="00C21A24"/>
    <w:rsid w:val="00C2444B"/>
    <w:rsid w:val="00C27253"/>
    <w:rsid w:val="00C31B98"/>
    <w:rsid w:val="00C3542B"/>
    <w:rsid w:val="00C40863"/>
    <w:rsid w:val="00C40CDD"/>
    <w:rsid w:val="00C43D2E"/>
    <w:rsid w:val="00C44712"/>
    <w:rsid w:val="00C45E3D"/>
    <w:rsid w:val="00C56864"/>
    <w:rsid w:val="00C616DD"/>
    <w:rsid w:val="00C630AD"/>
    <w:rsid w:val="00C648E7"/>
    <w:rsid w:val="00C64ED5"/>
    <w:rsid w:val="00C653EE"/>
    <w:rsid w:val="00C658E7"/>
    <w:rsid w:val="00C7064D"/>
    <w:rsid w:val="00C72EF7"/>
    <w:rsid w:val="00C73813"/>
    <w:rsid w:val="00C74F59"/>
    <w:rsid w:val="00C76FD7"/>
    <w:rsid w:val="00C801A2"/>
    <w:rsid w:val="00C80297"/>
    <w:rsid w:val="00C82DA6"/>
    <w:rsid w:val="00C87AB2"/>
    <w:rsid w:val="00C9186F"/>
    <w:rsid w:val="00C91A96"/>
    <w:rsid w:val="00C92A2A"/>
    <w:rsid w:val="00C95DC5"/>
    <w:rsid w:val="00C97B46"/>
    <w:rsid w:val="00CA5827"/>
    <w:rsid w:val="00CA59EB"/>
    <w:rsid w:val="00CA5F85"/>
    <w:rsid w:val="00CA7911"/>
    <w:rsid w:val="00CB125A"/>
    <w:rsid w:val="00CB56CD"/>
    <w:rsid w:val="00CC4DE0"/>
    <w:rsid w:val="00CC4E85"/>
    <w:rsid w:val="00CC5241"/>
    <w:rsid w:val="00CC6DD2"/>
    <w:rsid w:val="00CC7B59"/>
    <w:rsid w:val="00CD03FF"/>
    <w:rsid w:val="00CD06BA"/>
    <w:rsid w:val="00CD2047"/>
    <w:rsid w:val="00CD3017"/>
    <w:rsid w:val="00CD370E"/>
    <w:rsid w:val="00CD6119"/>
    <w:rsid w:val="00CD6C2D"/>
    <w:rsid w:val="00CD7F22"/>
    <w:rsid w:val="00CE2626"/>
    <w:rsid w:val="00CE3E9A"/>
    <w:rsid w:val="00CE4D5B"/>
    <w:rsid w:val="00CE5414"/>
    <w:rsid w:val="00CE68DA"/>
    <w:rsid w:val="00CF1418"/>
    <w:rsid w:val="00CF215C"/>
    <w:rsid w:val="00CF2BAD"/>
    <w:rsid w:val="00CF3EAE"/>
    <w:rsid w:val="00CF626B"/>
    <w:rsid w:val="00D0072E"/>
    <w:rsid w:val="00D11598"/>
    <w:rsid w:val="00D1168F"/>
    <w:rsid w:val="00D12876"/>
    <w:rsid w:val="00D1287A"/>
    <w:rsid w:val="00D14D34"/>
    <w:rsid w:val="00D177C1"/>
    <w:rsid w:val="00D21298"/>
    <w:rsid w:val="00D22CF5"/>
    <w:rsid w:val="00D231E7"/>
    <w:rsid w:val="00D24B7C"/>
    <w:rsid w:val="00D250F6"/>
    <w:rsid w:val="00D265A7"/>
    <w:rsid w:val="00D3042E"/>
    <w:rsid w:val="00D34484"/>
    <w:rsid w:val="00D34D27"/>
    <w:rsid w:val="00D357A1"/>
    <w:rsid w:val="00D41189"/>
    <w:rsid w:val="00D43150"/>
    <w:rsid w:val="00D45002"/>
    <w:rsid w:val="00D45255"/>
    <w:rsid w:val="00D45333"/>
    <w:rsid w:val="00D47A5F"/>
    <w:rsid w:val="00D50039"/>
    <w:rsid w:val="00D51CEA"/>
    <w:rsid w:val="00D54FEA"/>
    <w:rsid w:val="00D57CDC"/>
    <w:rsid w:val="00D6697E"/>
    <w:rsid w:val="00D67B23"/>
    <w:rsid w:val="00D712EC"/>
    <w:rsid w:val="00D722EE"/>
    <w:rsid w:val="00D73E76"/>
    <w:rsid w:val="00D741E4"/>
    <w:rsid w:val="00D75EC1"/>
    <w:rsid w:val="00D7665C"/>
    <w:rsid w:val="00D817B1"/>
    <w:rsid w:val="00D825C1"/>
    <w:rsid w:val="00D8660D"/>
    <w:rsid w:val="00D866BA"/>
    <w:rsid w:val="00DA0BD3"/>
    <w:rsid w:val="00DA1318"/>
    <w:rsid w:val="00DA18FA"/>
    <w:rsid w:val="00DA38AC"/>
    <w:rsid w:val="00DA67B6"/>
    <w:rsid w:val="00DA78C0"/>
    <w:rsid w:val="00DB29A0"/>
    <w:rsid w:val="00DB2FBA"/>
    <w:rsid w:val="00DB3E97"/>
    <w:rsid w:val="00DC005F"/>
    <w:rsid w:val="00DC0C70"/>
    <w:rsid w:val="00DC224B"/>
    <w:rsid w:val="00DC7A55"/>
    <w:rsid w:val="00DD04D9"/>
    <w:rsid w:val="00DD0CA8"/>
    <w:rsid w:val="00DD2948"/>
    <w:rsid w:val="00DD665A"/>
    <w:rsid w:val="00DD7540"/>
    <w:rsid w:val="00DD79DB"/>
    <w:rsid w:val="00DE2204"/>
    <w:rsid w:val="00DE3624"/>
    <w:rsid w:val="00DF618D"/>
    <w:rsid w:val="00DF61C8"/>
    <w:rsid w:val="00DF6B26"/>
    <w:rsid w:val="00E0025D"/>
    <w:rsid w:val="00E03B58"/>
    <w:rsid w:val="00E06260"/>
    <w:rsid w:val="00E06C92"/>
    <w:rsid w:val="00E06E47"/>
    <w:rsid w:val="00E07031"/>
    <w:rsid w:val="00E072CC"/>
    <w:rsid w:val="00E11923"/>
    <w:rsid w:val="00E11F1A"/>
    <w:rsid w:val="00E120C9"/>
    <w:rsid w:val="00E14798"/>
    <w:rsid w:val="00E15069"/>
    <w:rsid w:val="00E16AD6"/>
    <w:rsid w:val="00E20BD1"/>
    <w:rsid w:val="00E22276"/>
    <w:rsid w:val="00E22F58"/>
    <w:rsid w:val="00E23AC1"/>
    <w:rsid w:val="00E25661"/>
    <w:rsid w:val="00E26FC4"/>
    <w:rsid w:val="00E27970"/>
    <w:rsid w:val="00E33747"/>
    <w:rsid w:val="00E354A6"/>
    <w:rsid w:val="00E40593"/>
    <w:rsid w:val="00E4098B"/>
    <w:rsid w:val="00E439A3"/>
    <w:rsid w:val="00E4454C"/>
    <w:rsid w:val="00E458E6"/>
    <w:rsid w:val="00E45ED1"/>
    <w:rsid w:val="00E50060"/>
    <w:rsid w:val="00E50566"/>
    <w:rsid w:val="00E535A4"/>
    <w:rsid w:val="00E53FDB"/>
    <w:rsid w:val="00E559E2"/>
    <w:rsid w:val="00E60FA9"/>
    <w:rsid w:val="00E64E3C"/>
    <w:rsid w:val="00E70D39"/>
    <w:rsid w:val="00E7142F"/>
    <w:rsid w:val="00E741D6"/>
    <w:rsid w:val="00E765C9"/>
    <w:rsid w:val="00E77024"/>
    <w:rsid w:val="00E83083"/>
    <w:rsid w:val="00E85CB9"/>
    <w:rsid w:val="00E90090"/>
    <w:rsid w:val="00E91E71"/>
    <w:rsid w:val="00E92118"/>
    <w:rsid w:val="00E958B3"/>
    <w:rsid w:val="00E959C5"/>
    <w:rsid w:val="00E9742D"/>
    <w:rsid w:val="00EA3572"/>
    <w:rsid w:val="00EA6937"/>
    <w:rsid w:val="00EB3AFB"/>
    <w:rsid w:val="00EB5D9C"/>
    <w:rsid w:val="00EB63D1"/>
    <w:rsid w:val="00EB6A86"/>
    <w:rsid w:val="00EB7AC6"/>
    <w:rsid w:val="00EC3AF8"/>
    <w:rsid w:val="00EC4477"/>
    <w:rsid w:val="00EC4C00"/>
    <w:rsid w:val="00ED1F54"/>
    <w:rsid w:val="00ED21A9"/>
    <w:rsid w:val="00ED68F9"/>
    <w:rsid w:val="00EE7ACA"/>
    <w:rsid w:val="00EF0973"/>
    <w:rsid w:val="00EF1E69"/>
    <w:rsid w:val="00EF4077"/>
    <w:rsid w:val="00EF50F2"/>
    <w:rsid w:val="00EF5844"/>
    <w:rsid w:val="00EF58E6"/>
    <w:rsid w:val="00EF7A1B"/>
    <w:rsid w:val="00F01E70"/>
    <w:rsid w:val="00F04109"/>
    <w:rsid w:val="00F05A03"/>
    <w:rsid w:val="00F076A6"/>
    <w:rsid w:val="00F15DDE"/>
    <w:rsid w:val="00F17142"/>
    <w:rsid w:val="00F17230"/>
    <w:rsid w:val="00F20BD0"/>
    <w:rsid w:val="00F2510A"/>
    <w:rsid w:val="00F317B0"/>
    <w:rsid w:val="00F33085"/>
    <w:rsid w:val="00F33CAA"/>
    <w:rsid w:val="00F34571"/>
    <w:rsid w:val="00F34763"/>
    <w:rsid w:val="00F353C5"/>
    <w:rsid w:val="00F40A18"/>
    <w:rsid w:val="00F40E73"/>
    <w:rsid w:val="00F4121C"/>
    <w:rsid w:val="00F42CA0"/>
    <w:rsid w:val="00F44671"/>
    <w:rsid w:val="00F468AB"/>
    <w:rsid w:val="00F50D2B"/>
    <w:rsid w:val="00F5118F"/>
    <w:rsid w:val="00F51480"/>
    <w:rsid w:val="00F52E20"/>
    <w:rsid w:val="00F556EB"/>
    <w:rsid w:val="00F5686B"/>
    <w:rsid w:val="00F606CA"/>
    <w:rsid w:val="00F65323"/>
    <w:rsid w:val="00F70D07"/>
    <w:rsid w:val="00F70E10"/>
    <w:rsid w:val="00F7193D"/>
    <w:rsid w:val="00F77FE0"/>
    <w:rsid w:val="00F8624E"/>
    <w:rsid w:val="00F93E05"/>
    <w:rsid w:val="00F954DA"/>
    <w:rsid w:val="00F96E66"/>
    <w:rsid w:val="00F96E69"/>
    <w:rsid w:val="00FA088E"/>
    <w:rsid w:val="00FA2489"/>
    <w:rsid w:val="00FA26B0"/>
    <w:rsid w:val="00FA4397"/>
    <w:rsid w:val="00FA43C7"/>
    <w:rsid w:val="00FA5FC1"/>
    <w:rsid w:val="00FA6442"/>
    <w:rsid w:val="00FB2BF8"/>
    <w:rsid w:val="00FB4230"/>
    <w:rsid w:val="00FB6027"/>
    <w:rsid w:val="00FB68C1"/>
    <w:rsid w:val="00FB6E61"/>
    <w:rsid w:val="00FB7585"/>
    <w:rsid w:val="00FC54FF"/>
    <w:rsid w:val="00FC6E43"/>
    <w:rsid w:val="00FD0123"/>
    <w:rsid w:val="00FD08E2"/>
    <w:rsid w:val="00FD12B3"/>
    <w:rsid w:val="00FD22B5"/>
    <w:rsid w:val="00FD6D3A"/>
    <w:rsid w:val="00FE26A7"/>
    <w:rsid w:val="00FE2F34"/>
    <w:rsid w:val="00FE3954"/>
    <w:rsid w:val="00FE6A8A"/>
    <w:rsid w:val="00FF0EFB"/>
    <w:rsid w:val="00FF263D"/>
    <w:rsid w:val="00FF3DAC"/>
    <w:rsid w:val="00FF4524"/>
    <w:rsid w:val="02896AC0"/>
    <w:rsid w:val="04DF7BCA"/>
    <w:rsid w:val="05697FC3"/>
    <w:rsid w:val="0607638F"/>
    <w:rsid w:val="06C11CF6"/>
    <w:rsid w:val="073E0A34"/>
    <w:rsid w:val="07837BF8"/>
    <w:rsid w:val="09FB0477"/>
    <w:rsid w:val="12408C37"/>
    <w:rsid w:val="12D71679"/>
    <w:rsid w:val="14510381"/>
    <w:rsid w:val="20584E23"/>
    <w:rsid w:val="207AD9DB"/>
    <w:rsid w:val="20E2B779"/>
    <w:rsid w:val="216E7981"/>
    <w:rsid w:val="2279A74E"/>
    <w:rsid w:val="230FCE12"/>
    <w:rsid w:val="29505C5E"/>
    <w:rsid w:val="2C70B8DB"/>
    <w:rsid w:val="2F381E68"/>
    <w:rsid w:val="31146195"/>
    <w:rsid w:val="33162839"/>
    <w:rsid w:val="34597057"/>
    <w:rsid w:val="3548264D"/>
    <w:rsid w:val="3B3F6BDA"/>
    <w:rsid w:val="3EDFCEA0"/>
    <w:rsid w:val="3F06F421"/>
    <w:rsid w:val="406583AA"/>
    <w:rsid w:val="41486F07"/>
    <w:rsid w:val="42A9A505"/>
    <w:rsid w:val="43B8C5AA"/>
    <w:rsid w:val="44526265"/>
    <w:rsid w:val="44F6F990"/>
    <w:rsid w:val="4516FB8F"/>
    <w:rsid w:val="454EF6EE"/>
    <w:rsid w:val="46166E06"/>
    <w:rsid w:val="4641F5DC"/>
    <w:rsid w:val="4AB5C3A7"/>
    <w:rsid w:val="4DDC873C"/>
    <w:rsid w:val="4FFF0890"/>
    <w:rsid w:val="505779DF"/>
    <w:rsid w:val="550CF632"/>
    <w:rsid w:val="56BE8FDE"/>
    <w:rsid w:val="59D6B8F3"/>
    <w:rsid w:val="5B083635"/>
    <w:rsid w:val="5B5C7C56"/>
    <w:rsid w:val="5BCCB71A"/>
    <w:rsid w:val="5C983B99"/>
    <w:rsid w:val="5DE82BC2"/>
    <w:rsid w:val="60EEFC73"/>
    <w:rsid w:val="648C37F0"/>
    <w:rsid w:val="69C62D5B"/>
    <w:rsid w:val="6D03F38F"/>
    <w:rsid w:val="6D86C9E9"/>
    <w:rsid w:val="6E251498"/>
    <w:rsid w:val="6EC77E3D"/>
    <w:rsid w:val="6ED85CA8"/>
    <w:rsid w:val="727DE348"/>
    <w:rsid w:val="77447A0B"/>
    <w:rsid w:val="7B132985"/>
    <w:rsid w:val="7ECDEF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5097CA"/>
  <w15:chartTrackingRefBased/>
  <w15:docId w15:val="{6BE706F5-0C73-4FB8-ABA0-A8B1DAAC9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0E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8638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8638E"/>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link w:val="Heading4Char"/>
    <w:uiPriority w:val="9"/>
    <w:qFormat/>
    <w:rsid w:val="00304D58"/>
    <w:pPr>
      <w:spacing w:before="100" w:beforeAutospacing="1" w:after="100" w:afterAutospacing="1" w:line="240" w:lineRule="auto"/>
      <w:outlineLvl w:val="3"/>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D2317"/>
    <w:pPr>
      <w:spacing w:before="100" w:beforeAutospacing="1" w:after="100" w:afterAutospacing="1" w:line="240" w:lineRule="auto"/>
    </w:pPr>
    <w:rPr>
      <w:rFonts w:eastAsia="Times New Roman"/>
    </w:rPr>
  </w:style>
  <w:style w:type="character" w:customStyle="1" w:styleId="normaltextrun">
    <w:name w:val="normaltextrun"/>
    <w:basedOn w:val="DefaultParagraphFont"/>
    <w:rsid w:val="005D2317"/>
  </w:style>
  <w:style w:type="character" w:customStyle="1" w:styleId="eop">
    <w:name w:val="eop"/>
    <w:basedOn w:val="DefaultParagraphFont"/>
    <w:rsid w:val="005D2317"/>
  </w:style>
  <w:style w:type="paragraph" w:styleId="NormalWeb">
    <w:name w:val="Normal (Web)"/>
    <w:basedOn w:val="Normal"/>
    <w:uiPriority w:val="99"/>
    <w:unhideWhenUsed/>
    <w:rsid w:val="005D2317"/>
    <w:pPr>
      <w:spacing w:before="100" w:beforeAutospacing="1" w:after="100" w:afterAutospacing="1" w:line="240" w:lineRule="auto"/>
    </w:pPr>
    <w:rPr>
      <w:rFonts w:eastAsia="Times New Roman"/>
    </w:rPr>
  </w:style>
  <w:style w:type="character" w:styleId="Strong">
    <w:name w:val="Strong"/>
    <w:basedOn w:val="DefaultParagraphFont"/>
    <w:uiPriority w:val="22"/>
    <w:qFormat/>
    <w:rsid w:val="005D2317"/>
    <w:rPr>
      <w:b/>
      <w:bCs/>
    </w:rPr>
  </w:style>
  <w:style w:type="character" w:customStyle="1" w:styleId="superscript">
    <w:name w:val="superscript"/>
    <w:basedOn w:val="DefaultParagraphFont"/>
    <w:rsid w:val="005D2317"/>
  </w:style>
  <w:style w:type="paragraph" w:styleId="ListParagraph">
    <w:name w:val="List Paragraph"/>
    <w:basedOn w:val="Normal"/>
    <w:uiPriority w:val="34"/>
    <w:qFormat/>
    <w:rsid w:val="00004FD1"/>
    <w:pPr>
      <w:ind w:left="720"/>
      <w:contextualSpacing/>
    </w:pPr>
  </w:style>
  <w:style w:type="character" w:customStyle="1" w:styleId="Heading4Char">
    <w:name w:val="Heading 4 Char"/>
    <w:basedOn w:val="DefaultParagraphFont"/>
    <w:link w:val="Heading4"/>
    <w:uiPriority w:val="9"/>
    <w:rsid w:val="00304D58"/>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0A3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2B0"/>
  </w:style>
  <w:style w:type="paragraph" w:styleId="Footer">
    <w:name w:val="footer"/>
    <w:basedOn w:val="Normal"/>
    <w:link w:val="FooterChar"/>
    <w:uiPriority w:val="99"/>
    <w:unhideWhenUsed/>
    <w:rsid w:val="000A3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2B0"/>
  </w:style>
  <w:style w:type="character" w:styleId="CommentReference">
    <w:name w:val="annotation reference"/>
    <w:basedOn w:val="DefaultParagraphFont"/>
    <w:uiPriority w:val="99"/>
    <w:semiHidden/>
    <w:unhideWhenUsed/>
    <w:rsid w:val="000A32B0"/>
    <w:rPr>
      <w:sz w:val="16"/>
      <w:szCs w:val="16"/>
    </w:rPr>
  </w:style>
  <w:style w:type="paragraph" w:styleId="CommentText">
    <w:name w:val="annotation text"/>
    <w:basedOn w:val="Normal"/>
    <w:link w:val="CommentTextChar"/>
    <w:uiPriority w:val="99"/>
    <w:unhideWhenUsed/>
    <w:rsid w:val="000A32B0"/>
    <w:pPr>
      <w:spacing w:line="240" w:lineRule="auto"/>
    </w:pPr>
    <w:rPr>
      <w:sz w:val="20"/>
      <w:szCs w:val="20"/>
    </w:rPr>
  </w:style>
  <w:style w:type="character" w:customStyle="1" w:styleId="CommentTextChar">
    <w:name w:val="Comment Text Char"/>
    <w:basedOn w:val="DefaultParagraphFont"/>
    <w:link w:val="CommentText"/>
    <w:uiPriority w:val="99"/>
    <w:rsid w:val="000A32B0"/>
    <w:rPr>
      <w:sz w:val="20"/>
      <w:szCs w:val="20"/>
    </w:rPr>
  </w:style>
  <w:style w:type="paragraph" w:styleId="CommentSubject">
    <w:name w:val="annotation subject"/>
    <w:basedOn w:val="CommentText"/>
    <w:next w:val="CommentText"/>
    <w:link w:val="CommentSubjectChar"/>
    <w:uiPriority w:val="99"/>
    <w:semiHidden/>
    <w:unhideWhenUsed/>
    <w:rsid w:val="000A32B0"/>
    <w:rPr>
      <w:b/>
      <w:bCs/>
    </w:rPr>
  </w:style>
  <w:style w:type="character" w:customStyle="1" w:styleId="CommentSubjectChar">
    <w:name w:val="Comment Subject Char"/>
    <w:basedOn w:val="CommentTextChar"/>
    <w:link w:val="CommentSubject"/>
    <w:uiPriority w:val="99"/>
    <w:semiHidden/>
    <w:rsid w:val="000A32B0"/>
    <w:rPr>
      <w:b/>
      <w:bCs/>
      <w:sz w:val="20"/>
      <w:szCs w:val="20"/>
    </w:rPr>
  </w:style>
  <w:style w:type="paragraph" w:styleId="BalloonText">
    <w:name w:val="Balloon Text"/>
    <w:basedOn w:val="Normal"/>
    <w:link w:val="BalloonTextChar"/>
    <w:uiPriority w:val="99"/>
    <w:semiHidden/>
    <w:unhideWhenUsed/>
    <w:rsid w:val="000A32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2B0"/>
    <w:rPr>
      <w:rFonts w:ascii="Segoe UI" w:hAnsi="Segoe UI" w:cs="Segoe UI"/>
      <w:sz w:val="18"/>
      <w:szCs w:val="18"/>
    </w:rPr>
  </w:style>
  <w:style w:type="character" w:customStyle="1" w:styleId="ng-star-inserted">
    <w:name w:val="ng-star-inserted"/>
    <w:basedOn w:val="DefaultParagraphFont"/>
    <w:rsid w:val="001725B1"/>
  </w:style>
  <w:style w:type="character" w:styleId="Hyperlink">
    <w:name w:val="Hyperlink"/>
    <w:basedOn w:val="DefaultParagraphFont"/>
    <w:uiPriority w:val="99"/>
    <w:unhideWhenUsed/>
    <w:rsid w:val="001725B1"/>
    <w:rPr>
      <w:color w:val="0563C1" w:themeColor="hyperlink"/>
      <w:u w:val="single"/>
    </w:rPr>
  </w:style>
  <w:style w:type="paragraph" w:styleId="FootnoteText">
    <w:name w:val="footnote text"/>
    <w:aliases w:val="FT"/>
    <w:basedOn w:val="Normal"/>
    <w:link w:val="FootnoteTextChar"/>
    <w:uiPriority w:val="99"/>
    <w:unhideWhenUsed/>
    <w:qFormat/>
    <w:rsid w:val="006A2B8B"/>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6A2B8B"/>
    <w:rPr>
      <w:sz w:val="20"/>
      <w:szCs w:val="20"/>
    </w:rPr>
  </w:style>
  <w:style w:type="character" w:styleId="FootnoteReference">
    <w:name w:val="footnote reference"/>
    <w:basedOn w:val="DefaultParagraphFont"/>
    <w:uiPriority w:val="99"/>
    <w:unhideWhenUsed/>
    <w:rsid w:val="006A2B8B"/>
    <w:rPr>
      <w:vertAlign w:val="superscript"/>
    </w:rPr>
  </w:style>
  <w:style w:type="paragraph" w:styleId="NoSpacing">
    <w:name w:val="No Spacing"/>
    <w:uiPriority w:val="1"/>
    <w:qFormat/>
    <w:rsid w:val="00341FC0"/>
    <w:pPr>
      <w:spacing w:after="0" w:line="240" w:lineRule="auto"/>
    </w:pPr>
  </w:style>
  <w:style w:type="character" w:styleId="FollowedHyperlink">
    <w:name w:val="FollowedHyperlink"/>
    <w:basedOn w:val="DefaultParagraphFont"/>
    <w:uiPriority w:val="99"/>
    <w:semiHidden/>
    <w:unhideWhenUsed/>
    <w:rsid w:val="00070B8C"/>
    <w:rPr>
      <w:color w:val="954F72" w:themeColor="followedHyperlink"/>
      <w:u w:val="single"/>
    </w:rPr>
  </w:style>
  <w:style w:type="character" w:customStyle="1" w:styleId="UnresolvedMention1">
    <w:name w:val="Unresolved Mention1"/>
    <w:basedOn w:val="DefaultParagraphFont"/>
    <w:uiPriority w:val="99"/>
    <w:semiHidden/>
    <w:unhideWhenUsed/>
    <w:rsid w:val="00183497"/>
    <w:rPr>
      <w:color w:val="605E5C"/>
      <w:shd w:val="clear" w:color="auto" w:fill="E1DFDD"/>
    </w:rPr>
  </w:style>
  <w:style w:type="paragraph" w:styleId="Revision">
    <w:name w:val="Revision"/>
    <w:hidden/>
    <w:uiPriority w:val="99"/>
    <w:semiHidden/>
    <w:rsid w:val="00B02E1D"/>
    <w:pPr>
      <w:spacing w:after="0" w:line="240" w:lineRule="auto"/>
    </w:pPr>
  </w:style>
  <w:style w:type="character" w:customStyle="1" w:styleId="Heading2Char">
    <w:name w:val="Heading 2 Char"/>
    <w:basedOn w:val="DefaultParagraphFont"/>
    <w:link w:val="Heading2"/>
    <w:uiPriority w:val="9"/>
    <w:semiHidden/>
    <w:rsid w:val="00A8638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A8638E"/>
    <w:rPr>
      <w:rFonts w:asciiTheme="majorHAnsi" w:eastAsiaTheme="majorEastAsia" w:hAnsiTheme="majorHAnsi" w:cstheme="majorBidi"/>
      <w:color w:val="1F4D78" w:themeColor="accent1" w:themeShade="7F"/>
    </w:rPr>
  </w:style>
  <w:style w:type="character" w:styleId="UnresolvedMention">
    <w:name w:val="Unresolved Mention"/>
    <w:basedOn w:val="DefaultParagraphFont"/>
    <w:uiPriority w:val="99"/>
    <w:semiHidden/>
    <w:unhideWhenUsed/>
    <w:rsid w:val="005D6625"/>
    <w:rPr>
      <w:color w:val="605E5C"/>
      <w:shd w:val="clear" w:color="auto" w:fill="E1DFDD"/>
    </w:rPr>
  </w:style>
  <w:style w:type="character" w:customStyle="1" w:styleId="Heading1Char">
    <w:name w:val="Heading 1 Char"/>
    <w:basedOn w:val="DefaultParagraphFont"/>
    <w:link w:val="Heading1"/>
    <w:uiPriority w:val="9"/>
    <w:rsid w:val="00F70E1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66727">
      <w:bodyDiv w:val="1"/>
      <w:marLeft w:val="0"/>
      <w:marRight w:val="0"/>
      <w:marTop w:val="0"/>
      <w:marBottom w:val="0"/>
      <w:divBdr>
        <w:top w:val="none" w:sz="0" w:space="0" w:color="auto"/>
        <w:left w:val="none" w:sz="0" w:space="0" w:color="auto"/>
        <w:bottom w:val="none" w:sz="0" w:space="0" w:color="auto"/>
        <w:right w:val="none" w:sz="0" w:space="0" w:color="auto"/>
      </w:divBdr>
    </w:div>
    <w:div w:id="321932415">
      <w:bodyDiv w:val="1"/>
      <w:marLeft w:val="0"/>
      <w:marRight w:val="0"/>
      <w:marTop w:val="0"/>
      <w:marBottom w:val="0"/>
      <w:divBdr>
        <w:top w:val="none" w:sz="0" w:space="0" w:color="auto"/>
        <w:left w:val="none" w:sz="0" w:space="0" w:color="auto"/>
        <w:bottom w:val="none" w:sz="0" w:space="0" w:color="auto"/>
        <w:right w:val="none" w:sz="0" w:space="0" w:color="auto"/>
      </w:divBdr>
    </w:div>
    <w:div w:id="542668851">
      <w:bodyDiv w:val="1"/>
      <w:marLeft w:val="0"/>
      <w:marRight w:val="0"/>
      <w:marTop w:val="0"/>
      <w:marBottom w:val="0"/>
      <w:divBdr>
        <w:top w:val="none" w:sz="0" w:space="0" w:color="auto"/>
        <w:left w:val="none" w:sz="0" w:space="0" w:color="auto"/>
        <w:bottom w:val="none" w:sz="0" w:space="0" w:color="auto"/>
        <w:right w:val="none" w:sz="0" w:space="0" w:color="auto"/>
      </w:divBdr>
    </w:div>
    <w:div w:id="665209282">
      <w:bodyDiv w:val="1"/>
      <w:marLeft w:val="0"/>
      <w:marRight w:val="0"/>
      <w:marTop w:val="0"/>
      <w:marBottom w:val="0"/>
      <w:divBdr>
        <w:top w:val="none" w:sz="0" w:space="0" w:color="auto"/>
        <w:left w:val="none" w:sz="0" w:space="0" w:color="auto"/>
        <w:bottom w:val="none" w:sz="0" w:space="0" w:color="auto"/>
        <w:right w:val="none" w:sz="0" w:space="0" w:color="auto"/>
      </w:divBdr>
    </w:div>
    <w:div w:id="716395913">
      <w:bodyDiv w:val="1"/>
      <w:marLeft w:val="0"/>
      <w:marRight w:val="0"/>
      <w:marTop w:val="0"/>
      <w:marBottom w:val="0"/>
      <w:divBdr>
        <w:top w:val="none" w:sz="0" w:space="0" w:color="auto"/>
        <w:left w:val="none" w:sz="0" w:space="0" w:color="auto"/>
        <w:bottom w:val="none" w:sz="0" w:space="0" w:color="auto"/>
        <w:right w:val="none" w:sz="0" w:space="0" w:color="auto"/>
      </w:divBdr>
    </w:div>
    <w:div w:id="726607734">
      <w:bodyDiv w:val="1"/>
      <w:marLeft w:val="0"/>
      <w:marRight w:val="0"/>
      <w:marTop w:val="0"/>
      <w:marBottom w:val="0"/>
      <w:divBdr>
        <w:top w:val="none" w:sz="0" w:space="0" w:color="auto"/>
        <w:left w:val="none" w:sz="0" w:space="0" w:color="auto"/>
        <w:bottom w:val="none" w:sz="0" w:space="0" w:color="auto"/>
        <w:right w:val="none" w:sz="0" w:space="0" w:color="auto"/>
      </w:divBdr>
    </w:div>
    <w:div w:id="988174098">
      <w:bodyDiv w:val="1"/>
      <w:marLeft w:val="0"/>
      <w:marRight w:val="0"/>
      <w:marTop w:val="0"/>
      <w:marBottom w:val="0"/>
      <w:divBdr>
        <w:top w:val="none" w:sz="0" w:space="0" w:color="auto"/>
        <w:left w:val="none" w:sz="0" w:space="0" w:color="auto"/>
        <w:bottom w:val="none" w:sz="0" w:space="0" w:color="auto"/>
        <w:right w:val="none" w:sz="0" w:space="0" w:color="auto"/>
      </w:divBdr>
    </w:div>
    <w:div w:id="1072000762">
      <w:bodyDiv w:val="1"/>
      <w:marLeft w:val="0"/>
      <w:marRight w:val="0"/>
      <w:marTop w:val="0"/>
      <w:marBottom w:val="0"/>
      <w:divBdr>
        <w:top w:val="none" w:sz="0" w:space="0" w:color="auto"/>
        <w:left w:val="none" w:sz="0" w:space="0" w:color="auto"/>
        <w:bottom w:val="none" w:sz="0" w:space="0" w:color="auto"/>
        <w:right w:val="none" w:sz="0" w:space="0" w:color="auto"/>
      </w:divBdr>
      <w:divsChild>
        <w:div w:id="25717023">
          <w:marLeft w:val="0"/>
          <w:marRight w:val="0"/>
          <w:marTop w:val="0"/>
          <w:marBottom w:val="0"/>
          <w:divBdr>
            <w:top w:val="none" w:sz="0" w:space="0" w:color="auto"/>
            <w:left w:val="none" w:sz="0" w:space="0" w:color="auto"/>
            <w:bottom w:val="none" w:sz="0" w:space="0" w:color="auto"/>
            <w:right w:val="none" w:sz="0" w:space="0" w:color="auto"/>
          </w:divBdr>
        </w:div>
        <w:div w:id="75520034">
          <w:marLeft w:val="0"/>
          <w:marRight w:val="0"/>
          <w:marTop w:val="0"/>
          <w:marBottom w:val="0"/>
          <w:divBdr>
            <w:top w:val="none" w:sz="0" w:space="0" w:color="auto"/>
            <w:left w:val="none" w:sz="0" w:space="0" w:color="auto"/>
            <w:bottom w:val="none" w:sz="0" w:space="0" w:color="auto"/>
            <w:right w:val="none" w:sz="0" w:space="0" w:color="auto"/>
          </w:divBdr>
        </w:div>
        <w:div w:id="96339702">
          <w:marLeft w:val="0"/>
          <w:marRight w:val="0"/>
          <w:marTop w:val="0"/>
          <w:marBottom w:val="0"/>
          <w:divBdr>
            <w:top w:val="none" w:sz="0" w:space="0" w:color="auto"/>
            <w:left w:val="none" w:sz="0" w:space="0" w:color="auto"/>
            <w:bottom w:val="none" w:sz="0" w:space="0" w:color="auto"/>
            <w:right w:val="none" w:sz="0" w:space="0" w:color="auto"/>
          </w:divBdr>
        </w:div>
        <w:div w:id="131796156">
          <w:marLeft w:val="0"/>
          <w:marRight w:val="0"/>
          <w:marTop w:val="0"/>
          <w:marBottom w:val="0"/>
          <w:divBdr>
            <w:top w:val="none" w:sz="0" w:space="0" w:color="auto"/>
            <w:left w:val="none" w:sz="0" w:space="0" w:color="auto"/>
            <w:bottom w:val="none" w:sz="0" w:space="0" w:color="auto"/>
            <w:right w:val="none" w:sz="0" w:space="0" w:color="auto"/>
          </w:divBdr>
        </w:div>
        <w:div w:id="136535252">
          <w:marLeft w:val="0"/>
          <w:marRight w:val="0"/>
          <w:marTop w:val="0"/>
          <w:marBottom w:val="0"/>
          <w:divBdr>
            <w:top w:val="none" w:sz="0" w:space="0" w:color="auto"/>
            <w:left w:val="none" w:sz="0" w:space="0" w:color="auto"/>
            <w:bottom w:val="none" w:sz="0" w:space="0" w:color="auto"/>
            <w:right w:val="none" w:sz="0" w:space="0" w:color="auto"/>
          </w:divBdr>
        </w:div>
        <w:div w:id="171844309">
          <w:marLeft w:val="0"/>
          <w:marRight w:val="0"/>
          <w:marTop w:val="0"/>
          <w:marBottom w:val="0"/>
          <w:divBdr>
            <w:top w:val="none" w:sz="0" w:space="0" w:color="auto"/>
            <w:left w:val="none" w:sz="0" w:space="0" w:color="auto"/>
            <w:bottom w:val="none" w:sz="0" w:space="0" w:color="auto"/>
            <w:right w:val="none" w:sz="0" w:space="0" w:color="auto"/>
          </w:divBdr>
        </w:div>
        <w:div w:id="195241311">
          <w:marLeft w:val="0"/>
          <w:marRight w:val="0"/>
          <w:marTop w:val="0"/>
          <w:marBottom w:val="0"/>
          <w:divBdr>
            <w:top w:val="none" w:sz="0" w:space="0" w:color="auto"/>
            <w:left w:val="none" w:sz="0" w:space="0" w:color="auto"/>
            <w:bottom w:val="none" w:sz="0" w:space="0" w:color="auto"/>
            <w:right w:val="none" w:sz="0" w:space="0" w:color="auto"/>
          </w:divBdr>
        </w:div>
        <w:div w:id="298654799">
          <w:marLeft w:val="0"/>
          <w:marRight w:val="0"/>
          <w:marTop w:val="0"/>
          <w:marBottom w:val="0"/>
          <w:divBdr>
            <w:top w:val="none" w:sz="0" w:space="0" w:color="auto"/>
            <w:left w:val="none" w:sz="0" w:space="0" w:color="auto"/>
            <w:bottom w:val="none" w:sz="0" w:space="0" w:color="auto"/>
            <w:right w:val="none" w:sz="0" w:space="0" w:color="auto"/>
          </w:divBdr>
        </w:div>
        <w:div w:id="436870005">
          <w:marLeft w:val="0"/>
          <w:marRight w:val="0"/>
          <w:marTop w:val="0"/>
          <w:marBottom w:val="0"/>
          <w:divBdr>
            <w:top w:val="none" w:sz="0" w:space="0" w:color="auto"/>
            <w:left w:val="none" w:sz="0" w:space="0" w:color="auto"/>
            <w:bottom w:val="none" w:sz="0" w:space="0" w:color="auto"/>
            <w:right w:val="none" w:sz="0" w:space="0" w:color="auto"/>
          </w:divBdr>
        </w:div>
        <w:div w:id="549921611">
          <w:marLeft w:val="0"/>
          <w:marRight w:val="0"/>
          <w:marTop w:val="0"/>
          <w:marBottom w:val="0"/>
          <w:divBdr>
            <w:top w:val="none" w:sz="0" w:space="0" w:color="auto"/>
            <w:left w:val="none" w:sz="0" w:space="0" w:color="auto"/>
            <w:bottom w:val="none" w:sz="0" w:space="0" w:color="auto"/>
            <w:right w:val="none" w:sz="0" w:space="0" w:color="auto"/>
          </w:divBdr>
        </w:div>
        <w:div w:id="597367291">
          <w:marLeft w:val="0"/>
          <w:marRight w:val="0"/>
          <w:marTop w:val="0"/>
          <w:marBottom w:val="0"/>
          <w:divBdr>
            <w:top w:val="none" w:sz="0" w:space="0" w:color="auto"/>
            <w:left w:val="none" w:sz="0" w:space="0" w:color="auto"/>
            <w:bottom w:val="none" w:sz="0" w:space="0" w:color="auto"/>
            <w:right w:val="none" w:sz="0" w:space="0" w:color="auto"/>
          </w:divBdr>
        </w:div>
        <w:div w:id="641618466">
          <w:marLeft w:val="0"/>
          <w:marRight w:val="0"/>
          <w:marTop w:val="0"/>
          <w:marBottom w:val="0"/>
          <w:divBdr>
            <w:top w:val="none" w:sz="0" w:space="0" w:color="auto"/>
            <w:left w:val="none" w:sz="0" w:space="0" w:color="auto"/>
            <w:bottom w:val="none" w:sz="0" w:space="0" w:color="auto"/>
            <w:right w:val="none" w:sz="0" w:space="0" w:color="auto"/>
          </w:divBdr>
        </w:div>
        <w:div w:id="720862460">
          <w:marLeft w:val="0"/>
          <w:marRight w:val="0"/>
          <w:marTop w:val="0"/>
          <w:marBottom w:val="0"/>
          <w:divBdr>
            <w:top w:val="none" w:sz="0" w:space="0" w:color="auto"/>
            <w:left w:val="none" w:sz="0" w:space="0" w:color="auto"/>
            <w:bottom w:val="none" w:sz="0" w:space="0" w:color="auto"/>
            <w:right w:val="none" w:sz="0" w:space="0" w:color="auto"/>
          </w:divBdr>
        </w:div>
        <w:div w:id="752314960">
          <w:marLeft w:val="0"/>
          <w:marRight w:val="0"/>
          <w:marTop w:val="0"/>
          <w:marBottom w:val="0"/>
          <w:divBdr>
            <w:top w:val="none" w:sz="0" w:space="0" w:color="auto"/>
            <w:left w:val="none" w:sz="0" w:space="0" w:color="auto"/>
            <w:bottom w:val="none" w:sz="0" w:space="0" w:color="auto"/>
            <w:right w:val="none" w:sz="0" w:space="0" w:color="auto"/>
          </w:divBdr>
        </w:div>
        <w:div w:id="857163580">
          <w:marLeft w:val="0"/>
          <w:marRight w:val="0"/>
          <w:marTop w:val="0"/>
          <w:marBottom w:val="0"/>
          <w:divBdr>
            <w:top w:val="none" w:sz="0" w:space="0" w:color="auto"/>
            <w:left w:val="none" w:sz="0" w:space="0" w:color="auto"/>
            <w:bottom w:val="none" w:sz="0" w:space="0" w:color="auto"/>
            <w:right w:val="none" w:sz="0" w:space="0" w:color="auto"/>
          </w:divBdr>
        </w:div>
        <w:div w:id="880942008">
          <w:marLeft w:val="0"/>
          <w:marRight w:val="0"/>
          <w:marTop w:val="0"/>
          <w:marBottom w:val="0"/>
          <w:divBdr>
            <w:top w:val="none" w:sz="0" w:space="0" w:color="auto"/>
            <w:left w:val="none" w:sz="0" w:space="0" w:color="auto"/>
            <w:bottom w:val="none" w:sz="0" w:space="0" w:color="auto"/>
            <w:right w:val="none" w:sz="0" w:space="0" w:color="auto"/>
          </w:divBdr>
        </w:div>
        <w:div w:id="882402162">
          <w:marLeft w:val="0"/>
          <w:marRight w:val="0"/>
          <w:marTop w:val="0"/>
          <w:marBottom w:val="0"/>
          <w:divBdr>
            <w:top w:val="none" w:sz="0" w:space="0" w:color="auto"/>
            <w:left w:val="none" w:sz="0" w:space="0" w:color="auto"/>
            <w:bottom w:val="none" w:sz="0" w:space="0" w:color="auto"/>
            <w:right w:val="none" w:sz="0" w:space="0" w:color="auto"/>
          </w:divBdr>
        </w:div>
        <w:div w:id="890114110">
          <w:marLeft w:val="0"/>
          <w:marRight w:val="0"/>
          <w:marTop w:val="0"/>
          <w:marBottom w:val="0"/>
          <w:divBdr>
            <w:top w:val="none" w:sz="0" w:space="0" w:color="auto"/>
            <w:left w:val="none" w:sz="0" w:space="0" w:color="auto"/>
            <w:bottom w:val="none" w:sz="0" w:space="0" w:color="auto"/>
            <w:right w:val="none" w:sz="0" w:space="0" w:color="auto"/>
          </w:divBdr>
        </w:div>
        <w:div w:id="890117407">
          <w:marLeft w:val="0"/>
          <w:marRight w:val="0"/>
          <w:marTop w:val="0"/>
          <w:marBottom w:val="0"/>
          <w:divBdr>
            <w:top w:val="none" w:sz="0" w:space="0" w:color="auto"/>
            <w:left w:val="none" w:sz="0" w:space="0" w:color="auto"/>
            <w:bottom w:val="none" w:sz="0" w:space="0" w:color="auto"/>
            <w:right w:val="none" w:sz="0" w:space="0" w:color="auto"/>
          </w:divBdr>
        </w:div>
        <w:div w:id="952521536">
          <w:marLeft w:val="0"/>
          <w:marRight w:val="0"/>
          <w:marTop w:val="0"/>
          <w:marBottom w:val="0"/>
          <w:divBdr>
            <w:top w:val="none" w:sz="0" w:space="0" w:color="auto"/>
            <w:left w:val="none" w:sz="0" w:space="0" w:color="auto"/>
            <w:bottom w:val="none" w:sz="0" w:space="0" w:color="auto"/>
            <w:right w:val="none" w:sz="0" w:space="0" w:color="auto"/>
          </w:divBdr>
        </w:div>
        <w:div w:id="1115516720">
          <w:marLeft w:val="0"/>
          <w:marRight w:val="0"/>
          <w:marTop w:val="0"/>
          <w:marBottom w:val="0"/>
          <w:divBdr>
            <w:top w:val="none" w:sz="0" w:space="0" w:color="auto"/>
            <w:left w:val="none" w:sz="0" w:space="0" w:color="auto"/>
            <w:bottom w:val="none" w:sz="0" w:space="0" w:color="auto"/>
            <w:right w:val="none" w:sz="0" w:space="0" w:color="auto"/>
          </w:divBdr>
        </w:div>
        <w:div w:id="1227649078">
          <w:marLeft w:val="0"/>
          <w:marRight w:val="0"/>
          <w:marTop w:val="0"/>
          <w:marBottom w:val="0"/>
          <w:divBdr>
            <w:top w:val="none" w:sz="0" w:space="0" w:color="auto"/>
            <w:left w:val="none" w:sz="0" w:space="0" w:color="auto"/>
            <w:bottom w:val="none" w:sz="0" w:space="0" w:color="auto"/>
            <w:right w:val="none" w:sz="0" w:space="0" w:color="auto"/>
          </w:divBdr>
        </w:div>
        <w:div w:id="1272318547">
          <w:marLeft w:val="0"/>
          <w:marRight w:val="0"/>
          <w:marTop w:val="0"/>
          <w:marBottom w:val="0"/>
          <w:divBdr>
            <w:top w:val="none" w:sz="0" w:space="0" w:color="auto"/>
            <w:left w:val="none" w:sz="0" w:space="0" w:color="auto"/>
            <w:bottom w:val="none" w:sz="0" w:space="0" w:color="auto"/>
            <w:right w:val="none" w:sz="0" w:space="0" w:color="auto"/>
          </w:divBdr>
        </w:div>
        <w:div w:id="1312176402">
          <w:marLeft w:val="0"/>
          <w:marRight w:val="0"/>
          <w:marTop w:val="0"/>
          <w:marBottom w:val="0"/>
          <w:divBdr>
            <w:top w:val="none" w:sz="0" w:space="0" w:color="auto"/>
            <w:left w:val="none" w:sz="0" w:space="0" w:color="auto"/>
            <w:bottom w:val="none" w:sz="0" w:space="0" w:color="auto"/>
            <w:right w:val="none" w:sz="0" w:space="0" w:color="auto"/>
          </w:divBdr>
        </w:div>
        <w:div w:id="1359430575">
          <w:marLeft w:val="0"/>
          <w:marRight w:val="0"/>
          <w:marTop w:val="0"/>
          <w:marBottom w:val="0"/>
          <w:divBdr>
            <w:top w:val="none" w:sz="0" w:space="0" w:color="auto"/>
            <w:left w:val="none" w:sz="0" w:space="0" w:color="auto"/>
            <w:bottom w:val="none" w:sz="0" w:space="0" w:color="auto"/>
            <w:right w:val="none" w:sz="0" w:space="0" w:color="auto"/>
          </w:divBdr>
        </w:div>
        <w:div w:id="1412310634">
          <w:marLeft w:val="0"/>
          <w:marRight w:val="0"/>
          <w:marTop w:val="0"/>
          <w:marBottom w:val="0"/>
          <w:divBdr>
            <w:top w:val="none" w:sz="0" w:space="0" w:color="auto"/>
            <w:left w:val="none" w:sz="0" w:space="0" w:color="auto"/>
            <w:bottom w:val="none" w:sz="0" w:space="0" w:color="auto"/>
            <w:right w:val="none" w:sz="0" w:space="0" w:color="auto"/>
          </w:divBdr>
        </w:div>
        <w:div w:id="1512717955">
          <w:marLeft w:val="0"/>
          <w:marRight w:val="0"/>
          <w:marTop w:val="0"/>
          <w:marBottom w:val="0"/>
          <w:divBdr>
            <w:top w:val="none" w:sz="0" w:space="0" w:color="auto"/>
            <w:left w:val="none" w:sz="0" w:space="0" w:color="auto"/>
            <w:bottom w:val="none" w:sz="0" w:space="0" w:color="auto"/>
            <w:right w:val="none" w:sz="0" w:space="0" w:color="auto"/>
          </w:divBdr>
        </w:div>
        <w:div w:id="1598292626">
          <w:marLeft w:val="0"/>
          <w:marRight w:val="0"/>
          <w:marTop w:val="0"/>
          <w:marBottom w:val="0"/>
          <w:divBdr>
            <w:top w:val="none" w:sz="0" w:space="0" w:color="auto"/>
            <w:left w:val="none" w:sz="0" w:space="0" w:color="auto"/>
            <w:bottom w:val="none" w:sz="0" w:space="0" w:color="auto"/>
            <w:right w:val="none" w:sz="0" w:space="0" w:color="auto"/>
          </w:divBdr>
        </w:div>
        <w:div w:id="1641381645">
          <w:marLeft w:val="0"/>
          <w:marRight w:val="0"/>
          <w:marTop w:val="0"/>
          <w:marBottom w:val="0"/>
          <w:divBdr>
            <w:top w:val="none" w:sz="0" w:space="0" w:color="auto"/>
            <w:left w:val="none" w:sz="0" w:space="0" w:color="auto"/>
            <w:bottom w:val="none" w:sz="0" w:space="0" w:color="auto"/>
            <w:right w:val="none" w:sz="0" w:space="0" w:color="auto"/>
          </w:divBdr>
        </w:div>
        <w:div w:id="1647733555">
          <w:marLeft w:val="0"/>
          <w:marRight w:val="0"/>
          <w:marTop w:val="0"/>
          <w:marBottom w:val="0"/>
          <w:divBdr>
            <w:top w:val="none" w:sz="0" w:space="0" w:color="auto"/>
            <w:left w:val="none" w:sz="0" w:space="0" w:color="auto"/>
            <w:bottom w:val="none" w:sz="0" w:space="0" w:color="auto"/>
            <w:right w:val="none" w:sz="0" w:space="0" w:color="auto"/>
          </w:divBdr>
        </w:div>
        <w:div w:id="1706976302">
          <w:marLeft w:val="0"/>
          <w:marRight w:val="0"/>
          <w:marTop w:val="0"/>
          <w:marBottom w:val="0"/>
          <w:divBdr>
            <w:top w:val="none" w:sz="0" w:space="0" w:color="auto"/>
            <w:left w:val="none" w:sz="0" w:space="0" w:color="auto"/>
            <w:bottom w:val="none" w:sz="0" w:space="0" w:color="auto"/>
            <w:right w:val="none" w:sz="0" w:space="0" w:color="auto"/>
          </w:divBdr>
        </w:div>
        <w:div w:id="1707101026">
          <w:marLeft w:val="0"/>
          <w:marRight w:val="0"/>
          <w:marTop w:val="0"/>
          <w:marBottom w:val="0"/>
          <w:divBdr>
            <w:top w:val="none" w:sz="0" w:space="0" w:color="auto"/>
            <w:left w:val="none" w:sz="0" w:space="0" w:color="auto"/>
            <w:bottom w:val="none" w:sz="0" w:space="0" w:color="auto"/>
            <w:right w:val="none" w:sz="0" w:space="0" w:color="auto"/>
          </w:divBdr>
        </w:div>
        <w:div w:id="1716852937">
          <w:marLeft w:val="0"/>
          <w:marRight w:val="0"/>
          <w:marTop w:val="0"/>
          <w:marBottom w:val="0"/>
          <w:divBdr>
            <w:top w:val="none" w:sz="0" w:space="0" w:color="auto"/>
            <w:left w:val="none" w:sz="0" w:space="0" w:color="auto"/>
            <w:bottom w:val="none" w:sz="0" w:space="0" w:color="auto"/>
            <w:right w:val="none" w:sz="0" w:space="0" w:color="auto"/>
          </w:divBdr>
        </w:div>
        <w:div w:id="1804543656">
          <w:marLeft w:val="0"/>
          <w:marRight w:val="0"/>
          <w:marTop w:val="0"/>
          <w:marBottom w:val="0"/>
          <w:divBdr>
            <w:top w:val="none" w:sz="0" w:space="0" w:color="auto"/>
            <w:left w:val="none" w:sz="0" w:space="0" w:color="auto"/>
            <w:bottom w:val="none" w:sz="0" w:space="0" w:color="auto"/>
            <w:right w:val="none" w:sz="0" w:space="0" w:color="auto"/>
          </w:divBdr>
        </w:div>
        <w:div w:id="1835799741">
          <w:marLeft w:val="0"/>
          <w:marRight w:val="0"/>
          <w:marTop w:val="0"/>
          <w:marBottom w:val="0"/>
          <w:divBdr>
            <w:top w:val="none" w:sz="0" w:space="0" w:color="auto"/>
            <w:left w:val="none" w:sz="0" w:space="0" w:color="auto"/>
            <w:bottom w:val="none" w:sz="0" w:space="0" w:color="auto"/>
            <w:right w:val="none" w:sz="0" w:space="0" w:color="auto"/>
          </w:divBdr>
        </w:div>
        <w:div w:id="1998726500">
          <w:marLeft w:val="0"/>
          <w:marRight w:val="0"/>
          <w:marTop w:val="0"/>
          <w:marBottom w:val="0"/>
          <w:divBdr>
            <w:top w:val="none" w:sz="0" w:space="0" w:color="auto"/>
            <w:left w:val="none" w:sz="0" w:space="0" w:color="auto"/>
            <w:bottom w:val="none" w:sz="0" w:space="0" w:color="auto"/>
            <w:right w:val="none" w:sz="0" w:space="0" w:color="auto"/>
          </w:divBdr>
        </w:div>
      </w:divsChild>
    </w:div>
    <w:div w:id="1279920478">
      <w:bodyDiv w:val="1"/>
      <w:marLeft w:val="0"/>
      <w:marRight w:val="0"/>
      <w:marTop w:val="0"/>
      <w:marBottom w:val="0"/>
      <w:divBdr>
        <w:top w:val="none" w:sz="0" w:space="0" w:color="auto"/>
        <w:left w:val="none" w:sz="0" w:space="0" w:color="auto"/>
        <w:bottom w:val="none" w:sz="0" w:space="0" w:color="auto"/>
        <w:right w:val="none" w:sz="0" w:space="0" w:color="auto"/>
      </w:divBdr>
    </w:div>
    <w:div w:id="1376782581">
      <w:bodyDiv w:val="1"/>
      <w:marLeft w:val="0"/>
      <w:marRight w:val="0"/>
      <w:marTop w:val="0"/>
      <w:marBottom w:val="0"/>
      <w:divBdr>
        <w:top w:val="none" w:sz="0" w:space="0" w:color="auto"/>
        <w:left w:val="none" w:sz="0" w:space="0" w:color="auto"/>
        <w:bottom w:val="none" w:sz="0" w:space="0" w:color="auto"/>
        <w:right w:val="none" w:sz="0" w:space="0" w:color="auto"/>
      </w:divBdr>
    </w:div>
    <w:div w:id="1567836631">
      <w:bodyDiv w:val="1"/>
      <w:marLeft w:val="0"/>
      <w:marRight w:val="0"/>
      <w:marTop w:val="0"/>
      <w:marBottom w:val="0"/>
      <w:divBdr>
        <w:top w:val="none" w:sz="0" w:space="0" w:color="auto"/>
        <w:left w:val="none" w:sz="0" w:space="0" w:color="auto"/>
        <w:bottom w:val="none" w:sz="0" w:space="0" w:color="auto"/>
        <w:right w:val="none" w:sz="0" w:space="0" w:color="auto"/>
      </w:divBdr>
    </w:div>
    <w:div w:id="1640184015">
      <w:bodyDiv w:val="1"/>
      <w:marLeft w:val="0"/>
      <w:marRight w:val="0"/>
      <w:marTop w:val="0"/>
      <w:marBottom w:val="0"/>
      <w:divBdr>
        <w:top w:val="none" w:sz="0" w:space="0" w:color="auto"/>
        <w:left w:val="none" w:sz="0" w:space="0" w:color="auto"/>
        <w:bottom w:val="none" w:sz="0" w:space="0" w:color="auto"/>
        <w:right w:val="none" w:sz="0" w:space="0" w:color="auto"/>
      </w:divBdr>
    </w:div>
    <w:div w:id="1778482298">
      <w:bodyDiv w:val="1"/>
      <w:marLeft w:val="0"/>
      <w:marRight w:val="0"/>
      <w:marTop w:val="0"/>
      <w:marBottom w:val="0"/>
      <w:divBdr>
        <w:top w:val="none" w:sz="0" w:space="0" w:color="auto"/>
        <w:left w:val="none" w:sz="0" w:space="0" w:color="auto"/>
        <w:bottom w:val="none" w:sz="0" w:space="0" w:color="auto"/>
        <w:right w:val="none" w:sz="0" w:space="0" w:color="auto"/>
      </w:divBdr>
    </w:div>
    <w:div w:id="1881435376">
      <w:bodyDiv w:val="1"/>
      <w:marLeft w:val="0"/>
      <w:marRight w:val="0"/>
      <w:marTop w:val="0"/>
      <w:marBottom w:val="0"/>
      <w:divBdr>
        <w:top w:val="none" w:sz="0" w:space="0" w:color="auto"/>
        <w:left w:val="none" w:sz="0" w:space="0" w:color="auto"/>
        <w:bottom w:val="none" w:sz="0" w:space="0" w:color="auto"/>
        <w:right w:val="none" w:sz="0" w:space="0" w:color="auto"/>
      </w:divBdr>
      <w:divsChild>
        <w:div w:id="493299280">
          <w:marLeft w:val="0"/>
          <w:marRight w:val="0"/>
          <w:marTop w:val="0"/>
          <w:marBottom w:val="0"/>
          <w:divBdr>
            <w:top w:val="none" w:sz="0" w:space="0" w:color="auto"/>
            <w:left w:val="none" w:sz="0" w:space="0" w:color="auto"/>
            <w:bottom w:val="none" w:sz="0" w:space="0" w:color="auto"/>
            <w:right w:val="none" w:sz="0" w:space="0" w:color="auto"/>
          </w:divBdr>
        </w:div>
        <w:div w:id="815613552">
          <w:marLeft w:val="0"/>
          <w:marRight w:val="0"/>
          <w:marTop w:val="0"/>
          <w:marBottom w:val="0"/>
          <w:divBdr>
            <w:top w:val="none" w:sz="0" w:space="0" w:color="auto"/>
            <w:left w:val="none" w:sz="0" w:space="0" w:color="auto"/>
            <w:bottom w:val="none" w:sz="0" w:space="0" w:color="auto"/>
            <w:right w:val="none" w:sz="0" w:space="0" w:color="auto"/>
          </w:divBdr>
        </w:div>
        <w:div w:id="15513079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legistar.council.nyc.gov/LegislationDetail.aspx?ID=7701675&amp;GUID=C65280AA-AC87-4127-9876-709C322E3707&amp;Options=&amp;Search=" TargetMode="External"/><Relationship Id="rId13" Type="http://schemas.openxmlformats.org/officeDocument/2006/relationships/hyperlink" Target="https://maimo.org/wp-content/uploads/2026/01/2025-Community-Health-Assessment_FINAL.pdf" TargetMode="External"/><Relationship Id="rId18" Type="http://schemas.openxmlformats.org/officeDocument/2006/relationships/hyperlink" Target="https://www.healthcarefinancenews.com/news/maimonides-medical-center-directors-lawsuit-names-nyc-health-hospitals" TargetMode="External"/><Relationship Id="rId3" Type="http://schemas.openxmlformats.org/officeDocument/2006/relationships/hyperlink" Target="https://www.nysna.org/resources/hospital-closures-2000" TargetMode="External"/><Relationship Id="rId21" Type="http://schemas.openxmlformats.org/officeDocument/2006/relationships/hyperlink" Target="https://www.healthcarefinancenews.com/news/maimonides-medical-center-directors-lawsuit-names-nyc-health-hospitals" TargetMode="External"/><Relationship Id="rId7" Type="http://schemas.openxmlformats.org/officeDocument/2006/relationships/hyperlink" Target="https://www.crainsnewyork.com/health-pulse/maimonides-health-falls-back-deficit" TargetMode="External"/><Relationship Id="rId12" Type="http://schemas.openxmlformats.org/officeDocument/2006/relationships/hyperlink" Target="https://www.brooklynpaper.com/health-hospitals-exec-maimonides-ceo-merger/" TargetMode="External"/><Relationship Id="rId17" Type="http://schemas.openxmlformats.org/officeDocument/2006/relationships/hyperlink" Target="https://maimo.org/a-guide-to-the-multidisciplinary-care-available-at-maimonides-lgbtqia-mental-health-clinic/" TargetMode="External"/><Relationship Id="rId25" Type="http://schemas.openxmlformats.org/officeDocument/2006/relationships/hyperlink" Target="http://aha.org/fact-sheets/2023-03-28-fact-sheet-medicaid-dsh-program" TargetMode="External"/><Relationship Id="rId2" Type="http://schemas.openxmlformats.org/officeDocument/2006/relationships/hyperlink" Target="https://maimo.org/wp-content/uploads/2026/01/2025-Community-Health-Assessment_FINAL.pdf" TargetMode="External"/><Relationship Id="rId16" Type="http://schemas.openxmlformats.org/officeDocument/2006/relationships/hyperlink" Target="https://maimo.org/about-us/partnerships/" TargetMode="External"/><Relationship Id="rId20" Type="http://schemas.openxmlformats.org/officeDocument/2006/relationships/hyperlink" Target="https://www.brooklynpaper.com/health-hospitals-exec-maimonides-ceo-merger/" TargetMode="External"/><Relationship Id="rId1" Type="http://schemas.openxmlformats.org/officeDocument/2006/relationships/hyperlink" Target="https://www.nyc.gov/mayors-office/news/2025/12/mayor-adams--nyc-health---hospitals-president-and-ceo-dr--katz-a" TargetMode="External"/><Relationship Id="rId6" Type="http://schemas.openxmlformats.org/officeDocument/2006/relationships/hyperlink" Target="https://www.nytimes.com/2025/12/29/nyregion/nyc-takes-over-maimonides.html" TargetMode="External"/><Relationship Id="rId11" Type="http://schemas.openxmlformats.org/officeDocument/2006/relationships/hyperlink" Target="https://www.brooklynpaper.com/community-leaders-praise-maimonides-call-for-adequate-funding/" TargetMode="External"/><Relationship Id="rId24" Type="http://schemas.openxmlformats.org/officeDocument/2006/relationships/hyperlink" Target="https://www.americanprogress.org/article/the-truth-about-the-one-big-beautiful-bill-acts-cuts-to-medicaid-and-medicare/" TargetMode="External"/><Relationship Id="rId5" Type="http://schemas.openxmlformats.org/officeDocument/2006/relationships/hyperlink" Target="https://www.kff.org/medicaid/5-key-facts-about-medicaid-and-hospitals/?utm_source=chatgpt.com" TargetMode="External"/><Relationship Id="rId15" Type="http://schemas.openxmlformats.org/officeDocument/2006/relationships/hyperlink" Target="https://www.cbsnews.com/newyork/news/maimonides-medical-center-asian-patient-health-care-services/" TargetMode="External"/><Relationship Id="rId23" Type="http://schemas.openxmlformats.org/officeDocument/2006/relationships/hyperlink" Target="https://fiscalpolicy.org/new-york-will-lose-15-4-billion-per-year-under-the-one-big-beautiful-bill-act" TargetMode="External"/><Relationship Id="rId10" Type="http://schemas.openxmlformats.org/officeDocument/2006/relationships/hyperlink" Target="https://www.brooklynpaper.com/maimonides-works-join-nyc-health-hospitals/?utm_source=chatgpt.com" TargetMode="External"/><Relationship Id="rId19" Type="http://schemas.openxmlformats.org/officeDocument/2006/relationships/hyperlink" Target="https://www.governor.ny.gov/news/governor-hochul-unveils-transformative-investments-six-safety-net-hospitals-and-health-care?utm_medium=email&amp;utm_name=&amp;utm_source=govdelivery" TargetMode="External"/><Relationship Id="rId4" Type="http://schemas.openxmlformats.org/officeDocument/2006/relationships/hyperlink" Target="https://bklyner.com/kingsbrook-jewish-medical-center-stops-admitting-patients-as-delayed-shutdown-proceeds/?utm_source=chatgpt.com" TargetMode="External"/><Relationship Id="rId9" Type="http://schemas.openxmlformats.org/officeDocument/2006/relationships/hyperlink" Target="https://5townscentral.com/2025/12/24/maimonides-explores-public-hospital-merger-amid-mounting-financial-strain/" TargetMode="External"/><Relationship Id="rId14" Type="http://schemas.openxmlformats.org/officeDocument/2006/relationships/hyperlink" Target="https://www.cbsnews.com/newyork/news/maimonides-health-merger-nyc-health-hospitals/" TargetMode="External"/><Relationship Id="rId22" Type="http://schemas.openxmlformats.org/officeDocument/2006/relationships/hyperlink" Target="https://www.ibo.nyc.gov/assets/ibo/downloads/pdf/health/2025/2025-september-how-federal-budget-changes-could-impact-nycs-public-hospital-syste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187ead6-98ea-4869-a450-5a5016022e1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65AC7A200B48B47BB0E6C7BD3BDD2E0" ma:contentTypeVersion="15" ma:contentTypeDescription="Create a new document." ma:contentTypeScope="" ma:versionID="660515546b7cbc385740e3a2a687a3da">
  <xsd:schema xmlns:xsd="http://www.w3.org/2001/XMLSchema" xmlns:xs="http://www.w3.org/2001/XMLSchema" xmlns:p="http://schemas.microsoft.com/office/2006/metadata/properties" xmlns:ns3="b9a755ba-4520-425f-9565-dcf6d3748fa4" xmlns:ns4="0187ead6-98ea-4869-a450-5a5016022e16" targetNamespace="http://schemas.microsoft.com/office/2006/metadata/properties" ma:root="true" ma:fieldsID="c28e25884427cd5fbfd3f90e4d80ca95" ns3:_="" ns4:_="">
    <xsd:import namespace="b9a755ba-4520-425f-9565-dcf6d3748fa4"/>
    <xsd:import namespace="0187ead6-98ea-4869-a450-5a5016022e1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AutoTags" minOccurs="0"/>
                <xsd:element ref="ns4:MediaServiceOCR" minOccurs="0"/>
                <xsd:element ref="ns4:MediaServiceGenerationTime" minOccurs="0"/>
                <xsd:element ref="ns4:MediaServiceEventHashCode" minOccurs="0"/>
                <xsd:element ref="ns4:MediaServiceSearchProperties" minOccurs="0"/>
                <xsd:element ref="ns4:MediaServiceDateTaken" minOccurs="0"/>
                <xsd:element ref="ns4:MediaServiceSystemTag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755ba-4520-425f-9565-dcf6d3748f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87ead6-98ea-4869-a450-5a5016022e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BE70A2-5AD1-4E56-B33C-8B5C4FA967E4}">
  <ds:schemaRefs>
    <ds:schemaRef ds:uri="http://schemas.microsoft.com/sharepoint/v3/contenttype/forms"/>
  </ds:schemaRefs>
</ds:datastoreItem>
</file>

<file path=customXml/itemProps2.xml><?xml version="1.0" encoding="utf-8"?>
<ds:datastoreItem xmlns:ds="http://schemas.openxmlformats.org/officeDocument/2006/customXml" ds:itemID="{2C0597FA-7B40-40DD-ADD4-1A56A7A8DBC4}">
  <ds:schemaRefs>
    <ds:schemaRef ds:uri="http://schemas.microsoft.com/office/2006/metadata/properties"/>
    <ds:schemaRef ds:uri="http://schemas.microsoft.com/office/infopath/2007/PartnerControls"/>
    <ds:schemaRef ds:uri="0187ead6-98ea-4869-a450-5a5016022e16"/>
  </ds:schemaRefs>
</ds:datastoreItem>
</file>

<file path=customXml/itemProps3.xml><?xml version="1.0" encoding="utf-8"?>
<ds:datastoreItem xmlns:ds="http://schemas.openxmlformats.org/officeDocument/2006/customXml" ds:itemID="{56DFB396-AB6B-4C60-BA14-0DAB78949AB1}">
  <ds:schemaRefs>
    <ds:schemaRef ds:uri="http://schemas.openxmlformats.org/officeDocument/2006/bibliography"/>
  </ds:schemaRefs>
</ds:datastoreItem>
</file>

<file path=customXml/itemProps4.xml><?xml version="1.0" encoding="utf-8"?>
<ds:datastoreItem xmlns:ds="http://schemas.openxmlformats.org/officeDocument/2006/customXml" ds:itemID="{6CB6E9CC-B3E2-4379-A416-0F48F4A31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a755ba-4520-425f-9565-dcf6d3748fa4"/>
    <ds:schemaRef ds:uri="0187ead6-98ea-4869-a450-5a5016022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2557</Words>
  <Characters>14578</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Mahnoor Butt</dc:creator>
  <cp:keywords/>
  <dc:description/>
  <cp:lastModifiedBy>Jeffries, Jillian</cp:lastModifiedBy>
  <cp:revision>2</cp:revision>
  <dcterms:created xsi:type="dcterms:W3CDTF">2026-03-02T15:19:00Z</dcterms:created>
  <dcterms:modified xsi:type="dcterms:W3CDTF">2026-03-02T15:19:00Z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1d8414810fa766ad2151b7c79491342f3b051b8166a1194346a2c24528214a8d</vt:lpwstr>
  </property>
  <property fmtid="{D5CDD505-2E9C-101B-9397-08002B2CF9AE}" pid="3" name="ContentTypeId">
    <vt:lpwstr>0x010100965AC7A200B48B47BB0E6C7BD3BDD2E0</vt:lpwstr>
  </property>
</Properties>
</file>