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B26D2" w14:textId="77777777" w:rsidR="00CD5584" w:rsidRDefault="00D719A4">
      <w:pPr>
        <w:pStyle w:val="Title"/>
        <w:keepNext w:val="0"/>
        <w:keepLines w:val="0"/>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New York City Council</w:t>
      </w:r>
    </w:p>
    <w:p w14:paraId="35BB26D3" w14:textId="77777777" w:rsidR="00CD5584" w:rsidRDefault="00D719A4">
      <w:pPr>
        <w:pStyle w:val="Title"/>
        <w:keepNext w:val="0"/>
        <w:keepLines w:val="0"/>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Memorandum in Support of Legislation</w:t>
      </w:r>
    </w:p>
    <w:p w14:paraId="35BB26D4" w14:textId="77777777" w:rsidR="00CD5584" w:rsidRDefault="00D719A4">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35BB26D5" w14:textId="77777777" w:rsidR="00CD5584" w:rsidRDefault="00CD5584">
      <w:pPr>
        <w:spacing w:line="240" w:lineRule="auto"/>
        <w:rPr>
          <w:rFonts w:ascii="Times New Roman" w:eastAsia="Times New Roman" w:hAnsi="Times New Roman" w:cs="Times New Roman"/>
          <w:i/>
          <w:iCs/>
          <w:sz w:val="24"/>
          <w:szCs w:val="24"/>
        </w:rPr>
      </w:pPr>
    </w:p>
    <w:p w14:paraId="35BB26D6" w14:textId="77777777" w:rsidR="00CD5584" w:rsidRDefault="00D719A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35BB26D7" w14:textId="77777777" w:rsidR="00CD5584" w:rsidRDefault="00D719A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0068-2024</w:t>
      </w:r>
    </w:p>
    <w:p w14:paraId="35BB26D8" w14:textId="77777777" w:rsidR="00CD5584" w:rsidRDefault="00CD5584">
      <w:pPr>
        <w:spacing w:line="240" w:lineRule="auto"/>
        <w:rPr>
          <w:rFonts w:ascii="Times New Roman" w:eastAsia="Times New Roman" w:hAnsi="Times New Roman" w:cs="Times New Roman"/>
          <w:sz w:val="24"/>
          <w:szCs w:val="24"/>
        </w:rPr>
      </w:pPr>
    </w:p>
    <w:p w14:paraId="35BB26D9" w14:textId="77777777" w:rsidR="00CD5584" w:rsidRDefault="00D719A4">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35BB26DA" w14:textId="77777777" w:rsidR="00CD5584" w:rsidRDefault="00D719A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 Jennifer Gutiérrez, Crystal Hudson, Nantasha M. Williams</w:t>
      </w:r>
    </w:p>
    <w:p w14:paraId="35BB26DB" w14:textId="77777777" w:rsidR="00CD5584" w:rsidRDefault="00CD5584">
      <w:pPr>
        <w:spacing w:line="240" w:lineRule="auto"/>
        <w:rPr>
          <w:rFonts w:ascii="Times New Roman" w:eastAsia="Times New Roman" w:hAnsi="Times New Roman" w:cs="Times New Roman"/>
          <w:sz w:val="24"/>
          <w:szCs w:val="24"/>
        </w:rPr>
      </w:pPr>
    </w:p>
    <w:p w14:paraId="35BB26DC" w14:textId="77777777" w:rsidR="00CD5584" w:rsidRDefault="00D719A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35BB26DD" w14:textId="77777777" w:rsidR="00CD5584" w:rsidRDefault="00D719A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Local Law to amend the administrative code of the city of New York, in relation to a temporary moratorium on third party transfers of real property and a study on the eligibility of transferable property. </w:t>
      </w:r>
    </w:p>
    <w:p w14:paraId="35BB26DE" w14:textId="77777777" w:rsidR="00CD5584" w:rsidRDefault="00CD5584">
      <w:pPr>
        <w:spacing w:line="240" w:lineRule="auto"/>
        <w:jc w:val="both"/>
        <w:rPr>
          <w:rFonts w:ascii="Times New Roman" w:eastAsia="Times New Roman" w:hAnsi="Times New Roman" w:cs="Times New Roman"/>
          <w:sz w:val="24"/>
          <w:szCs w:val="24"/>
        </w:rPr>
      </w:pPr>
    </w:p>
    <w:p w14:paraId="35BB26DF" w14:textId="77777777" w:rsidR="00CD5584" w:rsidRDefault="00D719A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35BB26E0" w14:textId="77777777" w:rsidR="00CD5584" w:rsidRDefault="00D719A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35BB26E1" w14:textId="77777777" w:rsidR="00CD5584" w:rsidRDefault="00CD5584">
      <w:pPr>
        <w:spacing w:line="240" w:lineRule="auto"/>
        <w:rPr>
          <w:rFonts w:ascii="Times New Roman" w:eastAsia="Times New Roman" w:hAnsi="Times New Roman" w:cs="Times New Roman"/>
          <w:sz w:val="24"/>
          <w:szCs w:val="24"/>
        </w:rPr>
      </w:pPr>
    </w:p>
    <w:p w14:paraId="35BB26E2" w14:textId="77777777" w:rsidR="00CD5584" w:rsidRDefault="00D719A4">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35BB26E3" w14:textId="77777777" w:rsidR="00CD5584" w:rsidRDefault="00D719A4">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Party Transfer (TPT) program came about as a result of the city taking ownership of thousands of abandoned buildings throughout the 70s and 80s. Since 1996, TPT has had 10 rounds and while the program has seen some successes, there’s also been widespread mismanagement and confusion. After the most recent round in 2017 spurred backlash, a working group was convened to solicit feedback and recommendations for improvement. </w:t>
      </w:r>
    </w:p>
    <w:p w14:paraId="35BB26E4" w14:textId="77777777" w:rsidR="00CD5584" w:rsidRDefault="00D719A4">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would impose a two-year moratorium on the Department of Housing Preservation and Development’s (HPD) TPT program. The bill would also require quarterly reporting in which HPD discloses the properties it has identified as eligible for transfer through the TPT program.</w:t>
      </w:r>
    </w:p>
    <w:p w14:paraId="35BB26E5" w14:textId="77777777" w:rsidR="00CD5584" w:rsidRDefault="00D719A4">
      <w:pPr>
        <w:spacing w:after="200"/>
      </w:pPr>
      <w:r>
        <w:rPr>
          <w:rFonts w:ascii="Times New Roman" w:eastAsia="Times New Roman" w:hAnsi="Times New Roman" w:cs="Times New Roman"/>
          <w:sz w:val="24"/>
          <w:szCs w:val="24"/>
        </w:rPr>
        <w:t>For these reasons, I urge my colleagues to support this legislation.</w:t>
      </w:r>
    </w:p>
    <w:sectPr w:rsidR="00CD558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DE0110A-1F5B-4A8F-A3C2-5070F6D12173}"/>
  </w:font>
  <w:font w:name="Cambria">
    <w:panose1 w:val="02040503050406030204"/>
    <w:charset w:val="00"/>
    <w:family w:val="roman"/>
    <w:pitch w:val="variable"/>
    <w:sig w:usb0="E00006FF" w:usb1="420024FF" w:usb2="02000000" w:usb3="00000000" w:csb0="0000019F" w:csb1="00000000"/>
    <w:embedRegular r:id="rId2" w:fontKey="{13017631-F948-4636-87B2-BB6E3C781A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584"/>
    <w:rsid w:val="00387C7B"/>
    <w:rsid w:val="00482A66"/>
    <w:rsid w:val="007B3166"/>
    <w:rsid w:val="00CD5584"/>
    <w:rsid w:val="00D71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26D2"/>
  <w15:docId w15:val="{8C5456C2-2B5D-4D13-8653-54E72504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2026-03-12T14:33:00Z</dcterms:created>
  <dcterms:modified xsi:type="dcterms:W3CDTF">2026-03-12T14:33:00Z</dcterms:modified>
</cp:coreProperties>
</file>