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4A75" w14:textId="77777777" w:rsidR="00A673C8" w:rsidRDefault="00FB1E43">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18EA4A76" w14:textId="77777777" w:rsidR="00A673C8" w:rsidRDefault="00FB1E43">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18EA4A77" w14:textId="77777777" w:rsidR="00A673C8" w:rsidRDefault="00FB1E43">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18EA4A78" w14:textId="77777777" w:rsidR="00A673C8" w:rsidRDefault="00A673C8">
      <w:pPr>
        <w:spacing w:line="240" w:lineRule="auto"/>
        <w:rPr>
          <w:rFonts w:ascii="Times New Roman" w:eastAsia="Times New Roman" w:hAnsi="Times New Roman" w:cs="Times New Roman"/>
          <w:i/>
          <w:iCs/>
          <w:sz w:val="24"/>
          <w:szCs w:val="24"/>
        </w:rPr>
      </w:pPr>
    </w:p>
    <w:p w14:paraId="18EA4A79" w14:textId="77777777" w:rsidR="00A673C8" w:rsidRDefault="00FB1E4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18EA4A7A" w14:textId="77777777" w:rsidR="00A673C8" w:rsidRDefault="00FB1E4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0377-2024</w:t>
      </w:r>
    </w:p>
    <w:p w14:paraId="18EA4A7B" w14:textId="77777777" w:rsidR="00A673C8" w:rsidRDefault="00A673C8">
      <w:pPr>
        <w:spacing w:line="240" w:lineRule="auto"/>
        <w:rPr>
          <w:rFonts w:ascii="Times New Roman" w:eastAsia="Times New Roman" w:hAnsi="Times New Roman" w:cs="Times New Roman"/>
          <w:sz w:val="24"/>
          <w:szCs w:val="24"/>
        </w:rPr>
      </w:pPr>
    </w:p>
    <w:p w14:paraId="18EA4A7C" w14:textId="77777777" w:rsidR="00A673C8" w:rsidRDefault="00FB1E43">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18EA4A7D" w14:textId="77777777" w:rsidR="00A673C8" w:rsidRDefault="00FB1E4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Public Advocate Jumaane Williams, Lincoln Restler, Gale A. Brewer, Shahana K. Hanif, and Alexa Avilés</w:t>
      </w:r>
    </w:p>
    <w:p w14:paraId="18EA4A7E" w14:textId="77777777" w:rsidR="00A673C8" w:rsidRDefault="00A673C8">
      <w:pPr>
        <w:spacing w:line="240" w:lineRule="auto"/>
        <w:rPr>
          <w:rFonts w:ascii="Times New Roman" w:eastAsia="Times New Roman" w:hAnsi="Times New Roman" w:cs="Times New Roman"/>
          <w:sz w:val="24"/>
          <w:szCs w:val="24"/>
        </w:rPr>
      </w:pPr>
    </w:p>
    <w:p w14:paraId="18EA4A7F" w14:textId="77777777" w:rsidR="00A673C8" w:rsidRDefault="00FB1E4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18EA4A80" w14:textId="77777777" w:rsidR="00A673C8" w:rsidRDefault="00FB1E4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the maximum fee allowed when transferring money to a person in the custody of the department of correction.</w:t>
      </w:r>
    </w:p>
    <w:p w14:paraId="18EA4A81" w14:textId="77777777" w:rsidR="00A673C8" w:rsidRDefault="00A673C8">
      <w:pPr>
        <w:spacing w:line="240" w:lineRule="auto"/>
        <w:jc w:val="both"/>
        <w:rPr>
          <w:rFonts w:ascii="Times New Roman" w:eastAsia="Times New Roman" w:hAnsi="Times New Roman" w:cs="Times New Roman"/>
          <w:sz w:val="24"/>
          <w:szCs w:val="24"/>
        </w:rPr>
      </w:pPr>
    </w:p>
    <w:p w14:paraId="18EA4A82" w14:textId="77777777" w:rsidR="00A673C8" w:rsidRDefault="00FB1E4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18EA4A83" w14:textId="77777777" w:rsidR="00A673C8" w:rsidRDefault="00FB1E4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Keith Powers</w:t>
      </w:r>
    </w:p>
    <w:p w14:paraId="18EA4A84" w14:textId="77777777" w:rsidR="00A673C8" w:rsidRDefault="00A673C8">
      <w:pPr>
        <w:spacing w:line="240" w:lineRule="auto"/>
        <w:rPr>
          <w:rFonts w:ascii="Times New Roman" w:eastAsia="Times New Roman" w:hAnsi="Times New Roman" w:cs="Times New Roman"/>
          <w:sz w:val="24"/>
          <w:szCs w:val="24"/>
        </w:rPr>
      </w:pPr>
    </w:p>
    <w:p w14:paraId="18EA4A85" w14:textId="77777777" w:rsidR="00A673C8" w:rsidRDefault="00FB1E4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18EA4A86" w14:textId="77777777" w:rsidR="00A673C8" w:rsidRDefault="00FB1E4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Anyone who has supported an incarcerated loved one knows that it is expensive. While the incarcerated person is in theory being cared for by the state, they are at best provided with the bare minimum: three meals of varying quality, a bar of soap, and a toothbrush. Anything supplemental must either be provided by loved ones on the outside or purchased through the commissary, using funds that a person on the outside deposits into an incarcerated person’s account. In addition to high commissary prices, compan</w:t>
      </w:r>
      <w:r>
        <w:rPr>
          <w:rFonts w:ascii="Times New Roman" w:eastAsia="Times New Roman" w:hAnsi="Times New Roman" w:cs="Times New Roman"/>
          <w:sz w:val="24"/>
          <w:szCs w:val="24"/>
        </w:rPr>
        <w:t>ies like Securus often attach exorbitant fees to deposit transactions. As the incarcerated population is disproportionately low-income, this is an unrealistic and unfair burden. This bill would require the Department of Correction to ensure that members of the public depositing funds into institutional fund accounts established pursuant to subdivision 7 of section 500-c of the Correction Law are not charged a service fee that is more than $5. We should not be charging incarcerated people or their loved ones</w:t>
      </w:r>
      <w:r>
        <w:rPr>
          <w:rFonts w:ascii="Times New Roman" w:eastAsia="Times New Roman" w:hAnsi="Times New Roman" w:cs="Times New Roman"/>
          <w:sz w:val="24"/>
          <w:szCs w:val="24"/>
        </w:rPr>
        <w:t xml:space="preserve"> for their own incarceration. </w:t>
      </w:r>
    </w:p>
    <w:p w14:paraId="18EA4A87" w14:textId="77777777" w:rsidR="00A673C8" w:rsidRDefault="00A673C8"/>
    <w:sectPr w:rsidR="00A673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192CCD2-E6EF-4F52-81F4-532C567F6499}"/>
  </w:font>
  <w:font w:name="Cambria">
    <w:panose1 w:val="02040503050406030204"/>
    <w:charset w:val="00"/>
    <w:family w:val="roman"/>
    <w:pitch w:val="variable"/>
    <w:sig w:usb0="E00006FF" w:usb1="420024FF" w:usb2="02000000" w:usb3="00000000" w:csb0="0000019F" w:csb1="00000000"/>
    <w:embedRegular r:id="rId2" w:fontKey="{C1A254A5-09F7-405F-A60D-78B9BE9962E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3C8"/>
    <w:rsid w:val="001A62C0"/>
    <w:rsid w:val="00616405"/>
    <w:rsid w:val="00A673C8"/>
    <w:rsid w:val="00D7630B"/>
    <w:rsid w:val="00FB1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4A75"/>
  <w15:docId w15:val="{D3232C6E-C31B-45DA-A82D-297F44A3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2026-03-12T14:34:00Z</dcterms:created>
  <dcterms:modified xsi:type="dcterms:W3CDTF">2026-03-12T14:34:00Z</dcterms:modified>
</cp:coreProperties>
</file>