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003" w:type="dxa"/>
        <w:jc w:val="center"/>
        <w:tblLook w:val="0600" w:firstRow="0" w:lastRow="0" w:firstColumn="0" w:lastColumn="0" w:noHBand="1" w:noVBand="1"/>
      </w:tblPr>
      <w:tblGrid>
        <w:gridCol w:w="6077"/>
        <w:gridCol w:w="4926"/>
      </w:tblGrid>
      <w:tr w:rsidR="001829A2" w:rsidRPr="00066D75" w14:paraId="366B7AA4" w14:textId="77777777" w:rsidTr="35A7B785">
        <w:trPr>
          <w:trHeight w:val="3510"/>
          <w:jc w:val="center"/>
        </w:trPr>
        <w:tc>
          <w:tcPr>
            <w:tcW w:w="6077" w:type="dxa"/>
            <w:tcBorders>
              <w:bottom w:val="single" w:sz="4" w:space="0" w:color="auto"/>
            </w:tcBorders>
          </w:tcPr>
          <w:p w14:paraId="7A79ABB6" w14:textId="154DDA92" w:rsidR="001829A2" w:rsidRPr="00066D75" w:rsidRDefault="2F7EE27B" w:rsidP="35A7B785">
            <w:pPr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r w:rsidR="2A2938D0">
              <w:rPr>
                <w:noProof/>
              </w:rPr>
              <w:drawing>
                <wp:inline distT="0" distB="0" distL="0" distR="0" wp14:anchorId="30686FC4" wp14:editId="0EE9F429">
                  <wp:extent cx="2047875" cy="2062196"/>
                  <wp:effectExtent l="0" t="0" r="0" b="0"/>
                  <wp:docPr id="1" name="Picture 1" descr="A black and white emblem with two men and a bird&#10;&#10;AI-generated content may be incorrect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7AF82D8-BB31-4FC3-87FE-45F23EE6A407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A black and white emblem with two men and a bird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396" t="-970" r="-1396" b="-9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4705" cy="21194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8BD6D6A" w14:textId="77777777" w:rsidR="001829A2" w:rsidRPr="00066D75" w:rsidRDefault="001829A2" w:rsidP="000947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6" w:type="dxa"/>
            <w:tcBorders>
              <w:bottom w:val="single" w:sz="4" w:space="0" w:color="auto"/>
            </w:tcBorders>
          </w:tcPr>
          <w:p w14:paraId="061B3E93" w14:textId="77777777" w:rsidR="001829A2" w:rsidRPr="00066D75" w:rsidRDefault="001829A2" w:rsidP="000947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</w:pPr>
            <w:r w:rsidRPr="00066D75"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  <w:t>The Council of the City of New York</w:t>
            </w:r>
          </w:p>
          <w:p w14:paraId="5E3C3051" w14:textId="77777777" w:rsidR="001829A2" w:rsidRPr="00066D75" w:rsidRDefault="001829A2" w:rsidP="000947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</w:pPr>
            <w:r w:rsidRPr="00066D75"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  <w:t>Finance Division</w:t>
            </w:r>
          </w:p>
          <w:p w14:paraId="461685FE" w14:textId="77777777" w:rsidR="001829A2" w:rsidRPr="00066D75" w:rsidRDefault="001829A2" w:rsidP="000947DB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  <w:t>Nathan Toth</w:t>
            </w:r>
            <w:r w:rsidRPr="7D2BE6FC"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  <w:t>, Director</w:t>
            </w:r>
          </w:p>
          <w:p w14:paraId="691F30B2" w14:textId="77777777" w:rsidR="001829A2" w:rsidRPr="00066D75" w:rsidRDefault="001829A2" w:rsidP="000947DB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6D75"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  <w:t>Fiscal Impact Statement</w:t>
            </w:r>
          </w:p>
          <w:p w14:paraId="6C9C0B2E" w14:textId="77777777" w:rsidR="001829A2" w:rsidRPr="00066D75" w:rsidRDefault="001829A2" w:rsidP="000947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3965E0D8" w14:textId="649C51EC" w:rsidR="001829A2" w:rsidRPr="000503F6" w:rsidRDefault="001829A2" w:rsidP="000947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3297CBF"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  <w:t>Int. No.</w:t>
            </w:r>
            <w:r w:rsidRPr="43297C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: </w:t>
            </w:r>
            <w:r w:rsidRPr="001829A2">
              <w:rPr>
                <w:rFonts w:ascii="Times New Roman" w:eastAsia="Times New Roman" w:hAnsi="Times New Roman" w:cs="Times New Roman"/>
                <w:sz w:val="24"/>
                <w:szCs w:val="24"/>
              </w:rPr>
              <w:t>685</w:t>
            </w:r>
          </w:p>
          <w:p w14:paraId="146F7F23" w14:textId="77777777" w:rsidR="001829A2" w:rsidRPr="00066D75" w:rsidRDefault="001829A2" w:rsidP="000947D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6D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</w:t>
            </w:r>
          </w:p>
          <w:p w14:paraId="146D0BD4" w14:textId="77777777" w:rsidR="001829A2" w:rsidRPr="00066D75" w:rsidRDefault="001829A2" w:rsidP="000947DB">
            <w:pPr>
              <w:tabs>
                <w:tab w:val="left" w:pos="-1440"/>
              </w:tabs>
              <w:spacing w:after="120" w:line="240" w:lineRule="auto"/>
              <w:ind w:left="1440" w:hanging="14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6D75"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  <w:t>Committee</w:t>
            </w:r>
            <w:r w:rsidRPr="00066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066D75">
              <w:rPr>
                <w:rFonts w:ascii="Times New Roman" w:eastAsia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Consumer and Worker Protection</w:t>
            </w:r>
          </w:p>
        </w:tc>
      </w:tr>
      <w:tr w:rsidR="001829A2" w:rsidRPr="004C7455" w14:paraId="410516B9" w14:textId="77777777" w:rsidTr="35A7B785">
        <w:trPr>
          <w:trHeight w:val="1160"/>
          <w:jc w:val="center"/>
        </w:trPr>
        <w:tc>
          <w:tcPr>
            <w:tcW w:w="6077" w:type="dxa"/>
            <w:tcBorders>
              <w:top w:val="single" w:sz="4" w:space="0" w:color="auto"/>
            </w:tcBorders>
          </w:tcPr>
          <w:p w14:paraId="1BFCC437" w14:textId="1AC4EA30" w:rsidR="001829A2" w:rsidRPr="004C7455" w:rsidRDefault="001829A2" w:rsidP="000947DB">
            <w:pPr>
              <w:pStyle w:val="BodyText"/>
              <w:spacing w:before="80" w:line="240" w:lineRule="auto"/>
              <w:ind w:firstLine="0"/>
            </w:pPr>
            <w:r w:rsidRPr="004C7455">
              <w:rPr>
                <w:b/>
                <w:bCs/>
                <w:smallCaps/>
              </w:rPr>
              <w:t xml:space="preserve">Title: </w:t>
            </w:r>
            <w:r>
              <w:t>A Local Law to amend the New York city charter, in relation to establishing an office of insurance accountability</w:t>
            </w:r>
          </w:p>
        </w:tc>
        <w:tc>
          <w:tcPr>
            <w:tcW w:w="4926" w:type="dxa"/>
            <w:tcBorders>
              <w:top w:val="single" w:sz="4" w:space="0" w:color="auto"/>
            </w:tcBorders>
          </w:tcPr>
          <w:p w14:paraId="4B002994" w14:textId="51627DDE" w:rsidR="001829A2" w:rsidRPr="00CD6B39" w:rsidRDefault="3B719B7C" w:rsidP="000947DB">
            <w:pPr>
              <w:pStyle w:val="NoSpacing"/>
              <w:jc w:val="both"/>
              <w:rPr>
                <w:rFonts w:cs="Times New Roman"/>
              </w:rPr>
            </w:pPr>
            <w:r w:rsidRPr="35A7B785">
              <w:rPr>
                <w:rFonts w:cs="Times New Roman"/>
                <w:b/>
                <w:bCs/>
                <w:smallCaps/>
              </w:rPr>
              <w:t>Sponsors</w:t>
            </w:r>
            <w:r w:rsidRPr="35A7B785">
              <w:rPr>
                <w:rFonts w:cs="Times New Roman"/>
                <w:b/>
                <w:bCs/>
              </w:rPr>
              <w:t xml:space="preserve">: </w:t>
            </w:r>
            <w:r w:rsidRPr="35A7B785">
              <w:rPr>
                <w:rFonts w:cs="Times New Roman"/>
              </w:rPr>
              <w:t>The Speaker (Council Member Menin) and Council Members Brewer, Restler, Louis, Aldebol, Schulman</w:t>
            </w:r>
            <w:r w:rsidR="0B14F43E" w:rsidRPr="35A7B785">
              <w:rPr>
                <w:rFonts w:cs="Times New Roman"/>
              </w:rPr>
              <w:t>,</w:t>
            </w:r>
            <w:r w:rsidRPr="35A7B785">
              <w:rPr>
                <w:rFonts w:cs="Times New Roman"/>
              </w:rPr>
              <w:t xml:space="preserve"> Banks</w:t>
            </w:r>
            <w:r w:rsidR="7D11FB93" w:rsidRPr="35A7B785">
              <w:rPr>
                <w:rFonts w:cs="Times New Roman"/>
              </w:rPr>
              <w:t>, Lee, Thomas-Henry, and Ariola</w:t>
            </w:r>
          </w:p>
          <w:p w14:paraId="6047E410" w14:textId="77777777" w:rsidR="001829A2" w:rsidRPr="004C7455" w:rsidRDefault="001829A2" w:rsidP="000947DB">
            <w:pPr>
              <w:pStyle w:val="BodyText"/>
              <w:spacing w:line="240" w:lineRule="auto"/>
              <w:ind w:firstLine="0"/>
            </w:pPr>
          </w:p>
        </w:tc>
      </w:tr>
    </w:tbl>
    <w:p w14:paraId="7B459A09" w14:textId="0F8A4D6D" w:rsidR="001829A2" w:rsidRDefault="0DF738AA" w:rsidP="0DF738AA">
      <w:pPr>
        <w:pStyle w:val="NoSpacing"/>
        <w:spacing w:before="120"/>
        <w:jc w:val="both"/>
        <w:rPr>
          <w:rFonts w:cs="Times New Roman"/>
        </w:rPr>
      </w:pPr>
      <w:r w:rsidRPr="0DF738AA">
        <w:rPr>
          <w:rFonts w:eastAsia="Times New Roman" w:cs="Times New Roman"/>
          <w:b/>
          <w:bCs/>
          <w:smallCaps/>
        </w:rPr>
        <w:t>Summary of Legislation:</w:t>
      </w:r>
      <w:r w:rsidRPr="0DF738AA">
        <w:rPr>
          <w:rFonts w:cs="Times New Roman"/>
        </w:rPr>
        <w:t xml:space="preserve"> Int. No. 685 establishes an Office of Insurance Accountability. The office would provide information on types of insurance and issue generalized guidance for consumers on selecting insurance plans; track </w:t>
      </w:r>
      <w:r>
        <w:t>legal actions alleging deceptive, fraudulent, or other unfair practices by insurance companies that harm consumers who purchase or seek to purchase insurance products</w:t>
      </w:r>
      <w:r w:rsidRPr="0DF738AA">
        <w:rPr>
          <w:rFonts w:cs="Times New Roman"/>
        </w:rPr>
        <w:t xml:space="preserve"> and alert the public to relevant findings; conduct an annual study and issue reports on the cost of insurance and the factors that contribute to the cost of insurance; provide recommendations relating to stabilizing or lowering insurance costs; and create a unit to assist consumers in resolving insurance-related issues, headed by an insurance accountability advocate.</w:t>
      </w:r>
    </w:p>
    <w:p w14:paraId="38333B83" w14:textId="77777777" w:rsidR="001829A2" w:rsidRDefault="001829A2" w:rsidP="001829A2">
      <w:pPr>
        <w:pStyle w:val="NoSpacing"/>
        <w:spacing w:before="120"/>
        <w:jc w:val="both"/>
        <w:rPr>
          <w:rFonts w:cs="Times New Roman"/>
        </w:rPr>
      </w:pPr>
    </w:p>
    <w:p w14:paraId="207EEE54" w14:textId="70E12371" w:rsidR="001829A2" w:rsidRDefault="001829A2" w:rsidP="001829A2">
      <w:pPr>
        <w:pStyle w:val="NoSpacing"/>
        <w:spacing w:before="80"/>
        <w:jc w:val="both"/>
        <w:rPr>
          <w:rFonts w:cs="Times New Roman"/>
          <w:szCs w:val="24"/>
        </w:rPr>
      </w:pPr>
      <w:r w:rsidRPr="781D567B">
        <w:rPr>
          <w:rFonts w:eastAsia="Times New Roman" w:cs="Times New Roman"/>
          <w:b/>
          <w:bCs/>
          <w:smallCaps/>
          <w:szCs w:val="24"/>
        </w:rPr>
        <w:t>Effective Date:</w:t>
      </w:r>
      <w:r w:rsidRPr="781D567B">
        <w:rPr>
          <w:rFonts w:eastAsia="Times New Roman" w:cs="Times New Roman"/>
          <w:szCs w:val="24"/>
        </w:rPr>
        <w:t xml:space="preserve"> </w:t>
      </w:r>
      <w:r>
        <w:rPr>
          <w:rFonts w:cs="Times New Roman"/>
          <w:szCs w:val="24"/>
        </w:rPr>
        <w:t>240 days after becoming law</w:t>
      </w:r>
    </w:p>
    <w:p w14:paraId="4089C8E8" w14:textId="77777777" w:rsidR="001829A2" w:rsidRPr="00A5189C" w:rsidRDefault="001829A2" w:rsidP="3B719B7C">
      <w:pPr>
        <w:pStyle w:val="NoSpacing"/>
        <w:pBdr>
          <w:bottom w:val="single" w:sz="6" w:space="1" w:color="auto"/>
        </w:pBdr>
        <w:spacing w:before="80"/>
        <w:jc w:val="both"/>
        <w:rPr>
          <w:rFonts w:cs="Times New Roman"/>
        </w:rPr>
      </w:pPr>
    </w:p>
    <w:p w14:paraId="00ED558F" w14:textId="797D3CEC" w:rsidR="001829A2" w:rsidRPr="001829A2" w:rsidRDefault="3B719B7C" w:rsidP="3B719B7C">
      <w:pPr>
        <w:spacing w:before="80"/>
        <w:jc w:val="both"/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</w:pPr>
      <w:r w:rsidRPr="3B719B7C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>City Council Estimate:</w:t>
      </w:r>
    </w:p>
    <w:p w14:paraId="2BF80A4B" w14:textId="77777777" w:rsidR="001829A2" w:rsidRPr="001829A2" w:rsidRDefault="001829A2" w:rsidP="3B719B7C">
      <w:pPr>
        <w:pBdr>
          <w:top w:val="single" w:sz="4" w:space="1" w:color="auto"/>
        </w:pBd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</w:pPr>
    </w:p>
    <w:tbl>
      <w:tblPr>
        <w:tblW w:w="7734" w:type="dxa"/>
        <w:jc w:val="center"/>
        <w:tblCellMar>
          <w:left w:w="141" w:type="dxa"/>
          <w:right w:w="141" w:type="dxa"/>
        </w:tblCellMar>
        <w:tblLook w:val="0000" w:firstRow="0" w:lastRow="0" w:firstColumn="0" w:lastColumn="0" w:noHBand="0" w:noVBand="0"/>
      </w:tblPr>
      <w:tblGrid>
        <w:gridCol w:w="2145"/>
        <w:gridCol w:w="1863"/>
        <w:gridCol w:w="1863"/>
        <w:gridCol w:w="1863"/>
      </w:tblGrid>
      <w:tr w:rsidR="001829A2" w:rsidRPr="001829A2" w14:paraId="4AF58005" w14:textId="77777777" w:rsidTr="3B719B7C">
        <w:trPr>
          <w:trHeight w:val="300"/>
          <w:jc w:val="center"/>
        </w:trPr>
        <w:tc>
          <w:tcPr>
            <w:tcW w:w="2145" w:type="dxa"/>
            <w:tcBorders>
              <w:top w:val="double" w:sz="7" w:space="0" w:color="000000" w:themeColor="text1"/>
              <w:left w:val="doub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65AFB3B1" w14:textId="77777777" w:rsidR="001829A2" w:rsidRPr="001829A2" w:rsidRDefault="001829A2" w:rsidP="000947DB">
            <w:pPr>
              <w:spacing w:after="0" w:line="201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08D677B" w14:textId="77777777" w:rsidR="001829A2" w:rsidRPr="001829A2" w:rsidRDefault="001829A2" w:rsidP="00094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63" w:type="dxa"/>
            <w:tcBorders>
              <w:top w:val="doub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6BC79121" w14:textId="77777777" w:rsidR="001829A2" w:rsidRPr="001829A2" w:rsidRDefault="001829A2" w:rsidP="00094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2D51D74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Effective FY27</w:t>
            </w:r>
          </w:p>
        </w:tc>
        <w:tc>
          <w:tcPr>
            <w:tcW w:w="1863" w:type="dxa"/>
            <w:tcBorders>
              <w:top w:val="doub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621788B6" w14:textId="77777777" w:rsidR="001829A2" w:rsidRPr="001829A2" w:rsidRDefault="001829A2" w:rsidP="00094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2D51D74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FY Succeeding Effective FY28</w:t>
            </w:r>
          </w:p>
        </w:tc>
        <w:tc>
          <w:tcPr>
            <w:tcW w:w="1863" w:type="dxa"/>
            <w:tcBorders>
              <w:top w:val="doub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double" w:sz="7" w:space="0" w:color="000000" w:themeColor="text1"/>
            </w:tcBorders>
            <w:vAlign w:val="center"/>
          </w:tcPr>
          <w:p w14:paraId="3BE49359" w14:textId="77777777" w:rsidR="001829A2" w:rsidRPr="001829A2" w:rsidRDefault="001829A2" w:rsidP="00094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2D51D74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Full Fiscal Impact FY28</w:t>
            </w:r>
          </w:p>
        </w:tc>
      </w:tr>
      <w:tr w:rsidR="001829A2" w:rsidRPr="001829A2" w14:paraId="263676A7" w14:textId="77777777" w:rsidTr="3B719B7C">
        <w:trPr>
          <w:trHeight w:val="300"/>
          <w:jc w:val="center"/>
        </w:trPr>
        <w:tc>
          <w:tcPr>
            <w:tcW w:w="2145" w:type="dxa"/>
            <w:tcBorders>
              <w:top w:val="single" w:sz="7" w:space="0" w:color="000000" w:themeColor="text1"/>
              <w:left w:val="doub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473D0C9E" w14:textId="77777777" w:rsidR="001829A2" w:rsidRPr="001829A2" w:rsidRDefault="001829A2" w:rsidP="00094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2D51D74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Revenues (+)</w:t>
            </w:r>
          </w:p>
        </w:tc>
        <w:tc>
          <w:tcPr>
            <w:tcW w:w="1863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0C19EA36" w14:textId="77777777" w:rsidR="001829A2" w:rsidRPr="001829A2" w:rsidRDefault="001829A2" w:rsidP="00094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2D51D746">
              <w:rPr>
                <w:rFonts w:ascii="Times New Roman" w:eastAsia="Times New Roman" w:hAnsi="Times New Roman" w:cs="Times New Roman"/>
                <w:sz w:val="20"/>
                <w:szCs w:val="20"/>
              </w:rPr>
              <w:t>$0</w:t>
            </w:r>
          </w:p>
        </w:tc>
        <w:tc>
          <w:tcPr>
            <w:tcW w:w="1863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593AC0CE" w14:textId="77777777" w:rsidR="001829A2" w:rsidRPr="001829A2" w:rsidRDefault="001829A2" w:rsidP="00094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2D51D746">
              <w:rPr>
                <w:rFonts w:ascii="Times New Roman" w:eastAsia="Times New Roman" w:hAnsi="Times New Roman" w:cs="Times New Roman"/>
                <w:sz w:val="20"/>
                <w:szCs w:val="20"/>
              </w:rPr>
              <w:t>$0</w:t>
            </w:r>
          </w:p>
        </w:tc>
        <w:tc>
          <w:tcPr>
            <w:tcW w:w="1863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double" w:sz="7" w:space="0" w:color="000000" w:themeColor="text1"/>
            </w:tcBorders>
            <w:vAlign w:val="center"/>
          </w:tcPr>
          <w:p w14:paraId="3E03789A" w14:textId="77777777" w:rsidR="001829A2" w:rsidRPr="001829A2" w:rsidRDefault="001829A2" w:rsidP="00094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2D51D746">
              <w:rPr>
                <w:rFonts w:ascii="Times New Roman" w:eastAsia="Times New Roman" w:hAnsi="Times New Roman" w:cs="Times New Roman"/>
                <w:sz w:val="20"/>
                <w:szCs w:val="20"/>
              </w:rPr>
              <w:t>$0</w:t>
            </w:r>
          </w:p>
        </w:tc>
      </w:tr>
      <w:tr w:rsidR="001829A2" w:rsidRPr="001829A2" w14:paraId="1F02A0FD" w14:textId="77777777" w:rsidTr="3B719B7C">
        <w:trPr>
          <w:trHeight w:val="300"/>
          <w:jc w:val="center"/>
        </w:trPr>
        <w:tc>
          <w:tcPr>
            <w:tcW w:w="2145" w:type="dxa"/>
            <w:tcBorders>
              <w:top w:val="single" w:sz="7" w:space="0" w:color="000000" w:themeColor="text1"/>
              <w:left w:val="doub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12729BD1" w14:textId="77777777" w:rsidR="001829A2" w:rsidRPr="001829A2" w:rsidRDefault="001829A2" w:rsidP="00094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2D51D74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Expenditures (-)</w:t>
            </w:r>
          </w:p>
        </w:tc>
        <w:tc>
          <w:tcPr>
            <w:tcW w:w="1863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51D06EC7" w14:textId="077CE4D2" w:rsidR="001829A2" w:rsidRPr="001829A2" w:rsidRDefault="3B719B7C" w:rsidP="00094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B719B7C">
              <w:rPr>
                <w:rFonts w:ascii="Times New Roman" w:eastAsia="Times New Roman" w:hAnsi="Times New Roman" w:cs="Times New Roman"/>
                <w:sz w:val="20"/>
                <w:szCs w:val="20"/>
              </w:rPr>
              <w:t>$168,498</w:t>
            </w:r>
          </w:p>
        </w:tc>
        <w:tc>
          <w:tcPr>
            <w:tcW w:w="1863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44369791" w14:textId="4463605A" w:rsidR="001829A2" w:rsidRPr="001829A2" w:rsidRDefault="537109E3" w:rsidP="00094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2D51D746">
              <w:rPr>
                <w:rFonts w:ascii="Times New Roman" w:eastAsia="Times New Roman" w:hAnsi="Times New Roman" w:cs="Times New Roman"/>
                <w:sz w:val="20"/>
                <w:szCs w:val="20"/>
              </w:rPr>
              <w:t>$336,</w:t>
            </w:r>
            <w:r w:rsidR="5EF700F0" w:rsidRPr="2D51D746">
              <w:rPr>
                <w:rFonts w:ascii="Times New Roman" w:eastAsia="Times New Roman" w:hAnsi="Times New Roman" w:cs="Times New Roman"/>
                <w:sz w:val="20"/>
                <w:szCs w:val="20"/>
              </w:rPr>
              <w:t>996</w:t>
            </w:r>
          </w:p>
        </w:tc>
        <w:tc>
          <w:tcPr>
            <w:tcW w:w="1863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double" w:sz="7" w:space="0" w:color="000000" w:themeColor="text1"/>
            </w:tcBorders>
            <w:vAlign w:val="center"/>
          </w:tcPr>
          <w:p w14:paraId="7D617641" w14:textId="425C5E8E" w:rsidR="001829A2" w:rsidRPr="001829A2" w:rsidRDefault="3B719B7C" w:rsidP="3B719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 w:rsidRPr="3B719B7C">
              <w:rPr>
                <w:rFonts w:ascii="Times New Roman" w:eastAsia="Times New Roman" w:hAnsi="Times New Roman" w:cs="Times New Roman"/>
                <w:sz w:val="20"/>
                <w:szCs w:val="20"/>
              </w:rPr>
              <w:t>$336,996</w:t>
            </w:r>
          </w:p>
        </w:tc>
      </w:tr>
      <w:tr w:rsidR="001829A2" w:rsidRPr="001829A2" w14:paraId="79D1BA09" w14:textId="77777777" w:rsidTr="3B719B7C">
        <w:trPr>
          <w:trHeight w:val="300"/>
          <w:jc w:val="center"/>
        </w:trPr>
        <w:tc>
          <w:tcPr>
            <w:tcW w:w="2145" w:type="dxa"/>
            <w:tcBorders>
              <w:top w:val="single" w:sz="7" w:space="0" w:color="000000" w:themeColor="text1"/>
              <w:left w:val="double" w:sz="7" w:space="0" w:color="000000" w:themeColor="text1"/>
              <w:bottom w:val="single" w:sz="7" w:space="0" w:color="000000" w:themeColor="text1"/>
              <w:right w:val="single" w:sz="6" w:space="0" w:color="FFFFFF" w:themeColor="background1"/>
            </w:tcBorders>
            <w:vAlign w:val="center"/>
          </w:tcPr>
          <w:p w14:paraId="42E6C9AD" w14:textId="77777777" w:rsidR="001829A2" w:rsidRPr="001829A2" w:rsidRDefault="001829A2" w:rsidP="000947DB">
            <w:pPr>
              <w:spacing w:after="58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2D51D74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Net</w:t>
            </w:r>
          </w:p>
        </w:tc>
        <w:tc>
          <w:tcPr>
            <w:tcW w:w="1863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6" w:space="0" w:color="FFFFFF" w:themeColor="background1"/>
            </w:tcBorders>
            <w:vAlign w:val="center"/>
          </w:tcPr>
          <w:p w14:paraId="2AD3BB6E" w14:textId="6B5AAC3A" w:rsidR="001829A2" w:rsidRPr="001829A2" w:rsidRDefault="3B719B7C" w:rsidP="00094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B719B7C">
              <w:rPr>
                <w:rFonts w:ascii="Times New Roman" w:eastAsia="Times New Roman" w:hAnsi="Times New Roman" w:cs="Times New Roman"/>
                <w:sz w:val="20"/>
                <w:szCs w:val="20"/>
              </w:rPr>
              <w:t>($168,498)</w:t>
            </w:r>
          </w:p>
        </w:tc>
        <w:tc>
          <w:tcPr>
            <w:tcW w:w="1863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6" w:space="0" w:color="FFFFFF" w:themeColor="background1"/>
            </w:tcBorders>
            <w:vAlign w:val="center"/>
          </w:tcPr>
          <w:p w14:paraId="17CA2CAD" w14:textId="39495FB5" w:rsidR="001829A2" w:rsidRPr="001829A2" w:rsidRDefault="4DBF2667" w:rsidP="00094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2D51D746">
              <w:rPr>
                <w:rFonts w:ascii="Times New Roman" w:eastAsia="Times New Roman" w:hAnsi="Times New Roman" w:cs="Times New Roman"/>
                <w:sz w:val="20"/>
                <w:szCs w:val="20"/>
              </w:rPr>
              <w:t>($336,996)</w:t>
            </w:r>
          </w:p>
        </w:tc>
        <w:tc>
          <w:tcPr>
            <w:tcW w:w="1863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double" w:sz="7" w:space="0" w:color="000000" w:themeColor="text1"/>
            </w:tcBorders>
            <w:vAlign w:val="center"/>
          </w:tcPr>
          <w:p w14:paraId="4220A7CA" w14:textId="064BA93C" w:rsidR="001829A2" w:rsidRPr="001829A2" w:rsidRDefault="3C9C0488" w:rsidP="00094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2D51D746">
              <w:rPr>
                <w:rFonts w:ascii="Times New Roman" w:eastAsia="Times New Roman" w:hAnsi="Times New Roman" w:cs="Times New Roman"/>
                <w:sz w:val="20"/>
                <w:szCs w:val="20"/>
              </w:rPr>
              <w:t>($</w:t>
            </w:r>
            <w:r w:rsidR="606BEDA9" w:rsidRPr="2D51D746">
              <w:rPr>
                <w:rFonts w:ascii="Times New Roman" w:eastAsia="Times New Roman" w:hAnsi="Times New Roman" w:cs="Times New Roman"/>
                <w:sz w:val="20"/>
                <w:szCs w:val="20"/>
              </w:rPr>
              <w:t>336</w:t>
            </w:r>
            <w:r w:rsidR="61D22ECD" w:rsidRPr="2D51D746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="0DD9A84D" w:rsidRPr="2D51D746">
              <w:rPr>
                <w:rFonts w:ascii="Times New Roman" w:eastAsia="Times New Roman" w:hAnsi="Times New Roman" w:cs="Times New Roman"/>
                <w:sz w:val="20"/>
                <w:szCs w:val="20"/>
              </w:rPr>
              <w:t>996)</w:t>
            </w:r>
          </w:p>
        </w:tc>
      </w:tr>
    </w:tbl>
    <w:p w14:paraId="7DDADA4F" w14:textId="77777777" w:rsidR="001829A2" w:rsidRPr="001829A2" w:rsidRDefault="001829A2" w:rsidP="001829A2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FF61065" w14:textId="77777777" w:rsidR="001829A2" w:rsidRPr="001829A2" w:rsidRDefault="001829A2" w:rsidP="001829A2">
      <w:pPr>
        <w:spacing w:after="0" w:line="240" w:lineRule="auto"/>
        <w:jc w:val="both"/>
        <w:rPr>
          <w:rFonts w:ascii="Times New Roman" w:eastAsia="Times New Roman" w:hAnsi="Times New Roman" w:cs="Times New Roman"/>
          <w:smallCaps/>
          <w:sz w:val="24"/>
          <w:szCs w:val="24"/>
        </w:rPr>
      </w:pPr>
      <w:r w:rsidRPr="2D51D746">
        <w:rPr>
          <w:rFonts w:ascii="Times New Roman" w:eastAsia="Times New Roman" w:hAnsi="Times New Roman" w:cs="Times New Roman"/>
          <w:b/>
          <w:smallCaps/>
          <w:sz w:val="24"/>
          <w:szCs w:val="24"/>
        </w:rPr>
        <w:t xml:space="preserve">Fiscal Year In Which Proposed Local Law Would First Become Effective: </w:t>
      </w:r>
      <w:r w:rsidRPr="2D51D746">
        <w:rPr>
          <w:rFonts w:ascii="Times New Roman" w:eastAsia="Times New Roman" w:hAnsi="Times New Roman" w:cs="Times New Roman"/>
          <w:smallCaps/>
          <w:sz w:val="24"/>
          <w:szCs w:val="24"/>
        </w:rPr>
        <w:t>2027</w:t>
      </w:r>
    </w:p>
    <w:p w14:paraId="2DDFCABC" w14:textId="77777777" w:rsidR="001829A2" w:rsidRPr="001829A2" w:rsidRDefault="001829A2" w:rsidP="001829A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</w:p>
    <w:p w14:paraId="7D71522E" w14:textId="77777777" w:rsidR="001829A2" w:rsidRPr="001829A2" w:rsidRDefault="001829A2" w:rsidP="001829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2D51D746">
        <w:rPr>
          <w:rFonts w:ascii="Times New Roman" w:eastAsia="Times New Roman" w:hAnsi="Times New Roman" w:cs="Times New Roman"/>
          <w:b/>
          <w:smallCaps/>
          <w:sz w:val="24"/>
          <w:szCs w:val="24"/>
        </w:rPr>
        <w:t>Fiscal Year In Which Full Fiscal Impact Anticipated:</w:t>
      </w:r>
      <w:r w:rsidRPr="2D51D746">
        <w:rPr>
          <w:rFonts w:ascii="Times New Roman" w:eastAsia="Times New Roman" w:hAnsi="Times New Roman" w:cs="Times New Roman"/>
          <w:sz w:val="24"/>
          <w:szCs w:val="24"/>
        </w:rPr>
        <w:t xml:space="preserve"> 2028</w:t>
      </w:r>
    </w:p>
    <w:p w14:paraId="7F6A9E47" w14:textId="77777777" w:rsidR="001829A2" w:rsidRPr="001829A2" w:rsidRDefault="001829A2" w:rsidP="001829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543B0D2" w14:textId="2D8EEA05" w:rsidR="001829A2" w:rsidRPr="001829A2" w:rsidRDefault="3B719B7C" w:rsidP="3B719B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24E86C1A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>Impact on Revenues:</w:t>
      </w:r>
      <w:r>
        <w:t xml:space="preserve"> </w:t>
      </w:r>
      <w:r w:rsidRPr="24E86C1A">
        <w:rPr>
          <w:rFonts w:ascii="Times New Roman" w:eastAsia="Times New Roman" w:hAnsi="Times New Roman" w:cs="Times New Roman"/>
          <w:sz w:val="24"/>
          <w:szCs w:val="24"/>
        </w:rPr>
        <w:t xml:space="preserve">It is anticipated that there would be no impact on </w:t>
      </w:r>
      <w:r w:rsidR="5F3DE6FD" w:rsidRPr="24E86C1A">
        <w:rPr>
          <w:rFonts w:ascii="Times New Roman" w:eastAsia="Times New Roman" w:hAnsi="Times New Roman" w:cs="Times New Roman"/>
          <w:sz w:val="24"/>
          <w:szCs w:val="24"/>
        </w:rPr>
        <w:t xml:space="preserve">the City’s </w:t>
      </w:r>
      <w:r w:rsidRPr="24E86C1A">
        <w:rPr>
          <w:rFonts w:ascii="Times New Roman" w:eastAsia="Times New Roman" w:hAnsi="Times New Roman" w:cs="Times New Roman"/>
          <w:sz w:val="24"/>
          <w:szCs w:val="24"/>
        </w:rPr>
        <w:t>revenues resulting from the enactment of this legislation.</w:t>
      </w:r>
    </w:p>
    <w:p w14:paraId="60E332EA" w14:textId="77777777" w:rsidR="001829A2" w:rsidRPr="001829A2" w:rsidRDefault="001829A2" w:rsidP="001829A2">
      <w:pPr>
        <w:spacing w:after="0" w:line="240" w:lineRule="auto"/>
        <w:jc w:val="both"/>
      </w:pPr>
    </w:p>
    <w:p w14:paraId="072537EB" w14:textId="56A1CEB2" w:rsidR="001829A2" w:rsidRPr="006576F6" w:rsidRDefault="3B719B7C" w:rsidP="3B719B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7E35FC3E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>Impact on Expenditures:</w:t>
      </w:r>
      <w:r w:rsidRPr="7E35FC3E">
        <w:rPr>
          <w:rFonts w:ascii="Times New Roman" w:eastAsia="Times New Roman" w:hAnsi="Times New Roman" w:cs="Times New Roman"/>
          <w:sz w:val="24"/>
          <w:szCs w:val="24"/>
        </w:rPr>
        <w:t xml:space="preserve"> It is </w:t>
      </w:r>
      <w:r w:rsidRPr="006576F6">
        <w:rPr>
          <w:rFonts w:ascii="Times New Roman" w:eastAsia="Times New Roman" w:hAnsi="Times New Roman" w:cs="Times New Roman"/>
          <w:sz w:val="24"/>
          <w:szCs w:val="24"/>
        </w:rPr>
        <w:t>anticipated that there would be an impact on expenditures resulting from the enactment of this legislation, as</w:t>
      </w:r>
      <w:r w:rsidRPr="006576F6">
        <w:rPr>
          <w:rFonts w:ascii="Times New Roman" w:hAnsi="Times New Roman" w:cs="Times New Roman"/>
          <w:sz w:val="24"/>
          <w:szCs w:val="24"/>
        </w:rPr>
        <w:t xml:space="preserve"> </w:t>
      </w:r>
      <w:r w:rsidR="6874C107" w:rsidRPr="006576F6">
        <w:rPr>
          <w:rFonts w:ascii="Times New Roman" w:eastAsiaTheme="minorEastAsia" w:hAnsi="Times New Roman" w:cs="Times New Roman"/>
          <w:sz w:val="24"/>
          <w:szCs w:val="24"/>
        </w:rPr>
        <w:t>the Department of Consumer and Worker Protection</w:t>
      </w:r>
      <w:r w:rsidR="6874C107" w:rsidRPr="006576F6">
        <w:rPr>
          <w:rFonts w:ascii="Times New Roman" w:hAnsi="Times New Roman" w:cs="Times New Roman"/>
          <w:sz w:val="24"/>
          <w:szCs w:val="24"/>
        </w:rPr>
        <w:t xml:space="preserve"> </w:t>
      </w:r>
      <w:r w:rsidRPr="006576F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would require additional resources to fulfill the legislation’s requirements. Anticipated </w:t>
      </w:r>
      <w:r w:rsidR="6571B71A" w:rsidRPr="006576F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annual </w:t>
      </w:r>
      <w:r w:rsidRPr="006576F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costs include </w:t>
      </w:r>
      <w:r w:rsidR="7EE14874" w:rsidRPr="006576F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Personal Services (PS) costs associated with </w:t>
      </w:r>
      <w:r w:rsidRPr="006576F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 director of the office and a staff person, totaling $</w:t>
      </w:r>
      <w:r w:rsidR="006576F6" w:rsidRPr="006576F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286,996 (</w:t>
      </w:r>
      <w:r w:rsidRPr="006576F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including fringe). Additionally, </w:t>
      </w:r>
      <w:r w:rsidRPr="006576F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 xml:space="preserve">$50,000 in </w:t>
      </w:r>
      <w:r w:rsidR="58B0E4FC" w:rsidRPr="006576F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Other Than Personal Services (</w:t>
      </w:r>
      <w:r w:rsidRPr="006576F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OTPS</w:t>
      </w:r>
      <w:r w:rsidR="7CE64B78" w:rsidRPr="006576F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</w:t>
      </w:r>
      <w:r w:rsidRPr="006576F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expenditures are anticipated for the office. These PS and OTPS costs would be prorated in Fiscal 2027.</w:t>
      </w:r>
    </w:p>
    <w:p w14:paraId="39DEDDFB" w14:textId="77777777" w:rsidR="001829A2" w:rsidRDefault="001829A2" w:rsidP="001829A2">
      <w:pPr>
        <w:spacing w:after="0" w:line="240" w:lineRule="auto"/>
        <w:jc w:val="both"/>
        <w:rPr>
          <w:rStyle w:val="normaltextrun"/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5F6B516" w14:textId="77777777" w:rsidR="001829A2" w:rsidRPr="008550C7" w:rsidRDefault="001829A2" w:rsidP="001829A2">
      <w:pPr>
        <w:spacing w:after="0" w:line="240" w:lineRule="auto"/>
        <w:jc w:val="both"/>
        <w:rPr>
          <w:rStyle w:val="normaltextrun"/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48DCABB" w14:textId="0EAD5387" w:rsidR="001829A2" w:rsidRDefault="0DF738AA" w:rsidP="001829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DF738AA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>Source of Funds to Cover Estimated Costs:</w:t>
      </w:r>
      <w:r w:rsidRPr="0DF73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A3029DF" w:rsidRPr="0A3029DF">
        <w:rPr>
          <w:rFonts w:ascii="Times New Roman" w:eastAsia="Times New Roman" w:hAnsi="Times New Roman" w:cs="Times New Roman"/>
          <w:sz w:val="24"/>
          <w:szCs w:val="24"/>
        </w:rPr>
        <w:t>General Fund</w:t>
      </w:r>
    </w:p>
    <w:p w14:paraId="5EA75B8C" w14:textId="77777777" w:rsidR="001829A2" w:rsidRPr="00191BDA" w:rsidRDefault="001829A2" w:rsidP="001829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56FEE1D" w14:textId="77777777" w:rsidR="001829A2" w:rsidRPr="00191BDA" w:rsidRDefault="001829A2" w:rsidP="001829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5BD8E3A6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>Source of Information:</w:t>
      </w:r>
      <w:r w:rsidRPr="5BD8E3A6">
        <w:rPr>
          <w:rFonts w:ascii="Times New Roman" w:eastAsia="Times New Roman" w:hAnsi="Times New Roman" w:cs="Times New Roman"/>
          <w:sz w:val="24"/>
          <w:szCs w:val="24"/>
        </w:rPr>
        <w:t xml:space="preserve">   New York City Council Finance Division</w:t>
      </w:r>
    </w:p>
    <w:p w14:paraId="420EA9B9" w14:textId="77777777" w:rsidR="001829A2" w:rsidRPr="00191BDA" w:rsidRDefault="001829A2" w:rsidP="001829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791FA38" w14:textId="77777777" w:rsidR="001829A2" w:rsidRPr="00191BDA" w:rsidRDefault="001829A2" w:rsidP="001829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4A68A5BE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 xml:space="preserve">Estimate Prepared By:      </w:t>
      </w:r>
      <w:r w:rsidRPr="4A68A5BE">
        <w:rPr>
          <w:rFonts w:ascii="Times New Roman" w:eastAsia="Times New Roman" w:hAnsi="Times New Roman" w:cs="Times New Roman"/>
          <w:sz w:val="24"/>
          <w:szCs w:val="24"/>
        </w:rPr>
        <w:t xml:space="preserve">Glenn Martelloni, Financial Analyst </w:t>
      </w:r>
    </w:p>
    <w:p w14:paraId="46391248" w14:textId="77777777" w:rsidR="001829A2" w:rsidRDefault="001829A2" w:rsidP="001829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67F2921" w14:textId="7D729490" w:rsidR="001829A2" w:rsidRPr="00414DBA" w:rsidRDefault="2A2938D0" w:rsidP="001829A2">
      <w:pPr>
        <w:tabs>
          <w:tab w:val="left" w:pos="2880"/>
        </w:tabs>
        <w:spacing w:after="0" w:line="240" w:lineRule="exact"/>
        <w:ind w:left="3600" w:hanging="36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35A7B785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 xml:space="preserve">Estimate Reviewed By:      </w:t>
      </w:r>
      <w:r w:rsidR="6354A852" w:rsidRPr="35A7B785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 xml:space="preserve"> </w:t>
      </w:r>
      <w:r w:rsidRPr="35A7B785">
        <w:rPr>
          <w:rFonts w:ascii="Times New Roman" w:eastAsia="Times New Roman" w:hAnsi="Times New Roman" w:cs="Times New Roman"/>
          <w:sz w:val="24"/>
          <w:szCs w:val="24"/>
        </w:rPr>
        <w:t xml:space="preserve">Daniel Kroop, Assistant Director  </w:t>
      </w:r>
    </w:p>
    <w:p w14:paraId="275989B7" w14:textId="416D816C" w:rsidR="001829A2" w:rsidRPr="00414DBA" w:rsidRDefault="2A2938D0" w:rsidP="001829A2">
      <w:pPr>
        <w:tabs>
          <w:tab w:val="left" w:pos="2880"/>
        </w:tabs>
        <w:spacing w:after="0" w:line="240" w:lineRule="exact"/>
        <w:ind w:left="360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35A7B785">
        <w:rPr>
          <w:rFonts w:ascii="Times New Roman" w:eastAsia="Times New Roman" w:hAnsi="Times New Roman" w:cs="Times New Roman"/>
          <w:sz w:val="24"/>
          <w:szCs w:val="24"/>
        </w:rPr>
        <w:t>Chima Obichere, Deputy Director</w:t>
      </w:r>
      <w:r w:rsidRPr="35A7B785">
        <w:rPr>
          <w:rFonts w:ascii="Times New Roman" w:eastAsia="Times New Roman" w:hAnsi="Times New Roman" w:cs="Times New Roman"/>
          <w:smallCaps/>
          <w:sz w:val="24"/>
          <w:szCs w:val="24"/>
        </w:rPr>
        <w:t xml:space="preserve"> </w:t>
      </w:r>
    </w:p>
    <w:p w14:paraId="3B035BBF" w14:textId="3730C5B0" w:rsidR="001829A2" w:rsidRPr="00191BDA" w:rsidRDefault="00AF3D29" w:rsidP="35A7B785">
      <w:pPr>
        <w:tabs>
          <w:tab w:val="left" w:pos="2880"/>
        </w:tabs>
        <w:spacing w:after="0"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1CC5EC77" w:rsidRPr="35A7B785">
        <w:rPr>
          <w:rFonts w:ascii="Times New Roman" w:eastAsia="Times New Roman" w:hAnsi="Times New Roman" w:cs="Times New Roman"/>
          <w:sz w:val="24"/>
          <w:szCs w:val="24"/>
        </w:rPr>
        <w:t>Jonathan Rosenberg, Managing Deputy Director</w:t>
      </w:r>
    </w:p>
    <w:p w14:paraId="387B765F" w14:textId="1F4C8749" w:rsidR="001829A2" w:rsidRPr="00191BDA" w:rsidRDefault="34AC40EE" w:rsidP="35A7B785">
      <w:pPr>
        <w:tabs>
          <w:tab w:val="left" w:pos="2880"/>
        </w:tabs>
        <w:spacing w:after="0" w:line="240" w:lineRule="exact"/>
        <w:ind w:firstLine="28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4DBA">
        <w:rPr>
          <w:rFonts w:ascii="Times New Roman" w:eastAsia="Times New Roman" w:hAnsi="Times New Roman" w:cs="Times New Roman"/>
          <w:sz w:val="24"/>
          <w:szCs w:val="24"/>
        </w:rPr>
        <w:t>Brian Sarfo</w:t>
      </w:r>
      <w:r w:rsidRPr="35A7B785">
        <w:rPr>
          <w:rFonts w:ascii="Times New Roman" w:eastAsia="Times New Roman" w:hAnsi="Times New Roman" w:cs="Times New Roman"/>
          <w:sz w:val="24"/>
          <w:szCs w:val="24"/>
        </w:rPr>
        <w:t>, Assistant Counsel</w:t>
      </w:r>
    </w:p>
    <w:p w14:paraId="2233C5E6" w14:textId="3D7075E0" w:rsidR="001829A2" w:rsidRPr="00191BDA" w:rsidRDefault="001829A2" w:rsidP="001829A2">
      <w:pPr>
        <w:tabs>
          <w:tab w:val="left" w:pos="2880"/>
        </w:tabs>
        <w:spacing w:after="0" w:line="240" w:lineRule="exact"/>
        <w:ind w:left="3600" w:hanging="360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73BD129" w14:textId="0C696B71" w:rsidR="001829A2" w:rsidRPr="00191BDA" w:rsidRDefault="001829A2" w:rsidP="24E86C1A">
      <w:pPr>
        <w:pBdr>
          <w:top w:val="single" w:sz="4" w:space="1" w:color="000000"/>
        </w:pBdr>
        <w:spacing w:before="240"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24E86C1A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 xml:space="preserve">Office of Management and Budget Estimate: </w:t>
      </w:r>
      <w:r w:rsidR="58FE70C7" w:rsidRPr="24E86C1A">
        <w:rPr>
          <w:rFonts w:ascii="Times New Roman" w:eastAsia="Times New Roman" w:hAnsi="Times New Roman" w:cs="Times New Roman"/>
          <w:sz w:val="24"/>
          <w:szCs w:val="24"/>
        </w:rPr>
        <w:t>The</w:t>
      </w:r>
      <w:r w:rsidR="58FE70C7" w:rsidRPr="24E86C1A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 xml:space="preserve"> </w:t>
      </w:r>
      <w:r w:rsidR="58FE70C7" w:rsidRPr="24E86C1A">
        <w:rPr>
          <w:rFonts w:ascii="Times New Roman" w:eastAsia="Times New Roman" w:hAnsi="Times New Roman" w:cs="Times New Roman"/>
          <w:sz w:val="24"/>
          <w:szCs w:val="24"/>
        </w:rPr>
        <w:t xml:space="preserve">Office of Management and </w:t>
      </w:r>
      <w:r w:rsidR="414DD9D3" w:rsidRPr="24E86C1A">
        <w:rPr>
          <w:rFonts w:ascii="Times New Roman" w:eastAsia="Times New Roman" w:hAnsi="Times New Roman" w:cs="Times New Roman"/>
          <w:sz w:val="24"/>
          <w:szCs w:val="24"/>
        </w:rPr>
        <w:t>Budget did</w:t>
      </w:r>
      <w:r w:rsidRPr="24E86C1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not provide an estimate.</w:t>
      </w:r>
    </w:p>
    <w:p w14:paraId="0CD3EC1D" w14:textId="77777777" w:rsidR="001829A2" w:rsidRPr="00191BDA" w:rsidRDefault="001829A2" w:rsidP="001829A2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</w:pPr>
    </w:p>
    <w:p w14:paraId="3915BC53" w14:textId="77777777" w:rsidR="001829A2" w:rsidRPr="00191BDA" w:rsidRDefault="001829A2" w:rsidP="001829A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</w:pPr>
    </w:p>
    <w:p w14:paraId="11E680F1" w14:textId="30260EFD" w:rsidR="001829A2" w:rsidRPr="001A6B17" w:rsidRDefault="001829A2" w:rsidP="001829A2">
      <w:pPr>
        <w:spacing w:after="0" w:line="240" w:lineRule="auto"/>
        <w:rPr>
          <w:rStyle w:val="Hyperlink"/>
        </w:rPr>
      </w:pPr>
      <w:r w:rsidRPr="5576D51A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>Legislative History:</w:t>
      </w:r>
      <w:r w:rsidRPr="5576D5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</w:rPr>
        <w:instrText>HYPERLINK "https://legistar.council.nyc.gov/LegislationDetail.aspx?ID=7927487&amp;GUID=64AE3D51-0A35-4679-9EBF-3CBF3184CD48&amp;Options=&amp;Search="</w:instrText>
      </w:r>
      <w:r>
        <w:rPr>
          <w:rFonts w:ascii="Times New Roman" w:eastAsia="Times New Roman" w:hAnsi="Times New Roman" w:cs="Times New Roman"/>
          <w:sz w:val="24"/>
          <w:szCs w:val="24"/>
        </w:rPr>
      </w:r>
      <w:r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Pr="001A6B17">
        <w:rPr>
          <w:rStyle w:val="Hyperlink"/>
          <w:rFonts w:ascii="Times New Roman" w:eastAsia="Times New Roman" w:hAnsi="Times New Roman" w:cs="Times New Roman"/>
          <w:sz w:val="24"/>
          <w:szCs w:val="24"/>
        </w:rPr>
        <w:t>https://legistar.council.nyc.gov/LegislationDetail.aspx?ID=7879110&amp;GUID=BDDD32F1-1178-492D-80F2-205845356FD2&amp;Options=&amp;Sea</w:t>
      </w:r>
      <w:bookmarkStart w:id="0" w:name="_Hlt228196208"/>
      <w:bookmarkStart w:id="1" w:name="_Hlt228196207"/>
      <w:r w:rsidRPr="001A6B17">
        <w:rPr>
          <w:rStyle w:val="Hyperlink"/>
          <w:rFonts w:ascii="Times New Roman" w:eastAsia="Times New Roman" w:hAnsi="Times New Roman" w:cs="Times New Roman"/>
          <w:sz w:val="24"/>
          <w:szCs w:val="24"/>
        </w:rPr>
        <w:t>r</w:t>
      </w:r>
      <w:bookmarkStart w:id="2" w:name="_Hlt228194103"/>
      <w:bookmarkStart w:id="3" w:name="_Hlt228194104"/>
      <w:bookmarkEnd w:id="0"/>
      <w:bookmarkEnd w:id="1"/>
      <w:r w:rsidRPr="001A6B17">
        <w:rPr>
          <w:rStyle w:val="Hyperlink"/>
          <w:rFonts w:ascii="Times New Roman" w:eastAsia="Times New Roman" w:hAnsi="Times New Roman" w:cs="Times New Roman"/>
          <w:sz w:val="24"/>
          <w:szCs w:val="24"/>
        </w:rPr>
        <w:t>c</w:t>
      </w:r>
      <w:bookmarkEnd w:id="2"/>
      <w:bookmarkEnd w:id="3"/>
      <w:r w:rsidRPr="001A6B17">
        <w:rPr>
          <w:rStyle w:val="Hyperlink"/>
          <w:rFonts w:ascii="Times New Roman" w:eastAsia="Times New Roman" w:hAnsi="Times New Roman" w:cs="Times New Roman"/>
          <w:sz w:val="24"/>
          <w:szCs w:val="24"/>
        </w:rPr>
        <w:t>h=</w:t>
      </w:r>
    </w:p>
    <w:p w14:paraId="52ED4749" w14:textId="77777777" w:rsidR="001829A2" w:rsidRPr="00191BDA" w:rsidRDefault="001829A2" w:rsidP="001829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fldChar w:fldCharType="end"/>
      </w:r>
    </w:p>
    <w:p w14:paraId="73D49C06" w14:textId="58D19CE1" w:rsidR="001829A2" w:rsidRPr="00066D75" w:rsidRDefault="0DF738AA" w:rsidP="001829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DF738AA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>Date Prepared:</w:t>
      </w:r>
      <w:r w:rsidRPr="0DF738AA">
        <w:rPr>
          <w:rFonts w:ascii="Times New Roman" w:eastAsia="Times New Roman" w:hAnsi="Times New Roman" w:cs="Times New Roman"/>
          <w:sz w:val="24"/>
          <w:szCs w:val="24"/>
        </w:rPr>
        <w:t xml:space="preserve"> April 27, 2026</w:t>
      </w:r>
    </w:p>
    <w:p w14:paraId="3E729096" w14:textId="77777777" w:rsidR="001829A2" w:rsidRDefault="001829A2" w:rsidP="001829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C218E74" w14:textId="77777777" w:rsidR="001829A2" w:rsidRDefault="001829A2" w:rsidP="001829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37768C71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>Hearing/Meeting Date:</w:t>
      </w:r>
      <w:r w:rsidRPr="37768C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April 29</w:t>
      </w:r>
      <w:r w:rsidRPr="37768C71">
        <w:rPr>
          <w:rFonts w:ascii="Times New Roman" w:eastAsia="Times New Roman" w:hAnsi="Times New Roman" w:cs="Times New Roman"/>
          <w:sz w:val="24"/>
          <w:szCs w:val="24"/>
        </w:rPr>
        <w:t>, 202</w:t>
      </w:r>
      <w:r>
        <w:rPr>
          <w:rFonts w:ascii="Times New Roman" w:eastAsia="Times New Roman" w:hAnsi="Times New Roman" w:cs="Times New Roman"/>
          <w:sz w:val="24"/>
          <w:szCs w:val="24"/>
        </w:rPr>
        <w:t>6</w:t>
      </w:r>
    </w:p>
    <w:p w14:paraId="3E62C850" w14:textId="77777777" w:rsidR="001829A2" w:rsidRDefault="001829A2" w:rsidP="001829A2"/>
    <w:p w14:paraId="6EAB8C89" w14:textId="77777777" w:rsidR="001829A2" w:rsidRDefault="001829A2" w:rsidP="001829A2"/>
    <w:p w14:paraId="463B5E0D" w14:textId="77777777" w:rsidR="001829A2" w:rsidRDefault="001829A2" w:rsidP="001829A2"/>
    <w:p w14:paraId="6E940358" w14:textId="77777777" w:rsidR="001829A2" w:rsidRDefault="001829A2" w:rsidP="001829A2"/>
    <w:p w14:paraId="3F513304" w14:textId="77777777" w:rsidR="001829A2" w:rsidRDefault="001829A2" w:rsidP="001829A2"/>
    <w:p w14:paraId="291EF799" w14:textId="77777777" w:rsidR="001829A2" w:rsidRDefault="001829A2" w:rsidP="001829A2"/>
    <w:p w14:paraId="240D6593" w14:textId="77777777" w:rsidR="001829A2" w:rsidRDefault="001829A2" w:rsidP="001829A2"/>
    <w:p w14:paraId="30FE8CB3" w14:textId="77777777" w:rsidR="001829A2" w:rsidRDefault="001829A2" w:rsidP="001829A2"/>
    <w:p w14:paraId="1B9A99ED" w14:textId="77777777" w:rsidR="00C83ADB" w:rsidRDefault="00C83ADB"/>
    <w:sectPr w:rsidR="00C83ADB" w:rsidSect="001829A2">
      <w:footerReference w:type="default" r:id="rId7"/>
      <w:pgSz w:w="12240" w:h="15840" w:code="1"/>
      <w:pgMar w:top="54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67D23F" w14:textId="77777777" w:rsidR="00C82C90" w:rsidRDefault="00C82C90" w:rsidP="001829A2">
      <w:pPr>
        <w:spacing w:after="0" w:line="240" w:lineRule="auto"/>
      </w:pPr>
      <w:r>
        <w:separator/>
      </w:r>
    </w:p>
  </w:endnote>
  <w:endnote w:type="continuationSeparator" w:id="0">
    <w:p w14:paraId="6B15DAEF" w14:textId="77777777" w:rsidR="00C82C90" w:rsidRDefault="00C82C90" w:rsidP="001829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7157CF" w14:textId="77777777" w:rsidR="001829A2" w:rsidRDefault="001829A2">
    <w:pPr>
      <w:pStyle w:val="Footer"/>
      <w:pBdr>
        <w:top w:val="single" w:sz="4" w:space="1" w:color="D9D9D9" w:themeColor="background1" w:themeShade="D9"/>
      </w:pBdr>
      <w:jc w:val="right"/>
    </w:pPr>
  </w:p>
  <w:p w14:paraId="59426402" w14:textId="1B8517AC" w:rsidR="001829A2" w:rsidRPr="0050188B" w:rsidRDefault="001829A2" w:rsidP="000947DB">
    <w:pPr>
      <w:pStyle w:val="Footer"/>
      <w:pBdr>
        <w:top w:val="thinThickSmallGap" w:sz="24" w:space="1" w:color="7F340D" w:themeColor="accent2" w:themeShade="7F"/>
      </w:pBdr>
      <w:rPr>
        <w:rFonts w:eastAsiaTheme="minorEastAsia"/>
      </w:rPr>
    </w:pPr>
    <w:r w:rsidRPr="7D2BE6FC">
      <w:rPr>
        <w:rFonts w:eastAsiaTheme="minorEastAsia"/>
      </w:rPr>
      <w:t xml:space="preserve">Int. No. </w:t>
    </w:r>
    <w:r>
      <w:rPr>
        <w:rFonts w:eastAsiaTheme="minorEastAsia"/>
      </w:rPr>
      <w:t>685</w:t>
    </w:r>
    <w:r>
      <w:tab/>
    </w:r>
    <w:r>
      <w:tab/>
    </w:r>
    <w:r w:rsidRPr="7D2BE6FC">
      <w:rPr>
        <w:rFonts w:eastAsiaTheme="minorEastAsia"/>
      </w:rPr>
      <w:t xml:space="preserve">          </w:t>
    </w:r>
    <w:r>
      <w:tab/>
    </w:r>
    <w:r w:rsidRPr="7D2BE6FC">
      <w:rPr>
        <w:rFonts w:eastAsiaTheme="minorEastAsia"/>
      </w:rPr>
      <w:t xml:space="preserve">          </w:t>
    </w:r>
    <w:r w:rsidRPr="7D2BE6FC">
      <w:rPr>
        <w:rFonts w:eastAsiaTheme="minorEastAsia"/>
        <w:noProof/>
      </w:rPr>
      <w:fldChar w:fldCharType="begin"/>
    </w:r>
    <w:r w:rsidRPr="7D2BE6FC">
      <w:rPr>
        <w:rFonts w:eastAsiaTheme="minorEastAsia"/>
      </w:rPr>
      <w:instrText xml:space="preserve"> PAGE   \* MERGEFORMAT </w:instrText>
    </w:r>
    <w:r w:rsidRPr="7D2BE6FC">
      <w:rPr>
        <w:rFonts w:eastAsiaTheme="minorEastAsia"/>
      </w:rPr>
      <w:fldChar w:fldCharType="separate"/>
    </w:r>
    <w:r w:rsidRPr="7D2BE6FC">
      <w:rPr>
        <w:rFonts w:eastAsiaTheme="minorEastAsia"/>
        <w:noProof/>
      </w:rPr>
      <w:t>2</w:t>
    </w:r>
    <w:r w:rsidRPr="7D2BE6FC">
      <w:rPr>
        <w:rFonts w:eastAsiaTheme="minorEastAsia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447EFB" w14:textId="77777777" w:rsidR="00C82C90" w:rsidRDefault="00C82C90" w:rsidP="001829A2">
      <w:pPr>
        <w:spacing w:after="0" w:line="240" w:lineRule="auto"/>
      </w:pPr>
      <w:r>
        <w:separator/>
      </w:r>
    </w:p>
  </w:footnote>
  <w:footnote w:type="continuationSeparator" w:id="0">
    <w:p w14:paraId="5DD0BEB5" w14:textId="77777777" w:rsidR="00C82C90" w:rsidRDefault="00C82C90" w:rsidP="001829A2">
      <w:pPr>
        <w:spacing w:after="0" w:line="240" w:lineRule="auto"/>
      </w:pPr>
      <w:r>
        <w:continuationSeparator/>
      </w: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TcL93OYEvZqVzN" int2:id="ehcmxM7j">
      <int2:state int2:value="Rejected" int2:type="gram"/>
    </int2:textHash>
  </int2:observations>
  <int2:intelligenceSettings/>
  <int2:onDemandWorkflow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29A2"/>
    <w:rsid w:val="000146E4"/>
    <w:rsid w:val="00030E63"/>
    <w:rsid w:val="00034AD0"/>
    <w:rsid w:val="00070D5B"/>
    <w:rsid w:val="00094385"/>
    <w:rsid w:val="000947DB"/>
    <w:rsid w:val="00094B93"/>
    <w:rsid w:val="000D50D1"/>
    <w:rsid w:val="000E7B7B"/>
    <w:rsid w:val="00110EE5"/>
    <w:rsid w:val="001113CD"/>
    <w:rsid w:val="00113F8D"/>
    <w:rsid w:val="00126A99"/>
    <w:rsid w:val="0013169B"/>
    <w:rsid w:val="00135A37"/>
    <w:rsid w:val="00155654"/>
    <w:rsid w:val="00156665"/>
    <w:rsid w:val="00173C0B"/>
    <w:rsid w:val="001829A2"/>
    <w:rsid w:val="00187CEE"/>
    <w:rsid w:val="00192D08"/>
    <w:rsid w:val="00195F22"/>
    <w:rsid w:val="001A6785"/>
    <w:rsid w:val="001B259F"/>
    <w:rsid w:val="001B6D06"/>
    <w:rsid w:val="001B724F"/>
    <w:rsid w:val="001C01BA"/>
    <w:rsid w:val="001E1C2F"/>
    <w:rsid w:val="0020444F"/>
    <w:rsid w:val="0022699F"/>
    <w:rsid w:val="00227688"/>
    <w:rsid w:val="00242255"/>
    <w:rsid w:val="0024508E"/>
    <w:rsid w:val="002842F9"/>
    <w:rsid w:val="00284A47"/>
    <w:rsid w:val="00294B0A"/>
    <w:rsid w:val="00295218"/>
    <w:rsid w:val="002A41F8"/>
    <w:rsid w:val="002A6CFE"/>
    <w:rsid w:val="002B27AC"/>
    <w:rsid w:val="002C128B"/>
    <w:rsid w:val="002D3795"/>
    <w:rsid w:val="002E2685"/>
    <w:rsid w:val="00302C2F"/>
    <w:rsid w:val="003127FD"/>
    <w:rsid w:val="00313354"/>
    <w:rsid w:val="00321641"/>
    <w:rsid w:val="003248E0"/>
    <w:rsid w:val="003275B8"/>
    <w:rsid w:val="00332BD3"/>
    <w:rsid w:val="00335560"/>
    <w:rsid w:val="00351EB7"/>
    <w:rsid w:val="003918CA"/>
    <w:rsid w:val="00394353"/>
    <w:rsid w:val="00397DE7"/>
    <w:rsid w:val="003A7289"/>
    <w:rsid w:val="003B75A9"/>
    <w:rsid w:val="003C079A"/>
    <w:rsid w:val="003E09A4"/>
    <w:rsid w:val="003E29EB"/>
    <w:rsid w:val="003F1DC0"/>
    <w:rsid w:val="00442679"/>
    <w:rsid w:val="0044689A"/>
    <w:rsid w:val="00452BF4"/>
    <w:rsid w:val="00456B5F"/>
    <w:rsid w:val="00471DEB"/>
    <w:rsid w:val="004A1CBF"/>
    <w:rsid w:val="004B1C9B"/>
    <w:rsid w:val="004B4F67"/>
    <w:rsid w:val="004C2B78"/>
    <w:rsid w:val="004C5A10"/>
    <w:rsid w:val="004C78D3"/>
    <w:rsid w:val="004E4780"/>
    <w:rsid w:val="004F3277"/>
    <w:rsid w:val="004F3F22"/>
    <w:rsid w:val="004F43EA"/>
    <w:rsid w:val="00500EF0"/>
    <w:rsid w:val="00504224"/>
    <w:rsid w:val="005056D1"/>
    <w:rsid w:val="005213A6"/>
    <w:rsid w:val="005410EC"/>
    <w:rsid w:val="00545875"/>
    <w:rsid w:val="00547804"/>
    <w:rsid w:val="00561E39"/>
    <w:rsid w:val="00565F06"/>
    <w:rsid w:val="00566DAA"/>
    <w:rsid w:val="0057607C"/>
    <w:rsid w:val="00581FAC"/>
    <w:rsid w:val="00584BBB"/>
    <w:rsid w:val="00585BBD"/>
    <w:rsid w:val="00595B95"/>
    <w:rsid w:val="005B49E4"/>
    <w:rsid w:val="005C48D2"/>
    <w:rsid w:val="005F1835"/>
    <w:rsid w:val="00616CCF"/>
    <w:rsid w:val="00616E9E"/>
    <w:rsid w:val="00620300"/>
    <w:rsid w:val="006207C9"/>
    <w:rsid w:val="0063694F"/>
    <w:rsid w:val="006375FE"/>
    <w:rsid w:val="006473BC"/>
    <w:rsid w:val="00652995"/>
    <w:rsid w:val="006576F6"/>
    <w:rsid w:val="00675915"/>
    <w:rsid w:val="00676E16"/>
    <w:rsid w:val="006839B0"/>
    <w:rsid w:val="0068CD3B"/>
    <w:rsid w:val="006A384F"/>
    <w:rsid w:val="006A64B4"/>
    <w:rsid w:val="006A7512"/>
    <w:rsid w:val="006A7AF2"/>
    <w:rsid w:val="006B15AF"/>
    <w:rsid w:val="006B249A"/>
    <w:rsid w:val="006C0FDF"/>
    <w:rsid w:val="006E0D63"/>
    <w:rsid w:val="006E51C6"/>
    <w:rsid w:val="006E5932"/>
    <w:rsid w:val="006F2CF2"/>
    <w:rsid w:val="00701605"/>
    <w:rsid w:val="00702FB8"/>
    <w:rsid w:val="00715B41"/>
    <w:rsid w:val="00717BEA"/>
    <w:rsid w:val="00726E30"/>
    <w:rsid w:val="007301D7"/>
    <w:rsid w:val="00730915"/>
    <w:rsid w:val="0073142A"/>
    <w:rsid w:val="0074169D"/>
    <w:rsid w:val="00744F2E"/>
    <w:rsid w:val="0077042F"/>
    <w:rsid w:val="00775E04"/>
    <w:rsid w:val="007835FC"/>
    <w:rsid w:val="007A4B40"/>
    <w:rsid w:val="007A6B4A"/>
    <w:rsid w:val="007E7759"/>
    <w:rsid w:val="007E7D50"/>
    <w:rsid w:val="007F5EA5"/>
    <w:rsid w:val="007F73BB"/>
    <w:rsid w:val="00826C3F"/>
    <w:rsid w:val="008309B8"/>
    <w:rsid w:val="00870F87"/>
    <w:rsid w:val="008828EE"/>
    <w:rsid w:val="00882A5C"/>
    <w:rsid w:val="008A4291"/>
    <w:rsid w:val="008B282C"/>
    <w:rsid w:val="008C58F7"/>
    <w:rsid w:val="008C6F42"/>
    <w:rsid w:val="008D7217"/>
    <w:rsid w:val="008E1F30"/>
    <w:rsid w:val="008F03A7"/>
    <w:rsid w:val="0090205D"/>
    <w:rsid w:val="00911DB3"/>
    <w:rsid w:val="009145F6"/>
    <w:rsid w:val="009242CE"/>
    <w:rsid w:val="00925A62"/>
    <w:rsid w:val="00927212"/>
    <w:rsid w:val="00933E1C"/>
    <w:rsid w:val="00937C79"/>
    <w:rsid w:val="00947D62"/>
    <w:rsid w:val="00955A54"/>
    <w:rsid w:val="00955EE5"/>
    <w:rsid w:val="00974646"/>
    <w:rsid w:val="00977208"/>
    <w:rsid w:val="00984682"/>
    <w:rsid w:val="00984C10"/>
    <w:rsid w:val="00993B70"/>
    <w:rsid w:val="00997D4C"/>
    <w:rsid w:val="009A2EB6"/>
    <w:rsid w:val="009B37E0"/>
    <w:rsid w:val="009C3E9E"/>
    <w:rsid w:val="009C7D1F"/>
    <w:rsid w:val="009D0BA1"/>
    <w:rsid w:val="009E38A0"/>
    <w:rsid w:val="009F7094"/>
    <w:rsid w:val="00A0317C"/>
    <w:rsid w:val="00A03F61"/>
    <w:rsid w:val="00A4591E"/>
    <w:rsid w:val="00A5395E"/>
    <w:rsid w:val="00A545B7"/>
    <w:rsid w:val="00A72EFC"/>
    <w:rsid w:val="00A73B61"/>
    <w:rsid w:val="00A92A91"/>
    <w:rsid w:val="00A9727F"/>
    <w:rsid w:val="00AA2BE1"/>
    <w:rsid w:val="00AC255D"/>
    <w:rsid w:val="00AC62A2"/>
    <w:rsid w:val="00AF3D29"/>
    <w:rsid w:val="00AF5F83"/>
    <w:rsid w:val="00AF60D1"/>
    <w:rsid w:val="00B16372"/>
    <w:rsid w:val="00B249A5"/>
    <w:rsid w:val="00B50E93"/>
    <w:rsid w:val="00B56FC7"/>
    <w:rsid w:val="00B82B81"/>
    <w:rsid w:val="00B91FE2"/>
    <w:rsid w:val="00B97083"/>
    <w:rsid w:val="00BA6EA5"/>
    <w:rsid w:val="00BB4514"/>
    <w:rsid w:val="00BC06A9"/>
    <w:rsid w:val="00BD0158"/>
    <w:rsid w:val="00BE12F1"/>
    <w:rsid w:val="00BE7F04"/>
    <w:rsid w:val="00BF1628"/>
    <w:rsid w:val="00BF6278"/>
    <w:rsid w:val="00C034D1"/>
    <w:rsid w:val="00C31703"/>
    <w:rsid w:val="00C362CB"/>
    <w:rsid w:val="00C362E6"/>
    <w:rsid w:val="00C4078C"/>
    <w:rsid w:val="00C43114"/>
    <w:rsid w:val="00C43FF1"/>
    <w:rsid w:val="00C6799A"/>
    <w:rsid w:val="00C769DC"/>
    <w:rsid w:val="00C8165F"/>
    <w:rsid w:val="00C82C90"/>
    <w:rsid w:val="00C83742"/>
    <w:rsid w:val="00C83ADB"/>
    <w:rsid w:val="00CA2EF8"/>
    <w:rsid w:val="00CA73BA"/>
    <w:rsid w:val="00CB382C"/>
    <w:rsid w:val="00CB3D9B"/>
    <w:rsid w:val="00CC39F9"/>
    <w:rsid w:val="00CD2141"/>
    <w:rsid w:val="00CE779E"/>
    <w:rsid w:val="00CF40A4"/>
    <w:rsid w:val="00D00AC0"/>
    <w:rsid w:val="00D109D4"/>
    <w:rsid w:val="00D17E82"/>
    <w:rsid w:val="00D4448A"/>
    <w:rsid w:val="00D81D3C"/>
    <w:rsid w:val="00D9093D"/>
    <w:rsid w:val="00D92C7F"/>
    <w:rsid w:val="00DA0927"/>
    <w:rsid w:val="00DA40DC"/>
    <w:rsid w:val="00DC5828"/>
    <w:rsid w:val="00DC694A"/>
    <w:rsid w:val="00DE3A34"/>
    <w:rsid w:val="00E059A0"/>
    <w:rsid w:val="00E13B93"/>
    <w:rsid w:val="00E20D2B"/>
    <w:rsid w:val="00E266F7"/>
    <w:rsid w:val="00E3110F"/>
    <w:rsid w:val="00E334C2"/>
    <w:rsid w:val="00E351F5"/>
    <w:rsid w:val="00E50155"/>
    <w:rsid w:val="00E560D5"/>
    <w:rsid w:val="00E63402"/>
    <w:rsid w:val="00E63D3F"/>
    <w:rsid w:val="00E90D20"/>
    <w:rsid w:val="00E965EC"/>
    <w:rsid w:val="00E96BA0"/>
    <w:rsid w:val="00EA2AFD"/>
    <w:rsid w:val="00EB0F0B"/>
    <w:rsid w:val="00EC4845"/>
    <w:rsid w:val="00EC4EF5"/>
    <w:rsid w:val="00ED17B0"/>
    <w:rsid w:val="00EF22B6"/>
    <w:rsid w:val="00F17EF9"/>
    <w:rsid w:val="00F20675"/>
    <w:rsid w:val="00F21F19"/>
    <w:rsid w:val="00F266EA"/>
    <w:rsid w:val="00F30405"/>
    <w:rsid w:val="00F41C33"/>
    <w:rsid w:val="00F43364"/>
    <w:rsid w:val="00F462AF"/>
    <w:rsid w:val="00F50EF9"/>
    <w:rsid w:val="00F552DF"/>
    <w:rsid w:val="00F8304F"/>
    <w:rsid w:val="00F86107"/>
    <w:rsid w:val="00F86977"/>
    <w:rsid w:val="00F86AA6"/>
    <w:rsid w:val="00F95DC9"/>
    <w:rsid w:val="00FA2BD8"/>
    <w:rsid w:val="00FA7E59"/>
    <w:rsid w:val="00FE3408"/>
    <w:rsid w:val="022B4CCB"/>
    <w:rsid w:val="0300FC72"/>
    <w:rsid w:val="04E2BA06"/>
    <w:rsid w:val="051EAF75"/>
    <w:rsid w:val="0A3029DF"/>
    <w:rsid w:val="0A4954EC"/>
    <w:rsid w:val="0ADF912D"/>
    <w:rsid w:val="0B14F43E"/>
    <w:rsid w:val="0BAA03F1"/>
    <w:rsid w:val="0D2DFB15"/>
    <w:rsid w:val="0DD9A84D"/>
    <w:rsid w:val="0DF738AA"/>
    <w:rsid w:val="0FD9E9C2"/>
    <w:rsid w:val="0FDD6C76"/>
    <w:rsid w:val="157C9125"/>
    <w:rsid w:val="15F0B4D2"/>
    <w:rsid w:val="1790B2A0"/>
    <w:rsid w:val="17B5E69C"/>
    <w:rsid w:val="1ABC1EB1"/>
    <w:rsid w:val="1C928103"/>
    <w:rsid w:val="1CC5EC77"/>
    <w:rsid w:val="1D67DD77"/>
    <w:rsid w:val="1DCF90B6"/>
    <w:rsid w:val="1EBF9C31"/>
    <w:rsid w:val="1FAEB9AB"/>
    <w:rsid w:val="223BC09A"/>
    <w:rsid w:val="23492E4C"/>
    <w:rsid w:val="23B420EF"/>
    <w:rsid w:val="23DD5C53"/>
    <w:rsid w:val="247E3642"/>
    <w:rsid w:val="24E86C1A"/>
    <w:rsid w:val="253C19AC"/>
    <w:rsid w:val="253FC82D"/>
    <w:rsid w:val="25F76C9D"/>
    <w:rsid w:val="26A7AD49"/>
    <w:rsid w:val="26EE2F5D"/>
    <w:rsid w:val="270E58C4"/>
    <w:rsid w:val="27B6B9CF"/>
    <w:rsid w:val="2A2938D0"/>
    <w:rsid w:val="2B52235D"/>
    <w:rsid w:val="2B56C8A1"/>
    <w:rsid w:val="2B772DCF"/>
    <w:rsid w:val="2BCD7D22"/>
    <w:rsid w:val="2D51D746"/>
    <w:rsid w:val="2DDC8F5B"/>
    <w:rsid w:val="2F7EE27B"/>
    <w:rsid w:val="3171C0EA"/>
    <w:rsid w:val="34AC40EE"/>
    <w:rsid w:val="35A7B785"/>
    <w:rsid w:val="35AB5C3C"/>
    <w:rsid w:val="3724A115"/>
    <w:rsid w:val="3760F455"/>
    <w:rsid w:val="385F1546"/>
    <w:rsid w:val="386BB3DB"/>
    <w:rsid w:val="395B0AFD"/>
    <w:rsid w:val="3ABAC333"/>
    <w:rsid w:val="3B02B965"/>
    <w:rsid w:val="3B719B7C"/>
    <w:rsid w:val="3B82F30A"/>
    <w:rsid w:val="3C9C0488"/>
    <w:rsid w:val="3CBBBA39"/>
    <w:rsid w:val="414DD9D3"/>
    <w:rsid w:val="41AB9C69"/>
    <w:rsid w:val="440F7BE8"/>
    <w:rsid w:val="446E640F"/>
    <w:rsid w:val="44FF0604"/>
    <w:rsid w:val="463C8F7C"/>
    <w:rsid w:val="46C0CBFD"/>
    <w:rsid w:val="46E479BE"/>
    <w:rsid w:val="4719A9B3"/>
    <w:rsid w:val="48CBB220"/>
    <w:rsid w:val="4936E2F3"/>
    <w:rsid w:val="49A2E07D"/>
    <w:rsid w:val="4A04771A"/>
    <w:rsid w:val="4A78F3E7"/>
    <w:rsid w:val="4B281346"/>
    <w:rsid w:val="4DBF2667"/>
    <w:rsid w:val="4F0634F8"/>
    <w:rsid w:val="4F33265C"/>
    <w:rsid w:val="4F7BEE53"/>
    <w:rsid w:val="4FA0BC67"/>
    <w:rsid w:val="507D4AAB"/>
    <w:rsid w:val="51653917"/>
    <w:rsid w:val="520385BB"/>
    <w:rsid w:val="528E7408"/>
    <w:rsid w:val="537109E3"/>
    <w:rsid w:val="543708E7"/>
    <w:rsid w:val="5499608C"/>
    <w:rsid w:val="54AD7CFF"/>
    <w:rsid w:val="54DA9A0A"/>
    <w:rsid w:val="56756D90"/>
    <w:rsid w:val="580EB10A"/>
    <w:rsid w:val="58B0E4FC"/>
    <w:rsid w:val="58D9A3D1"/>
    <w:rsid w:val="58FE70C7"/>
    <w:rsid w:val="5ADE236F"/>
    <w:rsid w:val="5AEFC3A3"/>
    <w:rsid w:val="5CAF4EDC"/>
    <w:rsid w:val="5EF700F0"/>
    <w:rsid w:val="5F3DE6FD"/>
    <w:rsid w:val="606BEDA9"/>
    <w:rsid w:val="612C86B0"/>
    <w:rsid w:val="61D22ECD"/>
    <w:rsid w:val="62343903"/>
    <w:rsid w:val="6268B281"/>
    <w:rsid w:val="62F05E4D"/>
    <w:rsid w:val="6354A852"/>
    <w:rsid w:val="6426C86F"/>
    <w:rsid w:val="6571B71A"/>
    <w:rsid w:val="67268998"/>
    <w:rsid w:val="6874C107"/>
    <w:rsid w:val="69083A0E"/>
    <w:rsid w:val="695D77CB"/>
    <w:rsid w:val="6A6CCA14"/>
    <w:rsid w:val="6C75C4DE"/>
    <w:rsid w:val="6C8D03B9"/>
    <w:rsid w:val="6CC7D8A8"/>
    <w:rsid w:val="6E28CF38"/>
    <w:rsid w:val="6F2F93A7"/>
    <w:rsid w:val="6F60D095"/>
    <w:rsid w:val="6F8079B8"/>
    <w:rsid w:val="6F8470AF"/>
    <w:rsid w:val="6FF6602F"/>
    <w:rsid w:val="6FFBE8FD"/>
    <w:rsid w:val="70175408"/>
    <w:rsid w:val="70C21C00"/>
    <w:rsid w:val="71455FBE"/>
    <w:rsid w:val="7147BF19"/>
    <w:rsid w:val="7235A862"/>
    <w:rsid w:val="7263B1B7"/>
    <w:rsid w:val="7654E6E4"/>
    <w:rsid w:val="76681390"/>
    <w:rsid w:val="7730E241"/>
    <w:rsid w:val="779B9EAD"/>
    <w:rsid w:val="77B82A28"/>
    <w:rsid w:val="78047858"/>
    <w:rsid w:val="7BA03560"/>
    <w:rsid w:val="7C5DA04B"/>
    <w:rsid w:val="7C6198CC"/>
    <w:rsid w:val="7CE64B78"/>
    <w:rsid w:val="7D113D8D"/>
    <w:rsid w:val="7D11FB93"/>
    <w:rsid w:val="7D746D7A"/>
    <w:rsid w:val="7E1CEF7D"/>
    <w:rsid w:val="7E35FC3E"/>
    <w:rsid w:val="7E6A1DC5"/>
    <w:rsid w:val="7EE14874"/>
    <w:rsid w:val="7F2D08A2"/>
    <w:rsid w:val="7F8D1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CA6AD3"/>
  <w15:chartTrackingRefBased/>
  <w15:docId w15:val="{A60DB0F7-DF53-4104-B473-29CCF6388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29A2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829A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829A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829A2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829A2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829A2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829A2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829A2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829A2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829A2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829A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829A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829A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829A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829A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829A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829A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829A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829A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829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829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829A2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829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829A2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829A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829A2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829A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829A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829A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829A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829A2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1829A2"/>
    <w:pPr>
      <w:tabs>
        <w:tab w:val="center" w:pos="4680"/>
        <w:tab w:val="right" w:pos="9360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1829A2"/>
    <w:rPr>
      <w:rFonts w:ascii="Times New Roman" w:eastAsia="Times New Roman" w:hAnsi="Times New Roman" w:cs="Times New Roman"/>
      <w:kern w:val="0"/>
      <w14:ligatures w14:val="none"/>
    </w:rPr>
  </w:style>
  <w:style w:type="paragraph" w:styleId="NoSpacing">
    <w:name w:val="No Spacing"/>
    <w:uiPriority w:val="1"/>
    <w:qFormat/>
    <w:rsid w:val="001829A2"/>
    <w:pPr>
      <w:spacing w:after="0" w:line="240" w:lineRule="auto"/>
    </w:pPr>
    <w:rPr>
      <w:rFonts w:ascii="Times New Roman" w:hAnsi="Times New Roman"/>
      <w:kern w:val="0"/>
      <w:szCs w:val="22"/>
      <w14:ligatures w14:val="none"/>
    </w:rPr>
  </w:style>
  <w:style w:type="paragraph" w:styleId="BodyText">
    <w:name w:val="Body Text"/>
    <w:basedOn w:val="Normal"/>
    <w:link w:val="BodyTextChar"/>
    <w:uiPriority w:val="99"/>
    <w:rsid w:val="001829A2"/>
    <w:pPr>
      <w:spacing w:after="0" w:line="48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1829A2"/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normaltextrun">
    <w:name w:val="normaltextrun"/>
    <w:basedOn w:val="DefaultParagraphFont"/>
    <w:rsid w:val="001829A2"/>
  </w:style>
  <w:style w:type="paragraph" w:styleId="Header">
    <w:name w:val="header"/>
    <w:basedOn w:val="Normal"/>
    <w:link w:val="HeaderChar"/>
    <w:uiPriority w:val="99"/>
    <w:unhideWhenUsed/>
    <w:rsid w:val="001829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29A2"/>
    <w:rPr>
      <w:kern w:val="0"/>
      <w:sz w:val="22"/>
      <w:szCs w:val="22"/>
      <w14:ligatures w14:val="none"/>
    </w:rPr>
  </w:style>
  <w:style w:type="paragraph" w:styleId="Revision">
    <w:name w:val="Revision"/>
    <w:hidden/>
    <w:uiPriority w:val="99"/>
    <w:semiHidden/>
    <w:rsid w:val="00126A99"/>
    <w:pPr>
      <w:spacing w:after="0" w:line="240" w:lineRule="auto"/>
    </w:pPr>
    <w:rPr>
      <w:kern w:val="0"/>
      <w:sz w:val="22"/>
      <w:szCs w:val="22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126A99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microsoft.com/office/2020/10/relationships/intelligence" Target="intelligence2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476</Words>
  <Characters>2716</Characters>
  <Application>Microsoft Office Word</Application>
  <DocSecurity>4</DocSecurity>
  <Lines>22</Lines>
  <Paragraphs>6</Paragraphs>
  <ScaleCrop>false</ScaleCrop>
  <Company/>
  <LinksUpToDate>false</LinksUpToDate>
  <CharactersWithSpaces>3186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Martelloni, Glenn</dc:creator>
  <cp:keywords/>
  <dc:description/>
  <cp:lastModifiedBy>Jeffries, Jillian</cp:lastModifiedBy>
  <cp:revision>2</cp:revision>
  <dcterms:created xsi:type="dcterms:W3CDTF">2026-04-29T12:14:00Z</dcterms:created>
  <dcterms:modified xsi:type="dcterms:W3CDTF">2026-04-29T12:14:00Z</dcterms:modified>
</cp:coreProperties>
</file>