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641B" w14:textId="77777777" w:rsidR="00160CD3" w:rsidRPr="0072008E" w:rsidRDefault="00160CD3" w:rsidP="00160CD3">
      <w:pPr>
        <w:jc w:val="center"/>
      </w:pPr>
      <w:r w:rsidRPr="0072008E">
        <w:rPr>
          <w:noProof/>
        </w:rPr>
        <w:drawing>
          <wp:inline distT="0" distB="0" distL="0" distR="0" wp14:anchorId="43F768F3" wp14:editId="0581FF9B">
            <wp:extent cx="1047648" cy="105903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7260" cy="1099078"/>
                    </a:xfrm>
                    <a:prstGeom prst="rect">
                      <a:avLst/>
                    </a:prstGeom>
                    <a:noFill/>
                    <a:ln>
                      <a:noFill/>
                    </a:ln>
                  </pic:spPr>
                </pic:pic>
              </a:graphicData>
            </a:graphic>
          </wp:inline>
        </w:drawing>
      </w:r>
    </w:p>
    <w:p w14:paraId="09C026D8" w14:textId="77777777" w:rsidR="00160CD3" w:rsidRPr="0072008E" w:rsidRDefault="00160CD3" w:rsidP="00160CD3">
      <w:pPr>
        <w:jc w:val="both"/>
      </w:pPr>
    </w:p>
    <w:p w14:paraId="2B9EE770" w14:textId="77777777" w:rsidR="00160CD3" w:rsidRPr="00160CD3" w:rsidRDefault="00160CD3" w:rsidP="00160CD3">
      <w:pPr>
        <w:keepNext/>
        <w:autoSpaceDE w:val="0"/>
        <w:autoSpaceDN w:val="0"/>
        <w:adjustRightInd w:val="0"/>
        <w:jc w:val="center"/>
        <w:outlineLvl w:val="4"/>
        <w:rPr>
          <w:rFonts w:ascii="Times New Roman" w:hAnsi="Times New Roman" w:cs="Times New Roman"/>
          <w:b/>
          <w:bCs/>
          <w:sz w:val="24"/>
          <w:szCs w:val="24"/>
          <w:u w:val="single"/>
          <w:lang w:eastAsia="zh-CN"/>
        </w:rPr>
      </w:pPr>
      <w:r w:rsidRPr="00160CD3">
        <w:rPr>
          <w:rFonts w:ascii="Times New Roman" w:hAnsi="Times New Roman" w:cs="Times New Roman"/>
          <w:b/>
          <w:bCs/>
          <w:sz w:val="24"/>
          <w:szCs w:val="24"/>
          <w:u w:val="single"/>
          <w:lang w:eastAsia="zh-CN"/>
        </w:rPr>
        <w:t>THE COUNCIL OF THE CITY OF NEW YORK</w:t>
      </w:r>
    </w:p>
    <w:p w14:paraId="0A218BA8" w14:textId="77777777" w:rsidR="00160CD3" w:rsidRPr="001F60F4" w:rsidRDefault="00160CD3" w:rsidP="00160CD3">
      <w:pPr>
        <w:ind w:firstLine="720"/>
        <w:jc w:val="right"/>
        <w:rPr>
          <w:rFonts w:ascii="Times New Roman" w:hAnsi="Times New Roman" w:cs="Times New Roman"/>
          <w:sz w:val="24"/>
          <w:szCs w:val="24"/>
        </w:rPr>
      </w:pPr>
    </w:p>
    <w:p w14:paraId="58812B7E" w14:textId="3FC911C9" w:rsidR="00356568" w:rsidRPr="001F60F4" w:rsidRDefault="00170887" w:rsidP="00356568">
      <w:pPr>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March</w:t>
      </w:r>
      <w:r w:rsidR="00243912">
        <w:rPr>
          <w:rFonts w:ascii="Times New Roman" w:eastAsia="Times New Roman" w:hAnsi="Times New Roman" w:cs="Times New Roman"/>
          <w:sz w:val="24"/>
          <w:szCs w:val="24"/>
        </w:rPr>
        <w:t xml:space="preserve"> 10</w:t>
      </w:r>
      <w:r w:rsidR="00FE12CA">
        <w:rPr>
          <w:rFonts w:ascii="Times New Roman" w:eastAsia="Times New Roman" w:hAnsi="Times New Roman" w:cs="Times New Roman"/>
          <w:sz w:val="24"/>
          <w:szCs w:val="24"/>
        </w:rPr>
        <w:t>, 202</w:t>
      </w:r>
      <w:r>
        <w:rPr>
          <w:rFonts w:ascii="Times New Roman" w:eastAsia="Times New Roman" w:hAnsi="Times New Roman" w:cs="Times New Roman"/>
          <w:sz w:val="24"/>
          <w:szCs w:val="24"/>
        </w:rPr>
        <w:t>6</w:t>
      </w:r>
    </w:p>
    <w:p w14:paraId="1B887FD9" w14:textId="1C8C067F"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TO</w:t>
      </w:r>
      <w:proofErr w:type="gramStart"/>
      <w:r w:rsidRPr="001F60F4">
        <w:rPr>
          <w:rFonts w:ascii="Times New Roman" w:eastAsia="Times New Roman" w:hAnsi="Times New Roman" w:cs="Times New Roman"/>
          <w:sz w:val="24"/>
          <w:szCs w:val="24"/>
        </w:rPr>
        <w:t>:</w:t>
      </w: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t>Hon</w:t>
      </w:r>
      <w:proofErr w:type="gramEnd"/>
      <w:r w:rsidRPr="001F60F4">
        <w:rPr>
          <w:rFonts w:ascii="Times New Roman" w:eastAsia="Times New Roman" w:hAnsi="Times New Roman" w:cs="Times New Roman"/>
          <w:sz w:val="24"/>
          <w:szCs w:val="24"/>
        </w:rPr>
        <w:t xml:space="preserve">. </w:t>
      </w:r>
      <w:r w:rsidR="00170887">
        <w:rPr>
          <w:rFonts w:ascii="Times New Roman" w:eastAsia="Times New Roman" w:hAnsi="Times New Roman" w:cs="Times New Roman"/>
          <w:sz w:val="24"/>
          <w:szCs w:val="24"/>
        </w:rPr>
        <w:t>Linda Lee</w:t>
      </w:r>
      <w:r w:rsidR="008B7FA4">
        <w:rPr>
          <w:rFonts w:ascii="Times New Roman" w:eastAsia="Times New Roman" w:hAnsi="Times New Roman" w:cs="Times New Roman"/>
          <w:sz w:val="24"/>
          <w:szCs w:val="24"/>
        </w:rPr>
        <w:t>,</w:t>
      </w:r>
      <w:r w:rsidR="008006C1" w:rsidRPr="001F60F4">
        <w:rPr>
          <w:rFonts w:ascii="Times New Roman" w:eastAsia="Times New Roman" w:hAnsi="Times New Roman" w:cs="Times New Roman"/>
          <w:sz w:val="24"/>
          <w:szCs w:val="24"/>
        </w:rPr>
        <w:t xml:space="preserve"> </w:t>
      </w:r>
      <w:r w:rsidRPr="001F60F4">
        <w:rPr>
          <w:rFonts w:ascii="Times New Roman" w:eastAsia="Times New Roman" w:hAnsi="Times New Roman" w:cs="Times New Roman"/>
          <w:sz w:val="24"/>
          <w:szCs w:val="24"/>
        </w:rPr>
        <w:t>Chair, Finance Committee</w:t>
      </w:r>
    </w:p>
    <w:p w14:paraId="5E9D5A1B" w14:textId="77777777" w:rsidR="00356568" w:rsidRPr="001F60F4" w:rsidRDefault="00356568" w:rsidP="00356568">
      <w:pPr>
        <w:ind w:left="720" w:firstLine="72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Members of the Finance Committee</w:t>
      </w:r>
    </w:p>
    <w:p w14:paraId="5596B970" w14:textId="77777777" w:rsidR="00356568" w:rsidRPr="001F60F4" w:rsidRDefault="00356568" w:rsidP="00356568">
      <w:pPr>
        <w:rPr>
          <w:rFonts w:ascii="Times New Roman" w:eastAsia="Times New Roman" w:hAnsi="Times New Roman" w:cs="Times New Roman"/>
          <w:sz w:val="24"/>
          <w:szCs w:val="24"/>
        </w:rPr>
      </w:pPr>
    </w:p>
    <w:p w14:paraId="3DDB2D4A" w14:textId="2B9D70A5" w:rsidR="0092293C" w:rsidRPr="001F60F4" w:rsidRDefault="00356568" w:rsidP="00A77F7B">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FROM:</w:t>
      </w:r>
      <w:r w:rsidRPr="001F60F4">
        <w:rPr>
          <w:rFonts w:ascii="Times New Roman" w:eastAsia="Times New Roman" w:hAnsi="Times New Roman" w:cs="Times New Roman"/>
          <w:sz w:val="24"/>
          <w:szCs w:val="24"/>
        </w:rPr>
        <w:tab/>
      </w:r>
      <w:r w:rsidR="00FE12CA">
        <w:rPr>
          <w:rFonts w:ascii="Times New Roman" w:eastAsia="Times New Roman" w:hAnsi="Times New Roman" w:cs="Times New Roman"/>
          <w:sz w:val="24"/>
          <w:szCs w:val="24"/>
        </w:rPr>
        <w:t>Brian Sarfo</w:t>
      </w:r>
      <w:r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Committee</w:t>
      </w:r>
      <w:r w:rsidR="00A77F7B"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Counsel</w:t>
      </w:r>
    </w:p>
    <w:p w14:paraId="1C6552A4" w14:textId="77777777"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r>
    </w:p>
    <w:p w14:paraId="7620207C" w14:textId="1BEDCD22" w:rsidR="00356568" w:rsidRPr="001F60F4" w:rsidRDefault="00356568" w:rsidP="00356568">
      <w:pPr>
        <w:ind w:left="1440" w:hanging="144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RE:</w:t>
      </w:r>
      <w:r w:rsidRPr="001F60F4">
        <w:rPr>
          <w:rFonts w:ascii="Times New Roman" w:eastAsia="Times New Roman" w:hAnsi="Times New Roman" w:cs="Times New Roman"/>
          <w:sz w:val="24"/>
          <w:szCs w:val="24"/>
        </w:rPr>
        <w:tab/>
      </w:r>
      <w:r w:rsidR="00817ECE" w:rsidRPr="001F60F4">
        <w:rPr>
          <w:rFonts w:ascii="Times New Roman" w:eastAsia="Times New Roman" w:hAnsi="Times New Roman" w:cs="Times New Roman"/>
          <w:sz w:val="24"/>
          <w:szCs w:val="24"/>
        </w:rPr>
        <w:t>Resolution</w:t>
      </w:r>
      <w:r w:rsidRPr="001F60F4">
        <w:rPr>
          <w:rFonts w:ascii="Times New Roman" w:eastAsia="Times New Roman" w:hAnsi="Times New Roman" w:cs="Times New Roman"/>
          <w:sz w:val="24"/>
          <w:szCs w:val="24"/>
        </w:rPr>
        <w:t xml:space="preserve"> approving a tax exemption</w:t>
      </w:r>
      <w:r w:rsidR="004538A1">
        <w:rPr>
          <w:rFonts w:ascii="Times New Roman" w:eastAsia="Times New Roman" w:hAnsi="Times New Roman" w:cs="Times New Roman"/>
          <w:sz w:val="24"/>
          <w:szCs w:val="24"/>
        </w:rPr>
        <w:t xml:space="preserve"> for</w:t>
      </w:r>
      <w:r w:rsidRPr="001F60F4">
        <w:rPr>
          <w:rFonts w:ascii="Times New Roman" w:eastAsia="Times New Roman" w:hAnsi="Times New Roman" w:cs="Times New Roman"/>
          <w:sz w:val="24"/>
          <w:szCs w:val="24"/>
        </w:rPr>
        <w:t xml:space="preserve"> </w:t>
      </w:r>
      <w:r w:rsidR="00170887">
        <w:rPr>
          <w:rFonts w:ascii="Times New Roman" w:eastAsia="Times New Roman" w:hAnsi="Times New Roman" w:cs="Times New Roman"/>
          <w:sz w:val="24"/>
          <w:szCs w:val="24"/>
        </w:rPr>
        <w:t>Norgate Plaza</w:t>
      </w:r>
      <w:r w:rsidR="00817ECE" w:rsidRPr="001F60F4">
        <w:rPr>
          <w:rFonts w:ascii="Times New Roman" w:eastAsia="Times New Roman" w:hAnsi="Times New Roman" w:cs="Times New Roman"/>
          <w:sz w:val="24"/>
          <w:szCs w:val="24"/>
        </w:rPr>
        <w:t xml:space="preserve"> (Council District</w:t>
      </w:r>
      <w:r w:rsidR="00170887">
        <w:rPr>
          <w:rFonts w:ascii="Times New Roman" w:eastAsia="Times New Roman" w:hAnsi="Times New Roman" w:cs="Times New Roman"/>
          <w:sz w:val="24"/>
          <w:szCs w:val="24"/>
        </w:rPr>
        <w:t xml:space="preserve"> 36</w:t>
      </w:r>
      <w:r w:rsidR="004B0461" w:rsidRPr="001F60F4">
        <w:rPr>
          <w:rFonts w:ascii="Times New Roman" w:eastAsia="Times New Roman" w:hAnsi="Times New Roman" w:cs="Times New Roman"/>
          <w:sz w:val="24"/>
          <w:szCs w:val="24"/>
        </w:rPr>
        <w:t>)</w:t>
      </w:r>
    </w:p>
    <w:p w14:paraId="498B3D1E" w14:textId="77777777" w:rsidR="00356568" w:rsidRPr="001F60F4" w:rsidRDefault="00356568" w:rsidP="002244F4">
      <w:pPr>
        <w:rPr>
          <w:rFonts w:ascii="Times New Roman" w:hAnsi="Times New Roman" w:cs="Times New Roman"/>
          <w:b/>
          <w:sz w:val="24"/>
          <w:szCs w:val="24"/>
          <w:u w:val="single"/>
        </w:rPr>
      </w:pPr>
    </w:p>
    <w:p w14:paraId="51F64546" w14:textId="6595AB90" w:rsidR="00B26E3A" w:rsidRPr="00A77F7B" w:rsidRDefault="00B26E3A" w:rsidP="00A375CC">
      <w:pPr>
        <w:rPr>
          <w:rFonts w:ascii="Times New Roman" w:hAnsi="Times New Roman" w:cs="Times New Roman"/>
          <w:sz w:val="24"/>
          <w:szCs w:val="24"/>
        </w:rPr>
      </w:pPr>
      <w:r w:rsidRPr="00A77F7B">
        <w:rPr>
          <w:rFonts w:ascii="Times New Roman" w:hAnsi="Times New Roman" w:cs="Times New Roman"/>
          <w:sz w:val="24"/>
          <w:szCs w:val="24"/>
        </w:rPr>
        <w:t xml:space="preserve">HPD provided the following information to the Council </w:t>
      </w:r>
      <w:r>
        <w:rPr>
          <w:rFonts w:ascii="Times New Roman" w:hAnsi="Times New Roman" w:cs="Times New Roman"/>
          <w:sz w:val="24"/>
          <w:szCs w:val="24"/>
        </w:rPr>
        <w:t>in relation to their request to approve a real property tax exemption for this project:</w:t>
      </w:r>
    </w:p>
    <w:p w14:paraId="508D30CF" w14:textId="77777777" w:rsidR="00B26E3A" w:rsidRDefault="00B26E3A" w:rsidP="00A375CC">
      <w:pPr>
        <w:rPr>
          <w:rFonts w:ascii="Times New Roman" w:hAnsi="Times New Roman" w:cs="Times New Roman"/>
          <w:b/>
          <w:sz w:val="24"/>
          <w:szCs w:val="24"/>
          <w:u w:val="single"/>
        </w:rPr>
      </w:pPr>
    </w:p>
    <w:p w14:paraId="490C3A0E" w14:textId="4BBAB2C1" w:rsidR="00A468AA" w:rsidRPr="001F60F4" w:rsidRDefault="00170887" w:rsidP="00A375CC">
      <w:pPr>
        <w:rPr>
          <w:rFonts w:ascii="Times New Roman" w:hAnsi="Times New Roman" w:cs="Times New Roman"/>
          <w:b/>
          <w:sz w:val="24"/>
          <w:szCs w:val="24"/>
          <w:u w:val="single"/>
        </w:rPr>
      </w:pPr>
      <w:r>
        <w:rPr>
          <w:rFonts w:ascii="Times New Roman" w:hAnsi="Times New Roman" w:cs="Times New Roman"/>
          <w:b/>
          <w:sz w:val="24"/>
          <w:szCs w:val="24"/>
          <w:u w:val="single"/>
        </w:rPr>
        <w:t>Norgate Plaza</w:t>
      </w:r>
    </w:p>
    <w:p w14:paraId="1BE28167" w14:textId="77777777" w:rsidR="00170887" w:rsidRDefault="00170887" w:rsidP="00AA16C6">
      <w:pPr>
        <w:pStyle w:val="MediumGrid1-Accent21"/>
        <w:ind w:left="0"/>
      </w:pPr>
      <w:bookmarkStart w:id="0" w:name="_Hlk195625572"/>
      <w:r w:rsidRPr="00170887">
        <w:t>Norgate Plaza (the “Project”) features a nine-story property in the Bedford Stuyvesant neighborhood. It features 35 studios, 122 one-</w:t>
      </w:r>
      <w:proofErr w:type="gramStart"/>
      <w:r w:rsidRPr="00170887">
        <w:t>bedroom</w:t>
      </w:r>
      <w:proofErr w:type="gramEnd"/>
      <w:r w:rsidRPr="00170887">
        <w:t xml:space="preserve">, 47 two-bedroom units (one of which is a unit for the superintendent), and 10 three-bedroom units, totaling 214 residential apartments. All units, except the superintendent’s unit, are covered under a Project-Based Section 8 Mark-Up-to-Market HAP contract that the sponsor renewed for a 20-year period that will expire on October 1, 2030. The lot size for this building is 218,302 square feet. There are no commercial units, but the Project includes a community facility space used as an adult day care. The Project is bordered by Gates Avenue, Monroe Street, and Nostrand Avenue. Project also generates ancillary income from laundry and cell towers. The Project has already entered a 40-year HPD regulatory agreement dated June 28, 2023, and a first amendment to the regulatory agreement dated October 29, 2025. </w:t>
      </w:r>
    </w:p>
    <w:p w14:paraId="0316D15C" w14:textId="77777777" w:rsidR="00170887" w:rsidRDefault="00170887" w:rsidP="00AA16C6">
      <w:pPr>
        <w:pStyle w:val="MediumGrid1-Accent21"/>
        <w:ind w:left="0"/>
      </w:pPr>
    </w:p>
    <w:p w14:paraId="4B289C94" w14:textId="77777777" w:rsidR="00170887" w:rsidRPr="00170887" w:rsidRDefault="00170887" w:rsidP="00170887">
      <w:pPr>
        <w:pStyle w:val="MediumGrid1-Accent21"/>
        <w:ind w:left="0"/>
        <w:rPr>
          <w:iCs/>
        </w:rPr>
      </w:pPr>
      <w:bookmarkStart w:id="1" w:name="_Hlk196403483"/>
      <w:r w:rsidRPr="00170887">
        <w:rPr>
          <w:iCs/>
        </w:rPr>
        <w:t xml:space="preserve">The Project also agreed to provide units set-aside for homeless tenants, with the 30% homeless set-aside (65 units) requirement per the HUD Multifamily program term sheet. Under the regulatory agreement, the Project was required to complete capital work to take care of the critical needs and immediate repairs which included solar installation, upgrades to the community facility space, replacing face brick and cleaning the brick </w:t>
      </w:r>
      <w:proofErr w:type="gramStart"/>
      <w:r w:rsidRPr="00170887">
        <w:rPr>
          <w:iCs/>
        </w:rPr>
        <w:t>façades</w:t>
      </w:r>
      <w:proofErr w:type="gramEnd"/>
      <w:r w:rsidRPr="00170887">
        <w:rPr>
          <w:iCs/>
        </w:rPr>
        <w:t xml:space="preserve">. In addition, improvements were made under HPD’s Aging-in-Place (AIP) initiative. The Project agreed to comply with HPD’s Design Guidelines for Preservation as applicable and provided free in-unit Wi-Fi for all residents. </w:t>
      </w:r>
    </w:p>
    <w:p w14:paraId="700BAD3C" w14:textId="77777777" w:rsidR="00170887" w:rsidRPr="00170887" w:rsidRDefault="00170887" w:rsidP="00170887">
      <w:pPr>
        <w:pStyle w:val="MediumGrid1-Accent21"/>
        <w:rPr>
          <w:iCs/>
        </w:rPr>
      </w:pPr>
    </w:p>
    <w:p w14:paraId="0B01BDFA" w14:textId="77777777" w:rsidR="00170887" w:rsidRPr="00170887" w:rsidRDefault="00170887" w:rsidP="00170887">
      <w:pPr>
        <w:pStyle w:val="MediumGrid1-Accent21"/>
        <w:ind w:left="0"/>
        <w:rPr>
          <w:iCs/>
        </w:rPr>
      </w:pPr>
      <w:r w:rsidRPr="00170887">
        <w:rPr>
          <w:iCs/>
        </w:rPr>
        <w:t xml:space="preserve">City Council approved a resolution on May 11, 2023 (Resolution No. 626) providing a partial 40-year Article XI tax exemption for the exemption area. The Project is requesting to amend Resolution No. 626 to allow the taxation level to be set at the specific dollar amount that corresponds to Contract Rent Differential Tax based on the Resolution No. 626 as adopted </w:t>
      </w:r>
      <w:r w:rsidRPr="00170887">
        <w:rPr>
          <w:iCs/>
        </w:rPr>
        <w:lastRenderedPageBreak/>
        <w:t xml:space="preserve">originally, including base gross rent tax and contract rent differential for each year up to the year of the 2025 HUD rent increase (including any HUD rent increases such as Operating Cost Adjustment Factor (OCAF) or other rent increases) and allow the base taxation date (the date before 25% of the contract rent differential between a given year and year one will be picked up and taxed) to be adjusted to align with the recent HUD rent increase. </w:t>
      </w:r>
    </w:p>
    <w:p w14:paraId="5CE1D7F1" w14:textId="77777777" w:rsidR="00170887" w:rsidRPr="00170887" w:rsidRDefault="00170887" w:rsidP="00170887">
      <w:pPr>
        <w:pStyle w:val="MediumGrid1-Accent21"/>
        <w:rPr>
          <w:iCs/>
        </w:rPr>
      </w:pPr>
    </w:p>
    <w:p w14:paraId="2BF3577D" w14:textId="5F261443" w:rsidR="00AA16C6" w:rsidRPr="00AA16C6" w:rsidRDefault="00170887" w:rsidP="00170887">
      <w:pPr>
        <w:pStyle w:val="MediumGrid1-Accent21"/>
        <w:ind w:left="0"/>
        <w:rPr>
          <w:iCs/>
        </w:rPr>
      </w:pPr>
      <w:r w:rsidRPr="00170887">
        <w:rPr>
          <w:iCs/>
        </w:rPr>
        <w:t xml:space="preserve">The sponsor has requested and HPD has agreed to </w:t>
      </w:r>
      <w:proofErr w:type="gramStart"/>
      <w:r w:rsidRPr="00170887">
        <w:rPr>
          <w:iCs/>
        </w:rPr>
        <w:t>resetting</w:t>
      </w:r>
      <w:proofErr w:type="gramEnd"/>
      <w:r w:rsidRPr="00170887">
        <w:rPr>
          <w:iCs/>
        </w:rPr>
        <w:t xml:space="preserve"> the base gross rent tax from the 2023 resolution (Resolution No. 626) to reflect current actual rents while maintaining the same tax responsibility between the 2023 closing and the proposed amended resolution. The amended resolution will increase the base gross rent tax for the Project to $1,109,838. The amended resolution will not change the CRDT (expected paid taxes) for the Project for FY26 or FY27 as the full real estate taxes for FY26 are $1,031,393 and for FY27 are $1,090,526, which are both lower than the proposed base gross rent tax amount and lower than the calculated amounts under the current resolution, and under a CRDT partial exemption tax structure, the tax payment is the lower of the calculated amount or full real estate taxes.</w:t>
      </w:r>
    </w:p>
    <w:bookmarkEnd w:id="0"/>
    <w:bookmarkEnd w:id="1"/>
    <w:p w14:paraId="558B8B6F" w14:textId="28AE7223" w:rsidR="00DF74A3" w:rsidRDefault="00DF74A3" w:rsidP="00DF74A3">
      <w:pPr>
        <w:pStyle w:val="MediumGrid1-Accent21"/>
        <w:ind w:left="0"/>
        <w:rPr>
          <w:rFonts w:eastAsia="Arial"/>
          <w:u w:val="single"/>
        </w:rPr>
      </w:pPr>
    </w:p>
    <w:p w14:paraId="024145AE" w14:textId="6D223D03" w:rsidR="00606865" w:rsidRPr="007E4431" w:rsidRDefault="00DF74A3" w:rsidP="00DF74A3">
      <w:pPr>
        <w:pStyle w:val="MediumGrid1-Accent21"/>
        <w:ind w:left="0"/>
        <w:rPr>
          <w:u w:val="single"/>
        </w:rPr>
      </w:pPr>
      <w:r>
        <w:rPr>
          <w:rFonts w:eastAsia="Arial"/>
          <w:u w:val="single"/>
        </w:rPr>
        <w:br/>
      </w:r>
      <w:r w:rsidR="00606865" w:rsidRPr="007E4431">
        <w:rPr>
          <w:u w:val="single"/>
        </w:rPr>
        <w:t xml:space="preserve">Summary: </w:t>
      </w:r>
    </w:p>
    <w:p w14:paraId="1D1AD631" w14:textId="655DD8BC"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Borough</w:t>
      </w:r>
      <w:r w:rsidR="004B1F3F">
        <w:rPr>
          <w:rFonts w:ascii="Times New Roman" w:hAnsi="Times New Roman" w:cs="Times New Roman"/>
          <w:sz w:val="24"/>
          <w:szCs w:val="24"/>
        </w:rPr>
        <w:t>s</w:t>
      </w:r>
      <w:r w:rsidRPr="007E4431">
        <w:rPr>
          <w:rFonts w:ascii="Times New Roman" w:hAnsi="Times New Roman" w:cs="Times New Roman"/>
          <w:sz w:val="24"/>
          <w:szCs w:val="24"/>
        </w:rPr>
        <w:t xml:space="preserve"> – </w:t>
      </w:r>
      <w:r w:rsidR="00170887">
        <w:rPr>
          <w:rFonts w:ascii="Times New Roman" w:hAnsi="Times New Roman" w:cs="Times New Roman"/>
          <w:sz w:val="24"/>
          <w:szCs w:val="24"/>
        </w:rPr>
        <w:t>Brooklyn</w:t>
      </w:r>
    </w:p>
    <w:p w14:paraId="1BC1D711" w14:textId="13514112" w:rsidR="00606865" w:rsidRPr="007E4431" w:rsidRDefault="00AA16C6" w:rsidP="00606865">
      <w:pPr>
        <w:pStyle w:val="ListParagraph"/>
        <w:numPr>
          <w:ilvl w:val="0"/>
          <w:numId w:val="1"/>
        </w:numPr>
        <w:rPr>
          <w:rFonts w:ascii="Times New Roman" w:hAnsi="Times New Roman" w:cs="Times New Roman"/>
          <w:sz w:val="24"/>
          <w:szCs w:val="24"/>
        </w:rPr>
      </w:pPr>
      <w:r w:rsidRPr="0037354F">
        <w:rPr>
          <w:rFonts w:ascii="Times New Roman" w:eastAsia="Times New Roman" w:hAnsi="Times New Roman" w:cs="Times New Roman"/>
          <w:bCs/>
          <w:sz w:val="24"/>
          <w:szCs w:val="24"/>
        </w:rPr>
        <w:t xml:space="preserve">Block </w:t>
      </w:r>
      <w:r w:rsidR="00170887">
        <w:rPr>
          <w:rFonts w:ascii="Times New Roman" w:eastAsia="Times New Roman" w:hAnsi="Times New Roman" w:cs="Times New Roman"/>
          <w:bCs/>
          <w:sz w:val="24"/>
          <w:szCs w:val="24"/>
        </w:rPr>
        <w:t>1812, Lot 42</w:t>
      </w:r>
    </w:p>
    <w:p w14:paraId="76645B9F" w14:textId="5532FAE5"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Council Member</w:t>
      </w:r>
      <w:r w:rsidR="004B1F3F">
        <w:rPr>
          <w:rFonts w:ascii="Times New Roman" w:hAnsi="Times New Roman" w:cs="Times New Roman"/>
          <w:sz w:val="24"/>
          <w:szCs w:val="24"/>
        </w:rPr>
        <w:t>s</w:t>
      </w:r>
      <w:r w:rsidRPr="007E4431">
        <w:rPr>
          <w:rFonts w:ascii="Times New Roman" w:hAnsi="Times New Roman" w:cs="Times New Roman"/>
          <w:sz w:val="24"/>
          <w:szCs w:val="24"/>
        </w:rPr>
        <w:t xml:space="preserve"> –</w:t>
      </w:r>
      <w:r w:rsidR="00AA16C6">
        <w:rPr>
          <w:rFonts w:ascii="Times New Roman" w:hAnsi="Times New Roman" w:cs="Times New Roman"/>
          <w:sz w:val="24"/>
          <w:szCs w:val="24"/>
        </w:rPr>
        <w:t xml:space="preserve"> </w:t>
      </w:r>
      <w:r w:rsidR="00170887" w:rsidRPr="00A271B6">
        <w:rPr>
          <w:rFonts w:ascii="Arial" w:hAnsi="Arial" w:cs="Arial"/>
        </w:rPr>
        <w:t>Ossé</w:t>
      </w:r>
    </w:p>
    <w:p w14:paraId="031BE8AA" w14:textId="1A13A7AE"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Council </w:t>
      </w:r>
      <w:r w:rsidR="00A43C38">
        <w:rPr>
          <w:rFonts w:ascii="Times New Roman" w:hAnsi="Times New Roman" w:cs="Times New Roman"/>
          <w:sz w:val="24"/>
          <w:szCs w:val="24"/>
        </w:rPr>
        <w:t>Members'</w:t>
      </w:r>
      <w:r w:rsidRPr="007E4431">
        <w:rPr>
          <w:rFonts w:ascii="Times New Roman" w:hAnsi="Times New Roman" w:cs="Times New Roman"/>
          <w:sz w:val="24"/>
          <w:szCs w:val="24"/>
        </w:rPr>
        <w:t xml:space="preserve"> approval –Yes</w:t>
      </w:r>
    </w:p>
    <w:p w14:paraId="60B965A6" w14:textId="14B15465" w:rsidR="00606865" w:rsidRPr="007E4431" w:rsidRDefault="00FF312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Number of buildings – </w:t>
      </w:r>
      <w:r w:rsidR="00170887">
        <w:rPr>
          <w:rFonts w:ascii="Times New Roman" w:hAnsi="Times New Roman" w:cs="Times New Roman"/>
          <w:sz w:val="24"/>
          <w:szCs w:val="24"/>
        </w:rPr>
        <w:t>1</w:t>
      </w:r>
    </w:p>
    <w:p w14:paraId="437D6B5F" w14:textId="5D9078EB"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Number of units – </w:t>
      </w:r>
      <w:r w:rsidR="00170887">
        <w:rPr>
          <w:rFonts w:ascii="Times New Roman" w:hAnsi="Times New Roman" w:cs="Times New Roman"/>
          <w:sz w:val="24"/>
          <w:szCs w:val="24"/>
        </w:rPr>
        <w:t>214</w:t>
      </w:r>
      <w:r w:rsidR="00AA16C6">
        <w:rPr>
          <w:rFonts w:ascii="Times New Roman" w:hAnsi="Times New Roman" w:cs="Times New Roman"/>
          <w:sz w:val="24"/>
          <w:szCs w:val="24"/>
        </w:rPr>
        <w:t xml:space="preserve"> residential, </w:t>
      </w:r>
      <w:r w:rsidR="00170887">
        <w:rPr>
          <w:rFonts w:ascii="Times New Roman" w:hAnsi="Times New Roman" w:cs="Times New Roman"/>
          <w:sz w:val="24"/>
          <w:szCs w:val="24"/>
        </w:rPr>
        <w:t>1 CFS</w:t>
      </w:r>
    </w:p>
    <w:p w14:paraId="3D8CF2BB" w14:textId="76D208E1" w:rsidR="00606865" w:rsidRPr="007E4431" w:rsidRDefault="0014209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Type of exemption – Article </w:t>
      </w:r>
      <w:r w:rsidR="004538A1">
        <w:rPr>
          <w:rFonts w:ascii="Times New Roman" w:hAnsi="Times New Roman" w:cs="Times New Roman"/>
          <w:sz w:val="24"/>
          <w:szCs w:val="24"/>
        </w:rPr>
        <w:t>XI</w:t>
      </w:r>
      <w:r w:rsidR="00606865" w:rsidRPr="007E4431">
        <w:rPr>
          <w:rFonts w:ascii="Times New Roman" w:hAnsi="Times New Roman" w:cs="Times New Roman"/>
          <w:sz w:val="24"/>
          <w:szCs w:val="24"/>
        </w:rPr>
        <w:t xml:space="preserve">, </w:t>
      </w:r>
      <w:r w:rsidR="00170887">
        <w:rPr>
          <w:rFonts w:ascii="Times New Roman" w:hAnsi="Times New Roman" w:cs="Times New Roman"/>
          <w:sz w:val="24"/>
          <w:szCs w:val="24"/>
        </w:rPr>
        <w:t>partial</w:t>
      </w:r>
      <w:r w:rsidR="00606865" w:rsidRPr="007E4431">
        <w:rPr>
          <w:rFonts w:ascii="Times New Roman" w:hAnsi="Times New Roman" w:cs="Times New Roman"/>
          <w:sz w:val="24"/>
          <w:szCs w:val="24"/>
        </w:rPr>
        <w:t>,</w:t>
      </w:r>
      <w:r w:rsidR="004538A1">
        <w:rPr>
          <w:rFonts w:ascii="Times New Roman" w:hAnsi="Times New Roman" w:cs="Times New Roman"/>
          <w:sz w:val="24"/>
          <w:szCs w:val="24"/>
        </w:rPr>
        <w:t xml:space="preserve"> 4</w:t>
      </w:r>
      <w:r w:rsidR="00606865">
        <w:rPr>
          <w:rFonts w:ascii="Times New Roman" w:hAnsi="Times New Roman" w:cs="Times New Roman"/>
          <w:sz w:val="24"/>
          <w:szCs w:val="24"/>
        </w:rPr>
        <w:t>0</w:t>
      </w:r>
      <w:r w:rsidR="00606865" w:rsidRPr="007E4431">
        <w:rPr>
          <w:rFonts w:ascii="Times New Roman" w:hAnsi="Times New Roman" w:cs="Times New Roman"/>
          <w:sz w:val="24"/>
          <w:szCs w:val="24"/>
        </w:rPr>
        <w:t xml:space="preserve"> </w:t>
      </w:r>
      <w:proofErr w:type="gramStart"/>
      <w:r w:rsidR="00606865" w:rsidRPr="007E4431">
        <w:rPr>
          <w:rFonts w:ascii="Times New Roman" w:hAnsi="Times New Roman" w:cs="Times New Roman"/>
          <w:sz w:val="24"/>
          <w:szCs w:val="24"/>
        </w:rPr>
        <w:t>year</w:t>
      </w:r>
      <w:proofErr w:type="gramEnd"/>
    </w:p>
    <w:p w14:paraId="6348B3E4" w14:textId="5DC2D9C4"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Population – </w:t>
      </w:r>
      <w:r w:rsidR="001F60F4">
        <w:rPr>
          <w:rFonts w:ascii="Times New Roman" w:hAnsi="Times New Roman" w:cs="Times New Roman"/>
          <w:sz w:val="24"/>
          <w:szCs w:val="24"/>
        </w:rPr>
        <w:t>Rental</w:t>
      </w:r>
    </w:p>
    <w:p w14:paraId="5943A071" w14:textId="0E1F24C8" w:rsidR="00AA16C6" w:rsidRPr="00AA16C6" w:rsidRDefault="00606865" w:rsidP="00AA16C6">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Sponsor –</w:t>
      </w:r>
      <w:r w:rsidR="0081626E" w:rsidRPr="0081626E">
        <w:t xml:space="preserve"> </w:t>
      </w:r>
      <w:r w:rsidR="00170887" w:rsidRPr="00170887">
        <w:rPr>
          <w:rFonts w:ascii="Times New Roman" w:hAnsi="Times New Roman" w:cs="Times New Roman"/>
          <w:sz w:val="24"/>
          <w:szCs w:val="24"/>
        </w:rPr>
        <w:t>LIHC Investment Group</w:t>
      </w:r>
    </w:p>
    <w:p w14:paraId="275B5F43" w14:textId="126EEAFE" w:rsidR="00606865" w:rsidRPr="00AA16C6" w:rsidRDefault="00606865" w:rsidP="007E335D">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 xml:space="preserve">Purpose – </w:t>
      </w:r>
      <w:r w:rsidR="00252DE1" w:rsidRPr="00AA16C6">
        <w:rPr>
          <w:rFonts w:ascii="Times New Roman" w:hAnsi="Times New Roman" w:cs="Times New Roman"/>
          <w:sz w:val="24"/>
          <w:szCs w:val="24"/>
        </w:rPr>
        <w:t>preservation</w:t>
      </w:r>
    </w:p>
    <w:p w14:paraId="77626155" w14:textId="3E5F0DBB" w:rsidR="00606865" w:rsidRPr="00025C62" w:rsidRDefault="00606865"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Cost to the city </w:t>
      </w:r>
      <w:proofErr w:type="gramStart"/>
      <w:r>
        <w:rPr>
          <w:rFonts w:ascii="Times New Roman" w:hAnsi="Times New Roman" w:cs="Times New Roman"/>
          <w:sz w:val="24"/>
          <w:szCs w:val="24"/>
        </w:rPr>
        <w:t xml:space="preserve">– </w:t>
      </w:r>
      <w:r w:rsidRPr="00025C62">
        <w:rPr>
          <w:rFonts w:ascii="Times New Roman" w:hAnsi="Times New Roman" w:cs="Times New Roman"/>
          <w:sz w:val="24"/>
          <w:szCs w:val="24"/>
        </w:rPr>
        <w:t xml:space="preserve"> </w:t>
      </w:r>
      <w:r w:rsidR="00170887">
        <w:rPr>
          <w:rFonts w:ascii="Times New Roman" w:hAnsi="Times New Roman" w:cs="Times New Roman"/>
          <w:sz w:val="24"/>
          <w:szCs w:val="24"/>
        </w:rPr>
        <w:t>$</w:t>
      </w:r>
      <w:r w:rsidR="00170887" w:rsidRPr="00170887">
        <w:rPr>
          <w:rFonts w:ascii="Times New Roman" w:hAnsi="Times New Roman" w:cs="Times New Roman"/>
          <w:sz w:val="24"/>
          <w:szCs w:val="24"/>
        </w:rPr>
        <w:t xml:space="preserve">27,692,784 </w:t>
      </w:r>
      <w:r>
        <w:rPr>
          <w:rFonts w:ascii="Times New Roman" w:hAnsi="Times New Roman" w:cs="Times New Roman"/>
          <w:sz w:val="24"/>
          <w:szCs w:val="24"/>
        </w:rPr>
        <w:t xml:space="preserve"> (</w:t>
      </w:r>
      <w:proofErr w:type="gramEnd"/>
      <w:r>
        <w:rPr>
          <w:rFonts w:ascii="Times New Roman" w:hAnsi="Times New Roman" w:cs="Times New Roman"/>
          <w:sz w:val="24"/>
          <w:szCs w:val="24"/>
        </w:rPr>
        <w:t>present value)</w:t>
      </w:r>
    </w:p>
    <w:p w14:paraId="21602788" w14:textId="77777777" w:rsidR="00606865" w:rsidRDefault="00606865" w:rsidP="00606865">
      <w:pPr>
        <w:pStyle w:val="ListParagraph"/>
        <w:numPr>
          <w:ilvl w:val="0"/>
          <w:numId w:val="1"/>
        </w:numPr>
        <w:rPr>
          <w:rFonts w:ascii="Times New Roman" w:hAnsi="Times New Roman" w:cs="Times New Roman"/>
          <w:sz w:val="24"/>
          <w:szCs w:val="24"/>
        </w:rPr>
      </w:pPr>
      <w:r w:rsidRPr="00E1783C">
        <w:rPr>
          <w:rFonts w:ascii="Times New Roman" w:hAnsi="Times New Roman" w:cs="Times New Roman"/>
          <w:sz w:val="24"/>
          <w:szCs w:val="24"/>
        </w:rPr>
        <w:t xml:space="preserve">Housing Code Violations </w:t>
      </w:r>
    </w:p>
    <w:p w14:paraId="333A051C" w14:textId="2492CEE7"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A – </w:t>
      </w:r>
      <w:r w:rsidR="00170887">
        <w:rPr>
          <w:rFonts w:ascii="Times New Roman" w:hAnsi="Times New Roman" w:cs="Times New Roman"/>
          <w:sz w:val="24"/>
          <w:szCs w:val="24"/>
        </w:rPr>
        <w:t>1</w:t>
      </w:r>
    </w:p>
    <w:p w14:paraId="32519BFE" w14:textId="36D1DE16"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B – </w:t>
      </w:r>
      <w:r w:rsidR="00170887">
        <w:rPr>
          <w:rFonts w:ascii="Times New Roman" w:hAnsi="Times New Roman" w:cs="Times New Roman"/>
          <w:sz w:val="24"/>
          <w:szCs w:val="24"/>
        </w:rPr>
        <w:t>3</w:t>
      </w:r>
    </w:p>
    <w:p w14:paraId="2ADB31CA" w14:textId="4AA8CDAF" w:rsidR="00606865" w:rsidRDefault="00606865" w:rsidP="00CE609D">
      <w:pPr>
        <w:pStyle w:val="ListParagraph"/>
        <w:numPr>
          <w:ilvl w:val="1"/>
          <w:numId w:val="1"/>
        </w:numPr>
        <w:rPr>
          <w:rFonts w:ascii="Times New Roman" w:hAnsi="Times New Roman" w:cs="Times New Roman"/>
          <w:sz w:val="24"/>
          <w:szCs w:val="24"/>
        </w:rPr>
      </w:pPr>
      <w:r w:rsidRPr="00252DE1">
        <w:rPr>
          <w:rFonts w:ascii="Times New Roman" w:hAnsi="Times New Roman" w:cs="Times New Roman"/>
          <w:sz w:val="24"/>
          <w:szCs w:val="24"/>
        </w:rPr>
        <w:t xml:space="preserve">Class C – </w:t>
      </w:r>
      <w:r w:rsidR="00170887">
        <w:rPr>
          <w:rFonts w:ascii="Times New Roman" w:hAnsi="Times New Roman" w:cs="Times New Roman"/>
          <w:sz w:val="24"/>
          <w:szCs w:val="24"/>
        </w:rPr>
        <w:t>0</w:t>
      </w:r>
    </w:p>
    <w:p w14:paraId="304CF600" w14:textId="54B17869" w:rsidR="001F60F4" w:rsidRPr="00606865" w:rsidRDefault="001F60F4" w:rsidP="001F60F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Anticipated AMI </w:t>
      </w:r>
      <w:r w:rsidR="00BB296E">
        <w:rPr>
          <w:rFonts w:ascii="Times New Roman" w:hAnsi="Times New Roman" w:cs="Times New Roman"/>
          <w:sz w:val="24"/>
          <w:szCs w:val="24"/>
        </w:rPr>
        <w:t xml:space="preserve">Rent Limit </w:t>
      </w:r>
      <w:r w:rsidR="0046675A">
        <w:rPr>
          <w:rFonts w:ascii="Times New Roman" w:hAnsi="Times New Roman" w:cs="Times New Roman"/>
          <w:sz w:val="24"/>
          <w:szCs w:val="24"/>
        </w:rPr>
        <w:t xml:space="preserve">Targets: </w:t>
      </w:r>
      <w:r w:rsidR="00170887">
        <w:rPr>
          <w:rFonts w:ascii="Times New Roman" w:hAnsi="Times New Roman" w:cs="Times New Roman"/>
          <w:sz w:val="24"/>
          <w:szCs w:val="24"/>
        </w:rPr>
        <w:t>50</w:t>
      </w:r>
      <w:r w:rsidR="0014209D">
        <w:rPr>
          <w:rFonts w:ascii="Times New Roman" w:hAnsi="Times New Roman" w:cs="Times New Roman"/>
          <w:sz w:val="24"/>
          <w:szCs w:val="24"/>
        </w:rPr>
        <w:t>% AMI</w:t>
      </w:r>
      <w:r w:rsidR="00170887">
        <w:rPr>
          <w:rFonts w:ascii="Times New Roman" w:hAnsi="Times New Roman" w:cs="Times New Roman"/>
          <w:sz w:val="24"/>
          <w:szCs w:val="24"/>
        </w:rPr>
        <w:t xml:space="preserve"> for tenant rents and household incomes</w:t>
      </w:r>
    </w:p>
    <w:sectPr w:rsidR="001F60F4" w:rsidRPr="0060686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544BC" w14:textId="77777777" w:rsidR="00AD23B5" w:rsidRDefault="00AD23B5" w:rsidP="00AD23B5">
      <w:r>
        <w:separator/>
      </w:r>
    </w:p>
  </w:endnote>
  <w:endnote w:type="continuationSeparator" w:id="0">
    <w:p w14:paraId="57A0F63A" w14:textId="77777777" w:rsidR="00AD23B5" w:rsidRDefault="00AD23B5" w:rsidP="00AD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1037"/>
      <w:docPartObj>
        <w:docPartGallery w:val="Page Numbers (Bottom of Page)"/>
        <w:docPartUnique/>
      </w:docPartObj>
    </w:sdtPr>
    <w:sdtEndPr>
      <w:rPr>
        <w:rFonts w:ascii="Times New Roman" w:hAnsi="Times New Roman" w:cs="Times New Roman"/>
        <w:noProof/>
      </w:rPr>
    </w:sdtEndPr>
    <w:sdtContent>
      <w:p w14:paraId="7BC01347" w14:textId="020F4FF9" w:rsidR="00AD23B5" w:rsidRPr="00AD23B5" w:rsidRDefault="00AD23B5">
        <w:pPr>
          <w:pStyle w:val="Footer"/>
          <w:jc w:val="right"/>
          <w:rPr>
            <w:rFonts w:ascii="Times New Roman" w:hAnsi="Times New Roman" w:cs="Times New Roman"/>
          </w:rPr>
        </w:pPr>
        <w:r w:rsidRPr="00AD23B5">
          <w:rPr>
            <w:rFonts w:ascii="Times New Roman" w:hAnsi="Times New Roman" w:cs="Times New Roman"/>
          </w:rPr>
          <w:fldChar w:fldCharType="begin"/>
        </w:r>
        <w:r w:rsidRPr="00AD23B5">
          <w:rPr>
            <w:rFonts w:ascii="Times New Roman" w:hAnsi="Times New Roman" w:cs="Times New Roman"/>
          </w:rPr>
          <w:instrText xml:space="preserve"> PAGE   \* MERGEFORMAT </w:instrText>
        </w:r>
        <w:r w:rsidRPr="00AD23B5">
          <w:rPr>
            <w:rFonts w:ascii="Times New Roman" w:hAnsi="Times New Roman" w:cs="Times New Roman"/>
          </w:rPr>
          <w:fldChar w:fldCharType="separate"/>
        </w:r>
        <w:r w:rsidR="004B1F3F">
          <w:rPr>
            <w:rFonts w:ascii="Times New Roman" w:hAnsi="Times New Roman" w:cs="Times New Roman"/>
            <w:noProof/>
          </w:rPr>
          <w:t>1</w:t>
        </w:r>
        <w:r w:rsidRPr="00AD23B5">
          <w:rPr>
            <w:rFonts w:ascii="Times New Roman" w:hAnsi="Times New Roman" w:cs="Times New Roman"/>
            <w:noProof/>
          </w:rPr>
          <w:fldChar w:fldCharType="end"/>
        </w:r>
      </w:p>
    </w:sdtContent>
  </w:sdt>
  <w:p w14:paraId="490C9B37" w14:textId="77777777" w:rsidR="00AD23B5" w:rsidRDefault="00AD2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4191B" w14:textId="77777777" w:rsidR="00AD23B5" w:rsidRDefault="00AD23B5" w:rsidP="00AD23B5">
      <w:r>
        <w:separator/>
      </w:r>
    </w:p>
  </w:footnote>
  <w:footnote w:type="continuationSeparator" w:id="0">
    <w:p w14:paraId="34B89A7A" w14:textId="77777777" w:rsidR="00AD23B5" w:rsidRDefault="00AD23B5" w:rsidP="00AD2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02BD5"/>
    <w:multiLevelType w:val="hybridMultilevel"/>
    <w:tmpl w:val="CA4A3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9B692EC">
      <w:numFmt w:val="bullet"/>
      <w:lvlText w:val="·"/>
      <w:lvlJc w:val="left"/>
      <w:pPr>
        <w:ind w:left="2295" w:hanging="495"/>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392355"/>
    <w:multiLevelType w:val="hybridMultilevel"/>
    <w:tmpl w:val="79B20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51741">
    <w:abstractNumId w:val="0"/>
  </w:num>
  <w:num w:numId="2" w16cid:durableId="467212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4F4"/>
    <w:rsid w:val="00025C62"/>
    <w:rsid w:val="0003063C"/>
    <w:rsid w:val="00075BD4"/>
    <w:rsid w:val="00092C85"/>
    <w:rsid w:val="000B0F65"/>
    <w:rsid w:val="000D3292"/>
    <w:rsid w:val="00140F84"/>
    <w:rsid w:val="0014209D"/>
    <w:rsid w:val="001546F6"/>
    <w:rsid w:val="00160CD3"/>
    <w:rsid w:val="0016505C"/>
    <w:rsid w:val="00170887"/>
    <w:rsid w:val="001D2C9D"/>
    <w:rsid w:val="001E7D02"/>
    <w:rsid w:val="001F60F4"/>
    <w:rsid w:val="002244F4"/>
    <w:rsid w:val="00234E1A"/>
    <w:rsid w:val="00241E0F"/>
    <w:rsid w:val="00243912"/>
    <w:rsid w:val="00252DE1"/>
    <w:rsid w:val="00264194"/>
    <w:rsid w:val="00287D15"/>
    <w:rsid w:val="002B1EA7"/>
    <w:rsid w:val="00303D45"/>
    <w:rsid w:val="003261F2"/>
    <w:rsid w:val="00355C28"/>
    <w:rsid w:val="00356568"/>
    <w:rsid w:val="00363AF4"/>
    <w:rsid w:val="0036638D"/>
    <w:rsid w:val="003A2620"/>
    <w:rsid w:val="003F3FA4"/>
    <w:rsid w:val="003F55C5"/>
    <w:rsid w:val="0041334D"/>
    <w:rsid w:val="00415B68"/>
    <w:rsid w:val="00426FE3"/>
    <w:rsid w:val="004378D5"/>
    <w:rsid w:val="004538A1"/>
    <w:rsid w:val="00460F53"/>
    <w:rsid w:val="0046675A"/>
    <w:rsid w:val="00484819"/>
    <w:rsid w:val="004B0461"/>
    <w:rsid w:val="004B1F3F"/>
    <w:rsid w:val="004D3B89"/>
    <w:rsid w:val="004F57F2"/>
    <w:rsid w:val="00533190"/>
    <w:rsid w:val="005449C7"/>
    <w:rsid w:val="00562626"/>
    <w:rsid w:val="00580AC3"/>
    <w:rsid w:val="005D3EE3"/>
    <w:rsid w:val="005E4469"/>
    <w:rsid w:val="005F5DD5"/>
    <w:rsid w:val="00606865"/>
    <w:rsid w:val="00627405"/>
    <w:rsid w:val="006426AA"/>
    <w:rsid w:val="006439DB"/>
    <w:rsid w:val="006826D2"/>
    <w:rsid w:val="00683FE6"/>
    <w:rsid w:val="006E0F8E"/>
    <w:rsid w:val="006F0523"/>
    <w:rsid w:val="00702E44"/>
    <w:rsid w:val="0075643D"/>
    <w:rsid w:val="00760FAC"/>
    <w:rsid w:val="007A4E1A"/>
    <w:rsid w:val="007B103F"/>
    <w:rsid w:val="007E4431"/>
    <w:rsid w:val="008006C1"/>
    <w:rsid w:val="00814C2D"/>
    <w:rsid w:val="0081626E"/>
    <w:rsid w:val="00817ECE"/>
    <w:rsid w:val="00842FE3"/>
    <w:rsid w:val="00871224"/>
    <w:rsid w:val="008927F0"/>
    <w:rsid w:val="008B7FA4"/>
    <w:rsid w:val="008C1F35"/>
    <w:rsid w:val="008E62B6"/>
    <w:rsid w:val="009016B9"/>
    <w:rsid w:val="00906A1C"/>
    <w:rsid w:val="0092293C"/>
    <w:rsid w:val="00930178"/>
    <w:rsid w:val="009A4391"/>
    <w:rsid w:val="009D5246"/>
    <w:rsid w:val="009E1AE2"/>
    <w:rsid w:val="00A04C22"/>
    <w:rsid w:val="00A375CC"/>
    <w:rsid w:val="00A43C38"/>
    <w:rsid w:val="00A45BA7"/>
    <w:rsid w:val="00A468AA"/>
    <w:rsid w:val="00A730FC"/>
    <w:rsid w:val="00A73E9B"/>
    <w:rsid w:val="00A77C26"/>
    <w:rsid w:val="00A77F7B"/>
    <w:rsid w:val="00A81617"/>
    <w:rsid w:val="00AA16C6"/>
    <w:rsid w:val="00AD23B5"/>
    <w:rsid w:val="00B013E6"/>
    <w:rsid w:val="00B16118"/>
    <w:rsid w:val="00B26E3A"/>
    <w:rsid w:val="00B321AB"/>
    <w:rsid w:val="00B51AEE"/>
    <w:rsid w:val="00B74FC8"/>
    <w:rsid w:val="00B90454"/>
    <w:rsid w:val="00B967EA"/>
    <w:rsid w:val="00BB296E"/>
    <w:rsid w:val="00BF3666"/>
    <w:rsid w:val="00BF6434"/>
    <w:rsid w:val="00C41285"/>
    <w:rsid w:val="00C801F0"/>
    <w:rsid w:val="00CC37CA"/>
    <w:rsid w:val="00CE2729"/>
    <w:rsid w:val="00D42199"/>
    <w:rsid w:val="00D939F9"/>
    <w:rsid w:val="00DB2CA4"/>
    <w:rsid w:val="00DC7180"/>
    <w:rsid w:val="00DF74A3"/>
    <w:rsid w:val="00E02586"/>
    <w:rsid w:val="00E14AE0"/>
    <w:rsid w:val="00E1783C"/>
    <w:rsid w:val="00E33F9A"/>
    <w:rsid w:val="00ED79E4"/>
    <w:rsid w:val="00F06032"/>
    <w:rsid w:val="00F2406A"/>
    <w:rsid w:val="00F4738C"/>
    <w:rsid w:val="00FE12CA"/>
    <w:rsid w:val="00FE78B2"/>
    <w:rsid w:val="00FF312D"/>
    <w:rsid w:val="00FF4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C998A"/>
  <w15:chartTrackingRefBased/>
  <w15:docId w15:val="{3764C230-6557-4129-AFAD-6416D302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4F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4F4"/>
    <w:pPr>
      <w:ind w:left="720"/>
    </w:pPr>
  </w:style>
  <w:style w:type="paragraph" w:customStyle="1" w:styleId="MediumGrid1-Accent21">
    <w:name w:val="Medium Grid 1 - Accent 21"/>
    <w:basedOn w:val="Normal"/>
    <w:uiPriority w:val="34"/>
    <w:qFormat/>
    <w:rsid w:val="002244F4"/>
    <w:pPr>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23B5"/>
    <w:pPr>
      <w:tabs>
        <w:tab w:val="center" w:pos="4680"/>
        <w:tab w:val="right" w:pos="9360"/>
      </w:tabs>
    </w:pPr>
  </w:style>
  <w:style w:type="character" w:customStyle="1" w:styleId="HeaderChar">
    <w:name w:val="Header Char"/>
    <w:basedOn w:val="DefaultParagraphFont"/>
    <w:link w:val="Header"/>
    <w:uiPriority w:val="99"/>
    <w:rsid w:val="00AD23B5"/>
    <w:rPr>
      <w:rFonts w:ascii="Calibri" w:hAnsi="Calibri" w:cs="Calibri"/>
    </w:rPr>
  </w:style>
  <w:style w:type="paragraph" w:styleId="Footer">
    <w:name w:val="footer"/>
    <w:basedOn w:val="Normal"/>
    <w:link w:val="FooterChar"/>
    <w:uiPriority w:val="99"/>
    <w:unhideWhenUsed/>
    <w:rsid w:val="00AD23B5"/>
    <w:pPr>
      <w:tabs>
        <w:tab w:val="center" w:pos="4680"/>
        <w:tab w:val="right" w:pos="9360"/>
      </w:tabs>
    </w:pPr>
  </w:style>
  <w:style w:type="character" w:customStyle="1" w:styleId="FooterChar">
    <w:name w:val="Footer Char"/>
    <w:basedOn w:val="DefaultParagraphFont"/>
    <w:link w:val="Footer"/>
    <w:uiPriority w:val="99"/>
    <w:rsid w:val="00AD23B5"/>
    <w:rPr>
      <w:rFonts w:ascii="Calibri" w:hAnsi="Calibri" w:cs="Calibri"/>
    </w:rPr>
  </w:style>
  <w:style w:type="paragraph" w:styleId="Revision">
    <w:name w:val="Revision"/>
    <w:hidden/>
    <w:uiPriority w:val="99"/>
    <w:semiHidden/>
    <w:rsid w:val="003261F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A77C26"/>
    <w:rPr>
      <w:sz w:val="16"/>
      <w:szCs w:val="16"/>
    </w:rPr>
  </w:style>
  <w:style w:type="paragraph" w:styleId="CommentText">
    <w:name w:val="annotation text"/>
    <w:basedOn w:val="Normal"/>
    <w:link w:val="CommentTextChar"/>
    <w:uiPriority w:val="99"/>
    <w:semiHidden/>
    <w:unhideWhenUsed/>
    <w:rsid w:val="00A77C26"/>
    <w:rPr>
      <w:sz w:val="20"/>
      <w:szCs w:val="20"/>
    </w:rPr>
  </w:style>
  <w:style w:type="character" w:customStyle="1" w:styleId="CommentTextChar">
    <w:name w:val="Comment Text Char"/>
    <w:basedOn w:val="DefaultParagraphFont"/>
    <w:link w:val="CommentText"/>
    <w:uiPriority w:val="99"/>
    <w:semiHidden/>
    <w:rsid w:val="00A77C2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77C26"/>
    <w:rPr>
      <w:b/>
      <w:bCs/>
    </w:rPr>
  </w:style>
  <w:style w:type="character" w:customStyle="1" w:styleId="CommentSubjectChar">
    <w:name w:val="Comment Subject Char"/>
    <w:basedOn w:val="CommentTextChar"/>
    <w:link w:val="CommentSubject"/>
    <w:uiPriority w:val="99"/>
    <w:semiHidden/>
    <w:rsid w:val="00A77C26"/>
    <w:rPr>
      <w:rFonts w:ascii="Calibri" w:hAnsi="Calibri" w:cs="Calibri"/>
      <w:b/>
      <w:bCs/>
      <w:sz w:val="20"/>
      <w:szCs w:val="20"/>
    </w:rPr>
  </w:style>
  <w:style w:type="paragraph" w:styleId="BalloonText">
    <w:name w:val="Balloon Text"/>
    <w:basedOn w:val="Normal"/>
    <w:link w:val="BalloonTextChar"/>
    <w:uiPriority w:val="99"/>
    <w:semiHidden/>
    <w:unhideWhenUsed/>
    <w:rsid w:val="00355C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C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129944">
      <w:bodyDiv w:val="1"/>
      <w:marLeft w:val="0"/>
      <w:marRight w:val="0"/>
      <w:marTop w:val="0"/>
      <w:marBottom w:val="0"/>
      <w:divBdr>
        <w:top w:val="none" w:sz="0" w:space="0" w:color="auto"/>
        <w:left w:val="none" w:sz="0" w:space="0" w:color="auto"/>
        <w:bottom w:val="none" w:sz="0" w:space="0" w:color="auto"/>
        <w:right w:val="none" w:sz="0" w:space="0" w:color="auto"/>
      </w:divBdr>
    </w:div>
    <w:div w:id="1540820159">
      <w:bodyDiv w:val="1"/>
      <w:marLeft w:val="0"/>
      <w:marRight w:val="0"/>
      <w:marTop w:val="0"/>
      <w:marBottom w:val="0"/>
      <w:divBdr>
        <w:top w:val="none" w:sz="0" w:space="0" w:color="auto"/>
        <w:left w:val="none" w:sz="0" w:space="0" w:color="auto"/>
        <w:bottom w:val="none" w:sz="0" w:space="0" w:color="auto"/>
        <w:right w:val="none" w:sz="0" w:space="0" w:color="auto"/>
      </w:divBdr>
    </w:div>
    <w:div w:id="1687248925">
      <w:bodyDiv w:val="1"/>
      <w:marLeft w:val="0"/>
      <w:marRight w:val="0"/>
      <w:marTop w:val="0"/>
      <w:marBottom w:val="0"/>
      <w:divBdr>
        <w:top w:val="none" w:sz="0" w:space="0" w:color="auto"/>
        <w:left w:val="none" w:sz="0" w:space="0" w:color="auto"/>
        <w:bottom w:val="none" w:sz="0" w:space="0" w:color="auto"/>
        <w:right w:val="none" w:sz="0" w:space="0" w:color="auto"/>
      </w:divBdr>
    </w:div>
    <w:div w:id="190560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619</Words>
  <Characters>3529</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Twomey</dc:creator>
  <cp:keywords/>
  <dc:description/>
  <cp:lastModifiedBy>Jeffries, Jillian</cp:lastModifiedBy>
  <cp:revision>2</cp:revision>
  <cp:lastPrinted>2025-01-29T20:08:00Z</cp:lastPrinted>
  <dcterms:created xsi:type="dcterms:W3CDTF">2026-03-09T23:50:00Z</dcterms:created>
  <dcterms:modified xsi:type="dcterms:W3CDTF">2026-03-09T23:50:00Z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6b5d875d-4640-49fc-8e5e-289effdefb0a</vt:lpwstr>
  </property>
</Properties>
</file>