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17C55025"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06203A">
        <w:rPr>
          <w:rFonts w:ascii="Times New Roman" w:eastAsia="Times New Roman" w:hAnsi="Times New Roman" w:cs="Times New Roman"/>
          <w:sz w:val="24"/>
          <w:szCs w:val="24"/>
        </w:rPr>
        <w:t xml:space="preserve"> </w:t>
      </w:r>
      <w:r w:rsidR="00E85EF4">
        <w:rPr>
          <w:rFonts w:ascii="Times New Roman" w:eastAsia="Times New Roman" w:hAnsi="Times New Roman" w:cs="Times New Roman"/>
          <w:sz w:val="24"/>
          <w:szCs w:val="24"/>
        </w:rPr>
        <w:t>376</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4D59035A"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w:t>
      </w:r>
      <w:r w:rsidR="00E303EB">
        <w:rPr>
          <w:rFonts w:ascii="Times New Roman" w:eastAsia="Times New Roman" w:hAnsi="Times New Roman" w:cs="Times New Roman"/>
          <w:sz w:val="24"/>
          <w:szCs w:val="24"/>
        </w:rPr>
        <w:t xml:space="preserve">amending the prior resolution </w:t>
      </w:r>
      <w:r w:rsidRPr="0037354F">
        <w:rPr>
          <w:rFonts w:ascii="Times New Roman" w:eastAsia="Times New Roman" w:hAnsi="Times New Roman" w:cs="Times New Roman"/>
          <w:sz w:val="24"/>
          <w:szCs w:val="24"/>
        </w:rPr>
        <w:t xml:space="preserve">approving an exemption from real property taxes for property located at </w:t>
      </w:r>
      <w:r w:rsidR="00E02FAE">
        <w:rPr>
          <w:rFonts w:ascii="Times New Roman" w:eastAsia="Times New Roman" w:hAnsi="Times New Roman" w:cs="Times New Roman"/>
          <w:bCs/>
          <w:sz w:val="24"/>
          <w:szCs w:val="24"/>
        </w:rPr>
        <w:t>Block 1812, Lot 42</w:t>
      </w:r>
      <w:r w:rsidR="00DC6C41" w:rsidRPr="0037354F">
        <w:rPr>
          <w:rFonts w:ascii="Times New Roman" w:eastAsia="Times New Roman" w:hAnsi="Times New Roman" w:cs="Times New Roman"/>
          <w:sz w:val="24"/>
          <w:szCs w:val="24"/>
        </w:rPr>
        <w:t>, Bro</w:t>
      </w:r>
      <w:r w:rsidR="00E02FAE">
        <w:rPr>
          <w:rFonts w:ascii="Times New Roman" w:eastAsia="Times New Roman" w:hAnsi="Times New Roman" w:cs="Times New Roman"/>
          <w:sz w:val="24"/>
          <w:szCs w:val="24"/>
        </w:rPr>
        <w:t>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E85EF4">
        <w:rPr>
          <w:rFonts w:ascii="Times New Roman" w:eastAsia="Times New Roman" w:hAnsi="Times New Roman" w:cs="Times New Roman"/>
          <w:sz w:val="24"/>
          <w:szCs w:val="24"/>
        </w:rPr>
        <w:t>4</w:t>
      </w:r>
      <w:r w:rsidR="00814826">
        <w:rPr>
          <w:rFonts w:ascii="Times New Roman" w:eastAsia="Times New Roman" w:hAnsi="Times New Roman" w:cs="Times New Roman"/>
          <w:sz w:val="24"/>
          <w:szCs w:val="24"/>
        </w:rPr>
        <w:t>4</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652FAB1F"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DC741B">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2C546050"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E02FAE">
        <w:rPr>
          <w:rFonts w:ascii="Times New Roman" w:eastAsia="Times New Roman" w:hAnsi="Times New Roman" w:cs="Times New Roman"/>
          <w:sz w:val="24"/>
          <w:szCs w:val="24"/>
        </w:rPr>
        <w:t>February 13, 2026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Block</w:t>
      </w:r>
      <w:r w:rsidR="00A65D9D">
        <w:rPr>
          <w:rFonts w:ascii="Times New Roman" w:eastAsia="Times New Roman" w:hAnsi="Times New Roman" w:cs="Times New Roman"/>
          <w:bCs/>
          <w:sz w:val="24"/>
          <w:szCs w:val="24"/>
        </w:rPr>
        <w:t xml:space="preserve"> 1812</w:t>
      </w:r>
      <w:r w:rsidR="00E02FAE">
        <w:rPr>
          <w:rFonts w:ascii="Times New Roman" w:eastAsia="Times New Roman" w:hAnsi="Times New Roman" w:cs="Times New Roman"/>
          <w:bCs/>
          <w:sz w:val="24"/>
          <w:szCs w:val="24"/>
        </w:rPr>
        <w:t>, Lot 42</w:t>
      </w:r>
      <w:r w:rsidR="00573F62" w:rsidRPr="0037354F">
        <w:rPr>
          <w:rFonts w:ascii="Times New Roman" w:eastAsia="Times New Roman" w:hAnsi="Times New Roman" w:cs="Times New Roman"/>
          <w:sz w:val="24"/>
          <w:szCs w:val="24"/>
        </w:rPr>
        <w:t>, Bro</w:t>
      </w:r>
      <w:r w:rsidR="00E02FAE">
        <w:rPr>
          <w:rFonts w:ascii="Times New Roman" w:eastAsia="Times New Roman" w:hAnsi="Times New Roman" w:cs="Times New Roman"/>
          <w:sz w:val="24"/>
          <w:szCs w:val="24"/>
        </w:rPr>
        <w:t>oklyn</w:t>
      </w:r>
      <w:r w:rsidR="00DC6C41"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(“Exemption Area”):</w:t>
      </w:r>
    </w:p>
    <w:p w14:paraId="3DFA2A4A" w14:textId="70C4BB78" w:rsidR="009B0710" w:rsidRPr="0037354F" w:rsidRDefault="00E303EB" w:rsidP="00F304B3">
      <w:pPr>
        <w:shd w:val="clear" w:color="auto" w:fill="FFFFFF"/>
        <w:spacing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Amend Resolution No. 6</w:t>
      </w:r>
      <w:r w:rsidR="002A048C">
        <w:rPr>
          <w:rFonts w:ascii="Times New Roman" w:eastAsia="Times New Roman" w:hAnsi="Times New Roman" w:cs="Times New Roman"/>
          <w:sz w:val="24"/>
          <w:szCs w:val="24"/>
        </w:rPr>
        <w:t>2</w:t>
      </w:r>
      <w:r>
        <w:rPr>
          <w:rFonts w:ascii="Times New Roman" w:eastAsia="Times New Roman" w:hAnsi="Times New Roman" w:cs="Times New Roman"/>
          <w:sz w:val="24"/>
          <w:szCs w:val="24"/>
        </w:rPr>
        <w:t>6 (“Prior Resolution”), which authorized a partial tax exemption pursuant to Section 577 of the Private Housing Finance Law for the Exemption Area, by replacing paragraphs 1.c, 1.d and 3 thereof</w:t>
      </w:r>
      <w:r w:rsidR="009B0710" w:rsidRPr="0037354F">
        <w:rPr>
          <w:rFonts w:ascii="Times New Roman" w:eastAsia="Times New Roman" w:hAnsi="Times New Roman" w:cs="Times New Roman"/>
          <w:sz w:val="24"/>
          <w:szCs w:val="24"/>
        </w:rPr>
        <w:t>;</w:t>
      </w:r>
    </w:p>
    <w:p w14:paraId="41353A24" w14:textId="55719161" w:rsidR="009B0710"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5B0A12" w:rsidRPr="0037354F">
        <w:rPr>
          <w:rFonts w:ascii="Times New Roman" w:eastAsia="Times New Roman" w:hAnsi="Times New Roman" w:cs="Times New Roman"/>
          <w:sz w:val="24"/>
          <w:szCs w:val="24"/>
        </w:rPr>
        <w:t>The</w:t>
      </w:r>
      <w:r w:rsidRPr="0037354F">
        <w:rPr>
          <w:rFonts w:ascii="Times New Roman" w:eastAsia="Times New Roman" w:hAnsi="Times New Roman" w:cs="Times New Roman"/>
          <w:sz w:val="24"/>
          <w:szCs w:val="24"/>
        </w:rPr>
        <w:t xml:space="preserve"> project description that HPD provided to the Council states that the purchaser of the Project (the “Owner”) is a duly organized housing development fund company under Article XI of the Private Housing Finance Law;</w:t>
      </w:r>
    </w:p>
    <w:p w14:paraId="53060071" w14:textId="5C260694" w:rsidR="00E02FAE" w:rsidRDefault="00E02FAE" w:rsidP="00E02FAE">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Pr="00E02FAE">
        <w:rPr>
          <w:rFonts w:ascii="Times New Roman" w:eastAsia="Times New Roman" w:hAnsi="Times New Roman" w:cs="Times New Roman"/>
          <w:sz w:val="24"/>
          <w:szCs w:val="24"/>
        </w:rPr>
        <w:t xml:space="preserve">On May 11, 2023, the Council approved </w:t>
      </w:r>
      <w:r w:rsidR="00E303EB">
        <w:rPr>
          <w:rFonts w:ascii="Times New Roman" w:eastAsia="Times New Roman" w:hAnsi="Times New Roman" w:cs="Times New Roman"/>
          <w:sz w:val="24"/>
          <w:szCs w:val="24"/>
        </w:rPr>
        <w:t xml:space="preserve">the </w:t>
      </w:r>
      <w:r w:rsidRPr="00E02FAE">
        <w:rPr>
          <w:rFonts w:ascii="Times New Roman" w:eastAsia="Times New Roman" w:hAnsi="Times New Roman" w:cs="Times New Roman"/>
          <w:sz w:val="24"/>
          <w:szCs w:val="24"/>
        </w:rPr>
        <w:t>Prior Resolution</w:t>
      </w:r>
      <w:r w:rsidR="00E303EB">
        <w:rPr>
          <w:rFonts w:ascii="Times New Roman" w:eastAsia="Times New Roman" w:hAnsi="Times New Roman" w:cs="Times New Roman"/>
          <w:sz w:val="24"/>
          <w:szCs w:val="24"/>
        </w:rPr>
        <w:t>;</w:t>
      </w:r>
    </w:p>
    <w:p w14:paraId="6D178286" w14:textId="30C9D6D4" w:rsidR="00E02FAE" w:rsidRDefault="00E02FAE" w:rsidP="00E02FAE">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Pr="00E02FAE">
        <w:rPr>
          <w:rFonts w:ascii="Times New Roman" w:eastAsia="Times New Roman" w:hAnsi="Times New Roman" w:cs="Times New Roman"/>
          <w:sz w:val="24"/>
          <w:szCs w:val="24"/>
        </w:rPr>
        <w:t>Since the approval of the Prior Resolution, HPD ascertained that the rent structure at the project had changed</w:t>
      </w:r>
      <w:r>
        <w:rPr>
          <w:rFonts w:ascii="Times New Roman" w:eastAsia="Times New Roman" w:hAnsi="Times New Roman" w:cs="Times New Roman"/>
          <w:sz w:val="24"/>
          <w:szCs w:val="24"/>
        </w:rPr>
        <w:t>;</w:t>
      </w:r>
      <w:r w:rsidRPr="00E02FAE">
        <w:rPr>
          <w:rFonts w:ascii="Times New Roman" w:eastAsia="Times New Roman" w:hAnsi="Times New Roman" w:cs="Times New Roman"/>
          <w:sz w:val="24"/>
          <w:szCs w:val="24"/>
        </w:rPr>
        <w:t xml:space="preserve"> </w:t>
      </w:r>
    </w:p>
    <w:p w14:paraId="1F4C612D" w14:textId="39D73156" w:rsidR="00E02FAE" w:rsidRPr="0037354F" w:rsidRDefault="00E02FAE" w:rsidP="00E02FAE">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E02FAE">
        <w:rPr>
          <w:rFonts w:ascii="Times New Roman" w:eastAsia="Times New Roman" w:hAnsi="Times New Roman" w:cs="Times New Roman"/>
          <w:sz w:val="24"/>
          <w:szCs w:val="24"/>
        </w:rPr>
        <w:t xml:space="preserve">, </w:t>
      </w:r>
      <w:r w:rsidR="00E303EB">
        <w:rPr>
          <w:rFonts w:ascii="Times New Roman" w:eastAsia="Times New Roman" w:hAnsi="Times New Roman" w:cs="Times New Roman"/>
          <w:sz w:val="24"/>
          <w:szCs w:val="24"/>
        </w:rPr>
        <w:t>T</w:t>
      </w:r>
      <w:r w:rsidRPr="00E02FAE">
        <w:rPr>
          <w:rFonts w:ascii="Times New Roman" w:eastAsia="Times New Roman" w:hAnsi="Times New Roman" w:cs="Times New Roman"/>
          <w:sz w:val="24"/>
          <w:szCs w:val="24"/>
        </w:rPr>
        <w:t>he Prior Resolution must be amended to update the definitions and the partial tax payments provisions</w:t>
      </w:r>
      <w:r w:rsidRPr="0037354F">
        <w:rPr>
          <w:rFonts w:ascii="Times New Roman" w:eastAsia="Times New Roman" w:hAnsi="Times New Roman" w:cs="Times New Roman"/>
          <w:sz w:val="24"/>
          <w:szCs w:val="24"/>
        </w:rPr>
        <w:t>;</w:t>
      </w:r>
    </w:p>
    <w:p w14:paraId="32044814" w14:textId="697F59F0"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he Council has considered the financial implications relating to the Tax Exemption;</w:t>
      </w:r>
      <w:r w:rsidR="00C71E38" w:rsidRPr="0037354F">
        <w:rPr>
          <w:rFonts w:ascii="Times New Roman" w:eastAsia="Times New Roman" w:hAnsi="Times New Roman" w:cs="Times New Roman"/>
          <w:sz w:val="24"/>
          <w:szCs w:val="24"/>
        </w:rPr>
        <w:t xml:space="preserve"> now, therefore, be it</w:t>
      </w:r>
    </w:p>
    <w:p w14:paraId="694DE84D" w14:textId="77777777" w:rsidR="00BF2BC0" w:rsidRPr="0037354F" w:rsidRDefault="009B0710" w:rsidP="00D97AA5">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6CD5C549" w14:textId="77777777" w:rsidR="00341301" w:rsidRDefault="00341301" w:rsidP="00341301">
      <w:pPr>
        <w:rPr>
          <w:rFonts w:ascii="Times New Roman" w:hAnsi="Times New Roman" w:cs="Times New Roman"/>
          <w:sz w:val="24"/>
          <w:szCs w:val="24"/>
        </w:rPr>
      </w:pPr>
    </w:p>
    <w:p w14:paraId="69389684" w14:textId="18DF17C7" w:rsidR="00E303EB" w:rsidRDefault="00E303EB" w:rsidP="00341301">
      <w:pPr>
        <w:rPr>
          <w:rFonts w:ascii="Times New Roman" w:hAnsi="Times New Roman" w:cs="Times New Roman"/>
          <w:sz w:val="24"/>
          <w:szCs w:val="24"/>
        </w:rPr>
      </w:pPr>
      <w:r>
        <w:rPr>
          <w:rFonts w:ascii="Times New Roman" w:hAnsi="Times New Roman" w:cs="Times New Roman"/>
          <w:sz w:val="24"/>
          <w:szCs w:val="24"/>
        </w:rPr>
        <w:tab/>
        <w:t>That the Prior Resolution is amended by replacing paragraphs 1.c, 1.d and 3 thereof in their entirety with the following:</w:t>
      </w:r>
    </w:p>
    <w:p w14:paraId="14064D36" w14:textId="77777777" w:rsidR="00E303EB" w:rsidRPr="0037354F" w:rsidRDefault="00E303EB" w:rsidP="00341301">
      <w:pPr>
        <w:rPr>
          <w:rFonts w:ascii="Times New Roman" w:hAnsi="Times New Roman" w:cs="Times New Roman"/>
          <w:sz w:val="24"/>
          <w:szCs w:val="24"/>
        </w:rPr>
      </w:pPr>
    </w:p>
    <w:p w14:paraId="1DB6E709" w14:textId="6B1B63C3" w:rsidR="00E303EB" w:rsidRPr="00D331E4" w:rsidRDefault="00E303EB" w:rsidP="00E303EB">
      <w:pPr>
        <w:ind w:left="720" w:hanging="720"/>
        <w:rPr>
          <w:rFonts w:ascii="Times New Roman" w:hAnsi="Times New Roman" w:cs="Times New Roman"/>
          <w:sz w:val="24"/>
          <w:szCs w:val="24"/>
        </w:rPr>
      </w:pPr>
      <w:r w:rsidRPr="00D331E4">
        <w:rPr>
          <w:rFonts w:ascii="Times New Roman" w:hAnsi="Times New Roman" w:cs="Times New Roman"/>
          <w:sz w:val="24"/>
          <w:szCs w:val="24"/>
        </w:rPr>
        <w:t xml:space="preserve">1.c.   “Contract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November 1, 2025. </w:t>
      </w:r>
    </w:p>
    <w:p w14:paraId="0CCA05E9" w14:textId="77777777" w:rsidR="00E303EB" w:rsidRPr="00D331E4" w:rsidRDefault="00E303EB" w:rsidP="00E303EB">
      <w:pPr>
        <w:rPr>
          <w:rFonts w:ascii="Times New Roman" w:hAnsi="Times New Roman" w:cs="Times New Roman"/>
          <w:sz w:val="24"/>
          <w:szCs w:val="24"/>
        </w:rPr>
      </w:pPr>
    </w:p>
    <w:p w14:paraId="3D51739E" w14:textId="77777777" w:rsidR="00E303EB" w:rsidRPr="00D331E4" w:rsidRDefault="00E303EB" w:rsidP="00E303EB">
      <w:pPr>
        <w:rPr>
          <w:rFonts w:ascii="Times New Roman" w:hAnsi="Times New Roman" w:cs="Times New Roman"/>
          <w:sz w:val="24"/>
          <w:szCs w:val="24"/>
        </w:rPr>
      </w:pPr>
    </w:p>
    <w:p w14:paraId="78CD422C" w14:textId="77777777" w:rsidR="00E303EB" w:rsidRPr="00D331E4" w:rsidRDefault="00E303EB" w:rsidP="00E303EB">
      <w:pPr>
        <w:rPr>
          <w:rFonts w:ascii="Times New Roman" w:hAnsi="Times New Roman" w:cs="Times New Roman"/>
          <w:sz w:val="24"/>
          <w:szCs w:val="24"/>
        </w:rPr>
      </w:pPr>
    </w:p>
    <w:p w14:paraId="757080A7" w14:textId="77777777" w:rsidR="00E303EB" w:rsidRPr="00D331E4" w:rsidRDefault="00E303EB" w:rsidP="00E303EB">
      <w:pPr>
        <w:rPr>
          <w:rFonts w:ascii="Times New Roman" w:hAnsi="Times New Roman" w:cs="Times New Roman"/>
          <w:sz w:val="24"/>
          <w:szCs w:val="24"/>
        </w:rPr>
      </w:pPr>
    </w:p>
    <w:p w14:paraId="78046B72" w14:textId="77777777" w:rsidR="00E303EB" w:rsidRPr="00D331E4" w:rsidRDefault="00E303EB" w:rsidP="00E303EB">
      <w:pPr>
        <w:rPr>
          <w:rFonts w:ascii="Times New Roman" w:hAnsi="Times New Roman" w:cs="Times New Roman"/>
          <w:sz w:val="24"/>
          <w:szCs w:val="24"/>
        </w:rPr>
      </w:pPr>
    </w:p>
    <w:p w14:paraId="5C9ADA17" w14:textId="77777777" w:rsidR="00E303EB" w:rsidRPr="00D331E4" w:rsidRDefault="00E303EB" w:rsidP="00E303EB">
      <w:pPr>
        <w:rPr>
          <w:rFonts w:ascii="Times New Roman" w:hAnsi="Times New Roman" w:cs="Times New Roman"/>
          <w:sz w:val="24"/>
          <w:szCs w:val="24"/>
        </w:rPr>
      </w:pPr>
    </w:p>
    <w:p w14:paraId="3BAD90ED" w14:textId="77777777" w:rsidR="00E303EB" w:rsidRPr="00D331E4" w:rsidRDefault="00E303EB" w:rsidP="00E303EB">
      <w:pPr>
        <w:rPr>
          <w:rFonts w:ascii="Times New Roman" w:hAnsi="Times New Roman" w:cs="Times New Roman"/>
          <w:sz w:val="24"/>
          <w:szCs w:val="24"/>
        </w:rPr>
      </w:pPr>
    </w:p>
    <w:p w14:paraId="0C9DB582" w14:textId="77777777" w:rsidR="00E303EB" w:rsidRPr="00D331E4" w:rsidRDefault="00E303EB" w:rsidP="00E303EB">
      <w:pPr>
        <w:ind w:left="720" w:hanging="720"/>
        <w:rPr>
          <w:rFonts w:ascii="Times New Roman" w:hAnsi="Times New Roman" w:cs="Times New Roman"/>
          <w:sz w:val="24"/>
          <w:szCs w:val="24"/>
        </w:rPr>
      </w:pPr>
      <w:r w:rsidRPr="00D331E4">
        <w:rPr>
          <w:rFonts w:ascii="Times New Roman" w:hAnsi="Times New Roman" w:cs="Times New Roman"/>
          <w:sz w:val="24"/>
          <w:szCs w:val="24"/>
        </w:rPr>
        <w:t xml:space="preserve">1.d. </w:t>
      </w:r>
      <w:r w:rsidRPr="00D331E4">
        <w:rPr>
          <w:rFonts w:ascii="Times New Roman" w:hAnsi="Times New Roman" w:cs="Times New Roman"/>
          <w:sz w:val="24"/>
          <w:szCs w:val="24"/>
        </w:rPr>
        <w:tab/>
        <w:t>“Contract Rent Differential Tax” shall mean the sum of (i) $1,109,838, plus (ii) twenty-five percent (25%) of the Contract Rent Differential; provided, however,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1948F4CD" w14:textId="77777777" w:rsidR="00E303EB" w:rsidRPr="00D331E4" w:rsidRDefault="00E303EB" w:rsidP="00E303EB">
      <w:pPr>
        <w:ind w:left="720" w:hanging="720"/>
        <w:rPr>
          <w:rFonts w:ascii="Times New Roman" w:hAnsi="Times New Roman" w:cs="Times New Roman"/>
          <w:sz w:val="24"/>
          <w:szCs w:val="24"/>
        </w:rPr>
      </w:pPr>
    </w:p>
    <w:p w14:paraId="1EE41545" w14:textId="77777777" w:rsidR="00E303EB" w:rsidRPr="00D331E4" w:rsidRDefault="00E303EB" w:rsidP="00E303EB">
      <w:pPr>
        <w:ind w:left="720" w:hanging="720"/>
        <w:rPr>
          <w:rFonts w:ascii="Times New Roman" w:hAnsi="Times New Roman" w:cs="Times New Roman"/>
          <w:sz w:val="24"/>
          <w:szCs w:val="24"/>
        </w:rPr>
      </w:pPr>
      <w:r w:rsidRPr="00D331E4">
        <w:rPr>
          <w:rFonts w:ascii="Times New Roman" w:hAnsi="Times New Roman" w:cs="Times New Roman"/>
          <w:sz w:val="24"/>
          <w:szCs w:val="24"/>
        </w:rPr>
        <w:t xml:space="preserve">3. </w:t>
      </w:r>
      <w:r w:rsidRPr="00D331E4">
        <w:rPr>
          <w:rFonts w:ascii="Times New Roman" w:hAnsi="Times New Roman" w:cs="Times New Roman"/>
          <w:sz w:val="24"/>
          <w:szCs w:val="24"/>
        </w:rPr>
        <w:tab/>
        <w:t xml:space="preserve">Commencing upon the Effective Date, the Owner shall make real property tax payments in the  following sums: (i) $536,693 for the period beginning on the Effective Date and ending on June 30, 2024, (ii) $595,621 for the period beginning on July 1, 2024, and ending on June 30, 2025, and (iii) the Contract Rent Differential Tax for the period beginning on July 1, 2025, and for each year thereafter until the Expiration Date. </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Office of the City Clerk,     }</w:t>
      </w:r>
      <w:r w:rsidRPr="0037354F">
        <w:rPr>
          <w:rFonts w:ascii="Times New Roman" w:eastAsia="Times New Roman" w:hAnsi="Times New Roman" w:cs="Times New Roman"/>
          <w:sz w:val="24"/>
          <w:szCs w:val="24"/>
        </w:rPr>
        <w:br/>
        <w:t>The City of New York        } ss.:</w:t>
      </w:r>
    </w:p>
    <w:p w14:paraId="38993B08" w14:textId="661D7748"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E02FAE">
        <w:rPr>
          <w:rFonts w:ascii="Times New Roman" w:eastAsia="Times New Roman" w:hAnsi="Times New Roman" w:cs="Times New Roman"/>
          <w:sz w:val="24"/>
          <w:szCs w:val="24"/>
        </w:rPr>
        <w:t>March</w:t>
      </w:r>
      <w:r w:rsidR="00CD27D5" w:rsidRPr="0037354F">
        <w:rPr>
          <w:rFonts w:ascii="Times New Roman" w:eastAsia="Times New Roman" w:hAnsi="Times New Roman" w:cs="Times New Roman"/>
          <w:sz w:val="24"/>
          <w:szCs w:val="24"/>
        </w:rPr>
        <w:t xml:space="preserve"> 1</w:t>
      </w:r>
      <w:r w:rsidR="007618BF">
        <w:rPr>
          <w:rFonts w:ascii="Times New Roman" w:eastAsia="Times New Roman" w:hAnsi="Times New Roman" w:cs="Times New Roman"/>
          <w:sz w:val="24"/>
          <w:szCs w:val="24"/>
        </w:rPr>
        <w:t>0</w:t>
      </w:r>
      <w:r w:rsidR="003438A9" w:rsidRPr="0037354F">
        <w:rPr>
          <w:rFonts w:ascii="Times New Roman" w:eastAsia="Times New Roman" w:hAnsi="Times New Roman" w:cs="Times New Roman"/>
          <w:sz w:val="24"/>
          <w:szCs w:val="24"/>
        </w:rPr>
        <w:t>, 202</w:t>
      </w:r>
      <w:r w:rsidR="00E02FAE">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CAB4" w14:textId="77777777" w:rsidR="00D30D65" w:rsidRDefault="00D30D65">
      <w:pPr>
        <w:spacing w:after="0" w:line="240" w:lineRule="auto"/>
      </w:pPr>
      <w:r>
        <w:separator/>
      </w:r>
    </w:p>
  </w:endnote>
  <w:endnote w:type="continuationSeparator" w:id="0">
    <w:p w14:paraId="619AC9F9" w14:textId="77777777" w:rsidR="00D30D65" w:rsidRDefault="00D30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50C0" w14:textId="77777777" w:rsidR="00D30D65" w:rsidRDefault="00D30D65">
      <w:pPr>
        <w:spacing w:after="0" w:line="240" w:lineRule="auto"/>
      </w:pPr>
      <w:r>
        <w:separator/>
      </w:r>
    </w:p>
  </w:footnote>
  <w:footnote w:type="continuationSeparator" w:id="0">
    <w:p w14:paraId="1292DD41" w14:textId="77777777" w:rsidR="00D30D65" w:rsidRDefault="00D30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275FAE"/>
    <w:multiLevelType w:val="hybridMultilevel"/>
    <w:tmpl w:val="80FCAD1E"/>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3C5AC3A0"/>
    <w:lvl w:ilvl="0" w:tplc="42FE79E2">
      <w:start w:val="1"/>
      <w:numFmt w:val="decimal"/>
      <w:lvlText w:val="%1."/>
      <w:lvlJc w:val="left"/>
      <w:pPr>
        <w:ind w:left="720" w:hanging="72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6"/>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7"/>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729502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6203A"/>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A152E"/>
    <w:rsid w:val="001B3041"/>
    <w:rsid w:val="001D2A9A"/>
    <w:rsid w:val="00235A67"/>
    <w:rsid w:val="002554CB"/>
    <w:rsid w:val="00274924"/>
    <w:rsid w:val="00280C98"/>
    <w:rsid w:val="0028371C"/>
    <w:rsid w:val="00296DB9"/>
    <w:rsid w:val="002A048C"/>
    <w:rsid w:val="002A1C2F"/>
    <w:rsid w:val="002B3482"/>
    <w:rsid w:val="002C5429"/>
    <w:rsid w:val="002D1250"/>
    <w:rsid w:val="002D3CC1"/>
    <w:rsid w:val="002F0ADA"/>
    <w:rsid w:val="00326F49"/>
    <w:rsid w:val="00341301"/>
    <w:rsid w:val="003438A9"/>
    <w:rsid w:val="00370C25"/>
    <w:rsid w:val="0037354F"/>
    <w:rsid w:val="00394529"/>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34A3"/>
    <w:rsid w:val="007A73F6"/>
    <w:rsid w:val="007B3095"/>
    <w:rsid w:val="007C2DE4"/>
    <w:rsid w:val="007C5499"/>
    <w:rsid w:val="007D2960"/>
    <w:rsid w:val="007E5C51"/>
    <w:rsid w:val="00804F02"/>
    <w:rsid w:val="00814826"/>
    <w:rsid w:val="00820B41"/>
    <w:rsid w:val="00827948"/>
    <w:rsid w:val="00830FA9"/>
    <w:rsid w:val="0085666E"/>
    <w:rsid w:val="00864E60"/>
    <w:rsid w:val="00874218"/>
    <w:rsid w:val="00896A30"/>
    <w:rsid w:val="008B2095"/>
    <w:rsid w:val="008B61F7"/>
    <w:rsid w:val="008D591D"/>
    <w:rsid w:val="008E4236"/>
    <w:rsid w:val="008E53F9"/>
    <w:rsid w:val="008E78F5"/>
    <w:rsid w:val="008F1D1C"/>
    <w:rsid w:val="00901C82"/>
    <w:rsid w:val="0090208A"/>
    <w:rsid w:val="0090597D"/>
    <w:rsid w:val="00915763"/>
    <w:rsid w:val="00930178"/>
    <w:rsid w:val="009419D7"/>
    <w:rsid w:val="009673B9"/>
    <w:rsid w:val="00980C40"/>
    <w:rsid w:val="009B0710"/>
    <w:rsid w:val="009B64A7"/>
    <w:rsid w:val="009C163D"/>
    <w:rsid w:val="009D5153"/>
    <w:rsid w:val="009E6D4C"/>
    <w:rsid w:val="00A04C22"/>
    <w:rsid w:val="00A3343F"/>
    <w:rsid w:val="00A45133"/>
    <w:rsid w:val="00A6234E"/>
    <w:rsid w:val="00A630EB"/>
    <w:rsid w:val="00A65D9D"/>
    <w:rsid w:val="00A73E80"/>
    <w:rsid w:val="00A83041"/>
    <w:rsid w:val="00A86E3F"/>
    <w:rsid w:val="00A92383"/>
    <w:rsid w:val="00AB765A"/>
    <w:rsid w:val="00B03BF8"/>
    <w:rsid w:val="00B04AC0"/>
    <w:rsid w:val="00B06BB5"/>
    <w:rsid w:val="00B1481B"/>
    <w:rsid w:val="00B22042"/>
    <w:rsid w:val="00B476F8"/>
    <w:rsid w:val="00B54C37"/>
    <w:rsid w:val="00B658A8"/>
    <w:rsid w:val="00B731A5"/>
    <w:rsid w:val="00B850B6"/>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D65"/>
    <w:rsid w:val="00D331E4"/>
    <w:rsid w:val="00D41AFA"/>
    <w:rsid w:val="00D52503"/>
    <w:rsid w:val="00D84A43"/>
    <w:rsid w:val="00D91B72"/>
    <w:rsid w:val="00D956A4"/>
    <w:rsid w:val="00D97AA5"/>
    <w:rsid w:val="00DB6E72"/>
    <w:rsid w:val="00DC6C41"/>
    <w:rsid w:val="00DC741B"/>
    <w:rsid w:val="00DE0000"/>
    <w:rsid w:val="00DF0587"/>
    <w:rsid w:val="00DF7A16"/>
    <w:rsid w:val="00E02FAE"/>
    <w:rsid w:val="00E216D7"/>
    <w:rsid w:val="00E21B7D"/>
    <w:rsid w:val="00E303EB"/>
    <w:rsid w:val="00E34B1F"/>
    <w:rsid w:val="00E542C4"/>
    <w:rsid w:val="00E5483E"/>
    <w:rsid w:val="00E77702"/>
    <w:rsid w:val="00E85EF4"/>
    <w:rsid w:val="00EC021E"/>
    <w:rsid w:val="00EC6EF8"/>
    <w:rsid w:val="00ED01D4"/>
    <w:rsid w:val="00EF4C28"/>
    <w:rsid w:val="00F038F0"/>
    <w:rsid w:val="00F05CAC"/>
    <w:rsid w:val="00F169DA"/>
    <w:rsid w:val="00F239CE"/>
    <w:rsid w:val="00F304B3"/>
    <w:rsid w:val="00F3497C"/>
    <w:rsid w:val="00F41442"/>
    <w:rsid w:val="00F45F61"/>
    <w:rsid w:val="00F46C78"/>
    <w:rsid w:val="00F52330"/>
    <w:rsid w:val="00F771FF"/>
    <w:rsid w:val="00FC3CDF"/>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4</cp:revision>
  <dcterms:created xsi:type="dcterms:W3CDTF">2026-03-09T13:43:00Z</dcterms:created>
  <dcterms:modified xsi:type="dcterms:W3CDTF">2026-03-10T16:35:00Z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