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C3404" w14:textId="77777777" w:rsidR="00970A89" w:rsidRDefault="00376766">
      <w:pPr>
        <w:pStyle w:val="Title"/>
        <w:keepNext w:val="0"/>
        <w:keepLines w:val="0"/>
        <w:spacing w:after="120" w:line="240" w:lineRule="auto"/>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New York City Council</w:t>
      </w:r>
    </w:p>
    <w:p w14:paraId="548C3405" w14:textId="77777777" w:rsidR="00970A89" w:rsidRDefault="00376766">
      <w:pPr>
        <w:pStyle w:val="Title"/>
        <w:keepNext w:val="0"/>
        <w:keepLines w:val="0"/>
        <w:spacing w:after="120" w:line="240" w:lineRule="auto"/>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Memorandum in Support of Legislation</w:t>
      </w:r>
    </w:p>
    <w:p w14:paraId="548C3406" w14:textId="77777777" w:rsidR="00970A89" w:rsidRDefault="00376766">
      <w:pPr>
        <w:spacing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This memorandum is authored by the sponsor and explains the need for the legislation referenced below, in accordance with Rule 6.00(d) of the Rules of the Council.</w:t>
      </w:r>
    </w:p>
    <w:p w14:paraId="548C3407" w14:textId="77777777" w:rsidR="00970A89" w:rsidRDefault="00970A89">
      <w:pPr>
        <w:spacing w:line="240" w:lineRule="auto"/>
        <w:rPr>
          <w:rFonts w:ascii="Times New Roman" w:eastAsia="Times New Roman" w:hAnsi="Times New Roman" w:cs="Times New Roman"/>
          <w:i/>
          <w:iCs/>
          <w:sz w:val="24"/>
          <w:szCs w:val="24"/>
        </w:rPr>
      </w:pPr>
    </w:p>
    <w:p w14:paraId="548C3408" w14:textId="77777777" w:rsidR="00970A89" w:rsidRDefault="00376766">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Introduction Number:</w:t>
      </w:r>
    </w:p>
    <w:p w14:paraId="548C3409" w14:textId="77777777" w:rsidR="00970A89" w:rsidRDefault="0037676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 No. 407-2024</w:t>
      </w:r>
    </w:p>
    <w:p w14:paraId="548C340A" w14:textId="77777777" w:rsidR="00970A89" w:rsidRDefault="00970A89">
      <w:pPr>
        <w:spacing w:line="240" w:lineRule="auto"/>
        <w:rPr>
          <w:rFonts w:ascii="Times New Roman" w:eastAsia="Times New Roman" w:hAnsi="Times New Roman" w:cs="Times New Roman"/>
          <w:sz w:val="24"/>
          <w:szCs w:val="24"/>
        </w:rPr>
      </w:pPr>
    </w:p>
    <w:p w14:paraId="548C340B" w14:textId="77777777" w:rsidR="00970A89" w:rsidRDefault="00376766">
      <w:pPr>
        <w:pStyle w:val="Heading1"/>
        <w:keepNext w:val="0"/>
        <w:keepLines w:val="0"/>
        <w:spacing w:before="12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Prime Sponsors:</w:t>
      </w:r>
    </w:p>
    <w:p w14:paraId="548C340C" w14:textId="77777777" w:rsidR="00970A89" w:rsidRDefault="0037676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Public Advocate Jumaane Williams, Pierina Ana Sanchez, Lincoln Restler, Julie Won, Shekar Krishnan, Mercedes Narcisse, Diana I. Ayala, Shaun Abreu, Nantasha M. Williams, Alexa Avilés, Christopher Marte, Shahana K. Hanif, Tiffany L. Cabán, Oswald J. Feliz, Amanda C. Farías, Chi A. Ossé, Sandy Nurse, Crystal Hudson, Selvena N. Brooks-Powers, Jennifer Gutiérrez, Yusef Salaam, Althea V. Stevens, Rita C. Joseph, Carmen N. De La Rosa, Farah N. Louis, Kamillah Hanks, Chris Banks, Francisco P. Moya, Justin L. Brann</w:t>
      </w:r>
      <w:r>
        <w:rPr>
          <w:rFonts w:ascii="Times New Roman" w:eastAsia="Times New Roman" w:hAnsi="Times New Roman" w:cs="Times New Roman"/>
          <w:sz w:val="24"/>
          <w:szCs w:val="24"/>
        </w:rPr>
        <w:t>an, (in conjunction with the Brooklyn Borough President)</w:t>
      </w:r>
    </w:p>
    <w:p w14:paraId="548C340D" w14:textId="77777777" w:rsidR="00970A89" w:rsidRDefault="00970A89">
      <w:pPr>
        <w:spacing w:line="240" w:lineRule="auto"/>
        <w:rPr>
          <w:rFonts w:ascii="Times New Roman" w:eastAsia="Times New Roman" w:hAnsi="Times New Roman" w:cs="Times New Roman"/>
          <w:sz w:val="24"/>
          <w:szCs w:val="24"/>
        </w:rPr>
      </w:pPr>
    </w:p>
    <w:p w14:paraId="548C340E" w14:textId="77777777" w:rsidR="00970A89" w:rsidRDefault="00376766">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Bill Title:</w:t>
      </w:r>
    </w:p>
    <w:p w14:paraId="548C340F" w14:textId="77777777" w:rsidR="00970A89" w:rsidRDefault="00376766">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Local Law to amend the administrative code of the city of New York, in relation to sales of cooperative apartments. </w:t>
      </w:r>
    </w:p>
    <w:p w14:paraId="548C3410" w14:textId="77777777" w:rsidR="00970A89" w:rsidRDefault="00970A89">
      <w:pPr>
        <w:spacing w:line="240" w:lineRule="auto"/>
        <w:jc w:val="both"/>
        <w:rPr>
          <w:rFonts w:ascii="Times New Roman" w:eastAsia="Times New Roman" w:hAnsi="Times New Roman" w:cs="Times New Roman"/>
          <w:sz w:val="24"/>
          <w:szCs w:val="24"/>
        </w:rPr>
      </w:pPr>
    </w:p>
    <w:p w14:paraId="548C3411" w14:textId="77777777" w:rsidR="00970A89" w:rsidRDefault="00376766">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Submitted by:</w:t>
      </w:r>
    </w:p>
    <w:p w14:paraId="548C3412" w14:textId="77777777" w:rsidR="00970A89" w:rsidRDefault="00376766">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Public Advocate Jumaane Williams</w:t>
      </w:r>
    </w:p>
    <w:p w14:paraId="548C3413" w14:textId="77777777" w:rsidR="00970A89" w:rsidRDefault="00970A89">
      <w:pPr>
        <w:spacing w:line="240" w:lineRule="auto"/>
        <w:rPr>
          <w:rFonts w:ascii="Times New Roman" w:eastAsia="Times New Roman" w:hAnsi="Times New Roman" w:cs="Times New Roman"/>
          <w:sz w:val="24"/>
          <w:szCs w:val="24"/>
        </w:rPr>
      </w:pPr>
    </w:p>
    <w:p w14:paraId="548C3414" w14:textId="77777777" w:rsidR="00970A89" w:rsidRDefault="00376766">
      <w:pPr>
        <w:pStyle w:val="Heading1"/>
        <w:keepNext w:val="0"/>
        <w:keepLines w:val="0"/>
        <w:spacing w:before="12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Justification:</w:t>
      </w:r>
    </w:p>
    <w:p w14:paraId="548C3415" w14:textId="77777777" w:rsidR="00970A89" w:rsidRDefault="00376766">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Cooperative developments offer an opportunity for homeownership for many New Yorkers. However, a long history of discriminatory practices in this industry, both overt and more insidious, have left a gaping loophole in fair housing enforcement. </w:t>
      </w:r>
      <w:proofErr w:type="gramStart"/>
      <w:r>
        <w:rPr>
          <w:rFonts w:ascii="Times New Roman" w:eastAsia="Times New Roman" w:hAnsi="Times New Roman" w:cs="Times New Roman"/>
        </w:rPr>
        <w:t>In an effort to</w:t>
      </w:r>
      <w:proofErr w:type="gramEnd"/>
      <w:r>
        <w:rPr>
          <w:rFonts w:ascii="Times New Roman" w:eastAsia="Times New Roman" w:hAnsi="Times New Roman" w:cs="Times New Roman"/>
        </w:rPr>
        <w:t xml:space="preserve"> combat these practices, this bill would require cooperatives to disclose to rejected applicants the specific reasons their application was denied.</w:t>
      </w:r>
    </w:p>
    <w:p w14:paraId="548C3416" w14:textId="77777777" w:rsidR="00970A89" w:rsidRDefault="00376766">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transparency would allow applicants to better understand and address any genuine application deficiencies and further mitigate discrimination as secrecy surrounding these decisions fosters an environment in which discrimination </w:t>
      </w:r>
      <w:proofErr w:type="gramStart"/>
      <w:r>
        <w:rPr>
          <w:rFonts w:ascii="Times New Roman" w:eastAsia="Times New Roman" w:hAnsi="Times New Roman" w:cs="Times New Roman"/>
          <w:sz w:val="24"/>
          <w:szCs w:val="24"/>
        </w:rPr>
        <w:t>thrives</w:t>
      </w:r>
      <w:proofErr w:type="gramEnd"/>
      <w:r>
        <w:rPr>
          <w:rFonts w:ascii="Times New Roman" w:eastAsia="Times New Roman" w:hAnsi="Times New Roman" w:cs="Times New Roman"/>
          <w:sz w:val="24"/>
          <w:szCs w:val="24"/>
        </w:rPr>
        <w:t xml:space="preserve"> and anti-discrimination laws are hard to enforce</w:t>
      </w:r>
    </w:p>
    <w:p w14:paraId="548C3417" w14:textId="77777777" w:rsidR="00970A89" w:rsidRDefault="00376766">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denied would be provided with a written statement for all the reasons a cooperative board has chosen to withhold consent to a sale within five days of the decision made. </w:t>
      </w:r>
    </w:p>
    <w:p w14:paraId="548C3418" w14:textId="77777777" w:rsidR="00970A89" w:rsidRDefault="00376766">
      <w:pPr>
        <w:spacing w:after="200"/>
      </w:pPr>
      <w:r>
        <w:rPr>
          <w:rFonts w:ascii="Times New Roman" w:eastAsia="Times New Roman" w:hAnsi="Times New Roman" w:cs="Times New Roman"/>
          <w:sz w:val="24"/>
          <w:szCs w:val="24"/>
        </w:rPr>
        <w:t>For these reasons, I urge my colleagues to support this legislation.</w:t>
      </w:r>
    </w:p>
    <w:sectPr w:rsidR="00970A8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FAB279BD-0A89-4189-A47A-A2775009C46F}"/>
  </w:font>
  <w:font w:name="Cambria">
    <w:panose1 w:val="02040503050406030204"/>
    <w:charset w:val="00"/>
    <w:family w:val="roman"/>
    <w:pitch w:val="variable"/>
    <w:sig w:usb0="E00006FF" w:usb1="420024FF" w:usb2="02000000" w:usb3="00000000" w:csb0="0000019F" w:csb1="00000000"/>
    <w:embedRegular r:id="rId2" w:fontKey="{16653E55-A26B-40F9-8740-245269AABC0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A89"/>
    <w:rsid w:val="0036512D"/>
    <w:rsid w:val="00376766"/>
    <w:rsid w:val="006E1B9A"/>
    <w:rsid w:val="008954F2"/>
    <w:rsid w:val="00970A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C3404"/>
  <w15:docId w15:val="{D75139EC-1FFA-40EC-98E3-ECB72338D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1696</Characters>
  <Application>Microsoft Office Word</Application>
  <DocSecurity>0</DocSecurity>
  <Lines>14</Lines>
  <Paragraphs>3</Paragraphs>
  <ScaleCrop>false</ScaleCrop>
  <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Rosaura Mendez</dc:creator>
  <cp:lastModifiedBy>Delancey, Thaddea</cp:lastModifiedBy>
  <cp:revision>2</cp:revision>
  <dcterms:created xsi:type="dcterms:W3CDTF">2026-03-12T14:40:00Z</dcterms:created>
  <dcterms:modified xsi:type="dcterms:W3CDTF">2026-03-12T14:40:00Z</dcterms:modified>
</cp:coreProperties>
</file>