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C955" w14:textId="77777777" w:rsidR="00EF69DC" w:rsidRDefault="00376A36">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6F5DC956" w14:textId="77777777" w:rsidR="00EF69DC" w:rsidRDefault="00376A36">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6F5DC957" w14:textId="77777777" w:rsidR="00EF69DC" w:rsidRDefault="00376A3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6F5DC958" w14:textId="77777777" w:rsidR="00EF69DC" w:rsidRDefault="00EF69DC">
      <w:pPr>
        <w:spacing w:line="240" w:lineRule="auto"/>
        <w:rPr>
          <w:rFonts w:ascii="Times New Roman" w:eastAsia="Times New Roman" w:hAnsi="Times New Roman" w:cs="Times New Roman"/>
          <w:i/>
          <w:iCs/>
          <w:sz w:val="24"/>
          <w:szCs w:val="24"/>
        </w:rPr>
      </w:pPr>
    </w:p>
    <w:p w14:paraId="6F5DC959" w14:textId="77777777" w:rsidR="00EF69DC" w:rsidRDefault="00376A3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6F5DC95A" w14:textId="77777777" w:rsidR="00EF69DC" w:rsidRDefault="00376A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0840</w:t>
      </w:r>
    </w:p>
    <w:p w14:paraId="6F5DC95B" w14:textId="77777777" w:rsidR="00EF69DC" w:rsidRDefault="00EF69DC">
      <w:pPr>
        <w:spacing w:line="240" w:lineRule="auto"/>
        <w:rPr>
          <w:rFonts w:ascii="Times New Roman" w:eastAsia="Times New Roman" w:hAnsi="Times New Roman" w:cs="Times New Roman"/>
          <w:sz w:val="24"/>
          <w:szCs w:val="24"/>
        </w:rPr>
      </w:pPr>
    </w:p>
    <w:p w14:paraId="6F5DC95C" w14:textId="77777777" w:rsidR="00EF69DC" w:rsidRDefault="00376A36">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6F5DC95D" w14:textId="77777777" w:rsidR="00EF69DC" w:rsidRDefault="00376A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Advocate Jumaane Williams, Farah N. Louis, Lincoln </w:t>
      </w:r>
      <w:proofErr w:type="spellStart"/>
      <w:r>
        <w:rPr>
          <w:rFonts w:ascii="Times New Roman" w:eastAsia="Times New Roman" w:hAnsi="Times New Roman" w:cs="Times New Roman"/>
          <w:sz w:val="24"/>
          <w:szCs w:val="24"/>
        </w:rPr>
        <w:t>Restler</w:t>
      </w:r>
      <w:proofErr w:type="spellEnd"/>
    </w:p>
    <w:p w14:paraId="6F5DC95E" w14:textId="77777777" w:rsidR="00EF69DC" w:rsidRDefault="00EF69DC">
      <w:pPr>
        <w:spacing w:line="240" w:lineRule="auto"/>
        <w:rPr>
          <w:rFonts w:ascii="Times New Roman" w:eastAsia="Times New Roman" w:hAnsi="Times New Roman" w:cs="Times New Roman"/>
          <w:sz w:val="24"/>
          <w:szCs w:val="24"/>
        </w:rPr>
      </w:pPr>
    </w:p>
    <w:p w14:paraId="6F5DC95F" w14:textId="77777777" w:rsidR="00EF69DC" w:rsidRDefault="00376A3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6F5DC960" w14:textId="77777777" w:rsidR="00EF69DC" w:rsidRDefault="00376A3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the police department to report on custodial interrogations of minors.</w:t>
      </w:r>
    </w:p>
    <w:p w14:paraId="6F5DC961" w14:textId="77777777" w:rsidR="00EF69DC" w:rsidRDefault="00EF69DC">
      <w:pPr>
        <w:spacing w:line="240" w:lineRule="auto"/>
        <w:jc w:val="both"/>
        <w:rPr>
          <w:rFonts w:ascii="Times New Roman" w:eastAsia="Times New Roman" w:hAnsi="Times New Roman" w:cs="Times New Roman"/>
          <w:sz w:val="24"/>
          <w:szCs w:val="24"/>
        </w:rPr>
      </w:pPr>
    </w:p>
    <w:p w14:paraId="6F5DC962" w14:textId="77777777" w:rsidR="00EF69DC" w:rsidRDefault="00376A3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6F5DC963" w14:textId="77777777" w:rsidR="00EF69DC" w:rsidRDefault="00376A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6F5DC964" w14:textId="77777777" w:rsidR="00EF69DC" w:rsidRDefault="00EF69DC">
      <w:pPr>
        <w:spacing w:line="240" w:lineRule="auto"/>
        <w:rPr>
          <w:rFonts w:ascii="Times New Roman" w:eastAsia="Times New Roman" w:hAnsi="Times New Roman" w:cs="Times New Roman"/>
          <w:sz w:val="24"/>
          <w:szCs w:val="24"/>
        </w:rPr>
      </w:pPr>
    </w:p>
    <w:p w14:paraId="6F5DC965" w14:textId="77777777" w:rsidR="00EF69DC" w:rsidRDefault="00376A3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6F5DC966" w14:textId="77777777" w:rsidR="00EF69DC" w:rsidRDefault="00376A3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decades, youth have faced coercive interrogation tactics with catastrophic consequences. Adolescents, unable to fully comprehend the gravity of a police interrogation, </w:t>
      </w:r>
      <w:proofErr w:type="gramStart"/>
      <w:r>
        <w:rPr>
          <w:rFonts w:ascii="Times New Roman" w:eastAsia="Times New Roman" w:hAnsi="Times New Roman" w:cs="Times New Roman"/>
          <w:sz w:val="24"/>
          <w:szCs w:val="24"/>
        </w:rPr>
        <w:t>waive</w:t>
      </w:r>
      <w:proofErr w:type="gramEnd"/>
      <w:r>
        <w:rPr>
          <w:rFonts w:ascii="Times New Roman" w:eastAsia="Times New Roman" w:hAnsi="Times New Roman" w:cs="Times New Roman"/>
          <w:sz w:val="24"/>
          <w:szCs w:val="24"/>
        </w:rPr>
        <w:t xml:space="preserve"> their Miranda rights at a rate of 90 percent.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Youth are disproportionately likely to make false confessions compared to adults, and are especially susceptible to coercive interrogation techniques. Like much of youth crime being linked to the underdeveloped parts of their brains that govern decision-making and their highly active reward-seeking parts of their brains, young people are more likely to agree or comply with the police while in a stressful situation, like an interrogation. As with all aspects of the criminal legal system, this disproportiona</w:t>
      </w:r>
      <w:r>
        <w:rPr>
          <w:rFonts w:ascii="Times New Roman" w:eastAsia="Times New Roman" w:hAnsi="Times New Roman" w:cs="Times New Roman"/>
          <w:sz w:val="24"/>
          <w:szCs w:val="24"/>
        </w:rPr>
        <w:t>tely impacts Black and brown youth. Accordingly, the American Academy of Child and Adolescent Psychiatry believes that juveniles should have an attorney present during questioning by police or other law enforcement agencies.</w:t>
      </w:r>
      <w:r>
        <w:rPr>
          <w:rFonts w:ascii="Times New Roman" w:eastAsia="Times New Roman" w:hAnsi="Times New Roman" w:cs="Times New Roman"/>
          <w:sz w:val="24"/>
          <w:szCs w:val="24"/>
          <w:vertAlign w:val="superscript"/>
        </w:rPr>
        <w:footnoteReference w:id="2"/>
      </w:r>
    </w:p>
    <w:p w14:paraId="6F5DC967" w14:textId="77777777" w:rsidR="00EF69DC" w:rsidRDefault="00EF69DC">
      <w:pPr>
        <w:rPr>
          <w:rFonts w:ascii="Times New Roman" w:eastAsia="Times New Roman" w:hAnsi="Times New Roman" w:cs="Times New Roman"/>
          <w:sz w:val="24"/>
          <w:szCs w:val="24"/>
        </w:rPr>
      </w:pPr>
    </w:p>
    <w:p w14:paraId="6F5DC968" w14:textId="77777777" w:rsidR="00EF69DC" w:rsidRDefault="00376A3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require the commissioner of the NYPD to issue a quarterly report on custodial interrogations of minors. Such report would include the total number of times the department attempted to conduct a custodial interrogation of a minor in the previous quarter, disaggregated </w:t>
      </w:r>
      <w:r>
        <w:rPr>
          <w:rFonts w:ascii="Times New Roman" w:eastAsia="Times New Roman" w:hAnsi="Times New Roman" w:cs="Times New Roman"/>
          <w:sz w:val="24"/>
          <w:szCs w:val="24"/>
        </w:rPr>
        <w:lastRenderedPageBreak/>
        <w:t>by: the race, age, and gender of the minor; the precinct of the arresting officer; the borough where the arrest took place; whether a parent or legal guardian of the minor was informed of the arrest prior to the interrogation; whether the minor spoke to an attorney prior to the interrogation; whether the minor was notified of their Miranda Rights; and whether the minor waived such rights.</w:t>
      </w:r>
    </w:p>
    <w:sectPr w:rsidR="00EF69D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C96B" w14:textId="77777777" w:rsidR="004476FC" w:rsidRDefault="004476FC">
      <w:pPr>
        <w:spacing w:line="240" w:lineRule="auto"/>
      </w:pPr>
      <w:r>
        <w:separator/>
      </w:r>
    </w:p>
  </w:endnote>
  <w:endnote w:type="continuationSeparator" w:id="0">
    <w:p w14:paraId="6F5DC96C" w14:textId="77777777" w:rsidR="004476FC" w:rsidRDefault="004476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C5CADF5-98DC-470F-85BE-FFF60CF0CC62}"/>
  </w:font>
  <w:font w:name="Cambria">
    <w:panose1 w:val="02040503050406030204"/>
    <w:charset w:val="00"/>
    <w:family w:val="roman"/>
    <w:pitch w:val="variable"/>
    <w:sig w:usb0="E00006FF" w:usb1="420024FF" w:usb2="02000000" w:usb3="00000000" w:csb0="0000019F" w:csb1="00000000"/>
    <w:embedRegular r:id="rId2" w:fontKey="{8BFD6CE2-7EC8-429E-AE7D-0CAE071BAD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DC969" w14:textId="77777777" w:rsidR="004476FC" w:rsidRDefault="004476FC">
      <w:pPr>
        <w:spacing w:line="240" w:lineRule="auto"/>
      </w:pPr>
      <w:r>
        <w:separator/>
      </w:r>
    </w:p>
  </w:footnote>
  <w:footnote w:type="continuationSeparator" w:id="0">
    <w:p w14:paraId="6F5DC96A" w14:textId="77777777" w:rsidR="004476FC" w:rsidRDefault="004476FC">
      <w:pPr>
        <w:spacing w:line="240" w:lineRule="auto"/>
      </w:pPr>
      <w:r>
        <w:continuationSeparator/>
      </w:r>
    </w:p>
  </w:footnote>
  <w:footnote w:id="1">
    <w:p w14:paraId="6F5DC96D" w14:textId="77777777" w:rsidR="00EF69DC" w:rsidRDefault="00376A36">
      <w:pPr>
        <w:spacing w:line="240" w:lineRule="auto"/>
        <w:rPr>
          <w:sz w:val="20"/>
          <w:szCs w:val="20"/>
        </w:rPr>
      </w:pPr>
      <w:r>
        <w:rPr>
          <w:vertAlign w:val="superscript"/>
        </w:rPr>
        <w:footnoteRef/>
      </w:r>
      <w:r>
        <w:rPr>
          <w:sz w:val="20"/>
          <w:szCs w:val="20"/>
        </w:rPr>
        <w:t xml:space="preserve"> </w:t>
      </w:r>
      <w:hyperlink r:id="rId1">
        <w:r w:rsidR="00EF69DC">
          <w:rPr>
            <w:color w:val="1155CC"/>
            <w:sz w:val="20"/>
            <w:szCs w:val="20"/>
            <w:u w:val="single"/>
          </w:rPr>
          <w:t>https://jlc.org/issues/access-counsel</w:t>
        </w:r>
      </w:hyperlink>
      <w:r>
        <w:rPr>
          <w:sz w:val="20"/>
          <w:szCs w:val="20"/>
        </w:rPr>
        <w:t xml:space="preserve"> </w:t>
      </w:r>
    </w:p>
  </w:footnote>
  <w:footnote w:id="2">
    <w:p w14:paraId="6F5DC96E" w14:textId="77777777" w:rsidR="00EF69DC" w:rsidRDefault="00376A36">
      <w:pPr>
        <w:spacing w:line="240" w:lineRule="auto"/>
        <w:rPr>
          <w:sz w:val="20"/>
          <w:szCs w:val="20"/>
        </w:rPr>
      </w:pPr>
      <w:r>
        <w:rPr>
          <w:vertAlign w:val="superscript"/>
        </w:rPr>
        <w:footnoteRef/>
      </w:r>
      <w:r>
        <w:rPr>
          <w:sz w:val="20"/>
          <w:szCs w:val="20"/>
        </w:rPr>
        <w:t xml:space="preserve"> </w:t>
      </w:r>
      <w:hyperlink r:id="rId2">
        <w:r w:rsidR="00EF69DC">
          <w:rPr>
            <w:color w:val="1155CC"/>
            <w:sz w:val="20"/>
            <w:szCs w:val="20"/>
            <w:u w:val="single"/>
          </w:rPr>
          <w:t>https://www.aacap.org/aacap/Policy_Statements/2013/Interviewing_and_Interrogating_Juvenile_Suspects.aspx</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DC"/>
    <w:rsid w:val="00376A36"/>
    <w:rsid w:val="004476FC"/>
    <w:rsid w:val="00464C38"/>
    <w:rsid w:val="0085320E"/>
    <w:rsid w:val="00D114E6"/>
    <w:rsid w:val="00E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C955"/>
  <w15:docId w15:val="{DB85BDCC-4E2D-4407-8D43-43237380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aacap.org/aacap/Policy_Statements/2013/Interviewing_and_Interrogating_Juvenile_Suspects.aspx" TargetMode="External"/><Relationship Id="rId1" Type="http://schemas.openxmlformats.org/officeDocument/2006/relationships/hyperlink" Target="https://jlc.org/issues/access-coun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2026-03-11T20:47:00Z</dcterms:created>
  <dcterms:modified xsi:type="dcterms:W3CDTF">2026-03-11T20:47:00Z</dcterms:modified>
</cp:coreProperties>
</file>