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0D93C" w14:textId="77777777" w:rsidR="00CE79A5" w:rsidRPr="008E4F74" w:rsidRDefault="00AC1F96">
      <w:pPr>
        <w:pStyle w:val="Title"/>
        <w:rPr>
          <w:rFonts w:ascii="Times New Roman" w:hAnsi="Times New Roman" w:cs="Times New Roman"/>
          <w:sz w:val="28"/>
          <w:szCs w:val="28"/>
          <w:u w:val="single"/>
        </w:rPr>
      </w:pPr>
      <w:r w:rsidRPr="008E4F74">
        <w:rPr>
          <w:rFonts w:ascii="Times New Roman" w:hAnsi="Times New Roman" w:cs="Times New Roman"/>
          <w:sz w:val="28"/>
          <w:szCs w:val="28"/>
          <w:u w:val="single"/>
        </w:rPr>
        <w:t>New York City Council</w:t>
      </w:r>
    </w:p>
    <w:p w14:paraId="0C1A8886" w14:textId="77777777" w:rsidR="00CE79A5" w:rsidRPr="008E4F74" w:rsidRDefault="00AC1F96">
      <w:pPr>
        <w:pStyle w:val="Title"/>
        <w:rPr>
          <w:rFonts w:ascii="Times New Roman" w:hAnsi="Times New Roman" w:cs="Times New Roman"/>
          <w:sz w:val="28"/>
          <w:szCs w:val="28"/>
          <w:u w:val="single"/>
        </w:rPr>
      </w:pPr>
      <w:r w:rsidRPr="008E4F74">
        <w:rPr>
          <w:rFonts w:ascii="Times New Roman" w:hAnsi="Times New Roman" w:cs="Times New Roman"/>
          <w:sz w:val="28"/>
          <w:szCs w:val="28"/>
          <w:u w:val="single"/>
        </w:rPr>
        <w:t>Memorandum in Support of Legislation</w:t>
      </w:r>
    </w:p>
    <w:p w14:paraId="70F43938" w14:textId="77777777" w:rsidR="00CE79A5" w:rsidRPr="008E4F74" w:rsidRDefault="00AC1F96">
      <w:pPr>
        <w:rPr>
          <w:rFonts w:ascii="Times New Roman" w:hAnsi="Times New Roman" w:cs="Times New Roman"/>
        </w:rPr>
      </w:pPr>
      <w:r w:rsidRPr="008E4F74">
        <w:rPr>
          <w:rFonts w:ascii="Times New Roman" w:hAnsi="Times New Roman" w:cs="Times New Roman"/>
          <w:i/>
          <w:iCs/>
        </w:rPr>
        <w:t>This memorandum is authored by the sponsor and explains the need for the legislation referenced below, in accordance with Rule 6.00(d) of the Rules of the Council.</w:t>
      </w:r>
    </w:p>
    <w:p w14:paraId="6444108E" w14:textId="77777777" w:rsidR="00CE79A5" w:rsidRPr="008E4F74" w:rsidRDefault="00CE79A5">
      <w:pPr>
        <w:rPr>
          <w:rFonts w:ascii="Times New Roman" w:hAnsi="Times New Roman" w:cs="Times New Roman"/>
        </w:rPr>
      </w:pPr>
    </w:p>
    <w:p w14:paraId="223BF121" w14:textId="77777777" w:rsidR="00CE79A5" w:rsidRPr="008E4F74" w:rsidRDefault="00AC1F96">
      <w:pPr>
        <w:pStyle w:val="Heading1"/>
        <w:rPr>
          <w:rFonts w:ascii="Times New Roman" w:hAnsi="Times New Roman" w:cs="Times New Roman"/>
          <w:sz w:val="24"/>
          <w:szCs w:val="24"/>
        </w:rPr>
      </w:pPr>
      <w:r w:rsidRPr="008E4F74">
        <w:rPr>
          <w:rFonts w:ascii="Times New Roman" w:hAnsi="Times New Roman" w:cs="Times New Roman"/>
          <w:sz w:val="24"/>
          <w:szCs w:val="24"/>
        </w:rPr>
        <w:t>Introduction Number:</w:t>
      </w:r>
    </w:p>
    <w:p w14:paraId="709E34C9" w14:textId="77777777" w:rsidR="00CE79A5" w:rsidRPr="008E4F74" w:rsidRDefault="00AC1F96">
      <w:pPr>
        <w:rPr>
          <w:rFonts w:ascii="Times New Roman" w:hAnsi="Times New Roman" w:cs="Times New Roman"/>
        </w:rPr>
      </w:pPr>
      <w:r w:rsidRPr="008E4F74">
        <w:rPr>
          <w:rFonts w:ascii="Times New Roman" w:hAnsi="Times New Roman" w:cs="Times New Roman"/>
        </w:rPr>
        <w:t>Int. No. [TBD]</w:t>
      </w:r>
    </w:p>
    <w:p w14:paraId="005BECE6" w14:textId="77777777" w:rsidR="00CE79A5" w:rsidRPr="008E4F74" w:rsidRDefault="00CE79A5">
      <w:pPr>
        <w:rPr>
          <w:rFonts w:ascii="Times New Roman" w:hAnsi="Times New Roman" w:cs="Times New Roman"/>
        </w:rPr>
      </w:pPr>
    </w:p>
    <w:p w14:paraId="619BD9FE" w14:textId="77777777" w:rsidR="00CE79A5" w:rsidRPr="008E4F74" w:rsidRDefault="00AC1F96">
      <w:pPr>
        <w:pStyle w:val="Heading1"/>
        <w:rPr>
          <w:rFonts w:ascii="Times New Roman" w:hAnsi="Times New Roman" w:cs="Times New Roman"/>
          <w:sz w:val="24"/>
          <w:szCs w:val="24"/>
        </w:rPr>
      </w:pPr>
      <w:r w:rsidRPr="008E4F74">
        <w:rPr>
          <w:rFonts w:ascii="Times New Roman" w:hAnsi="Times New Roman" w:cs="Times New Roman"/>
          <w:sz w:val="24"/>
          <w:szCs w:val="24"/>
        </w:rPr>
        <w:t>Prime Sponsors:</w:t>
      </w:r>
    </w:p>
    <w:p w14:paraId="3306C615" w14:textId="77777777" w:rsidR="00CE79A5" w:rsidRPr="008E4F74" w:rsidRDefault="00AC1F96">
      <w:pPr>
        <w:rPr>
          <w:rFonts w:ascii="Times New Roman" w:hAnsi="Times New Roman" w:cs="Times New Roman"/>
        </w:rPr>
      </w:pPr>
      <w:r w:rsidRPr="008E4F74">
        <w:rPr>
          <w:rFonts w:ascii="Times New Roman" w:hAnsi="Times New Roman" w:cs="Times New Roman"/>
        </w:rPr>
        <w:t>Council Member Linda Lee</w:t>
      </w:r>
    </w:p>
    <w:p w14:paraId="25E9EF91" w14:textId="77777777" w:rsidR="00CE79A5" w:rsidRPr="008E4F74" w:rsidRDefault="00CE79A5">
      <w:pPr>
        <w:rPr>
          <w:rFonts w:ascii="Times New Roman" w:hAnsi="Times New Roman" w:cs="Times New Roman"/>
        </w:rPr>
      </w:pPr>
    </w:p>
    <w:p w14:paraId="1A9862A6" w14:textId="77777777" w:rsidR="00CE79A5" w:rsidRPr="008E4F74" w:rsidRDefault="00AC1F96">
      <w:pPr>
        <w:pStyle w:val="Heading1"/>
        <w:rPr>
          <w:rFonts w:ascii="Times New Roman" w:hAnsi="Times New Roman" w:cs="Times New Roman"/>
          <w:sz w:val="24"/>
          <w:szCs w:val="24"/>
        </w:rPr>
      </w:pPr>
      <w:r w:rsidRPr="008E4F74">
        <w:rPr>
          <w:rFonts w:ascii="Times New Roman" w:hAnsi="Times New Roman" w:cs="Times New Roman"/>
          <w:sz w:val="24"/>
          <w:szCs w:val="24"/>
        </w:rPr>
        <w:t>Bill Title:</w:t>
      </w:r>
    </w:p>
    <w:p w14:paraId="630D2D08" w14:textId="77777777" w:rsidR="00CE79A5" w:rsidRPr="008E4F74" w:rsidRDefault="00AC1F96">
      <w:pPr>
        <w:rPr>
          <w:rFonts w:ascii="Times New Roman" w:hAnsi="Times New Roman" w:cs="Times New Roman"/>
        </w:rPr>
      </w:pPr>
      <w:r w:rsidRPr="008E4F74">
        <w:rPr>
          <w:rFonts w:ascii="Times New Roman" w:hAnsi="Times New Roman" w:cs="Times New Roman"/>
        </w:rPr>
        <w:t>A Local Law to amend the administrative code of the city of New York, in relation to requiring payment of undisputed invoice amounts under city contracts</w:t>
      </w:r>
    </w:p>
    <w:p w14:paraId="0B8564A0" w14:textId="77777777" w:rsidR="00CE79A5" w:rsidRPr="008E4F74" w:rsidRDefault="00CE79A5">
      <w:pPr>
        <w:rPr>
          <w:rFonts w:ascii="Times New Roman" w:hAnsi="Times New Roman" w:cs="Times New Roman"/>
        </w:rPr>
      </w:pPr>
    </w:p>
    <w:p w14:paraId="17720400" w14:textId="77777777" w:rsidR="00CE79A5" w:rsidRPr="008E4F74" w:rsidRDefault="00AC1F96">
      <w:pPr>
        <w:pStyle w:val="Heading1"/>
        <w:rPr>
          <w:rFonts w:ascii="Times New Roman" w:hAnsi="Times New Roman" w:cs="Times New Roman"/>
          <w:sz w:val="24"/>
          <w:szCs w:val="24"/>
        </w:rPr>
      </w:pPr>
      <w:r w:rsidRPr="008E4F74">
        <w:rPr>
          <w:rFonts w:ascii="Times New Roman" w:hAnsi="Times New Roman" w:cs="Times New Roman"/>
          <w:sz w:val="24"/>
          <w:szCs w:val="24"/>
        </w:rPr>
        <w:t>Submitted by:</w:t>
      </w:r>
    </w:p>
    <w:p w14:paraId="0C103E7B" w14:textId="77777777" w:rsidR="00CE79A5" w:rsidRPr="008E4F74" w:rsidRDefault="00AC1F96">
      <w:pPr>
        <w:rPr>
          <w:rFonts w:ascii="Times New Roman" w:hAnsi="Times New Roman" w:cs="Times New Roman"/>
        </w:rPr>
      </w:pPr>
      <w:r w:rsidRPr="008E4F74">
        <w:rPr>
          <w:rFonts w:ascii="Times New Roman" w:hAnsi="Times New Roman" w:cs="Times New Roman"/>
        </w:rPr>
        <w:t>Council Member Linda Lee</w:t>
      </w:r>
    </w:p>
    <w:p w14:paraId="6639BD49" w14:textId="77777777" w:rsidR="00CE79A5" w:rsidRPr="008E4F74" w:rsidRDefault="00CE79A5">
      <w:pPr>
        <w:rPr>
          <w:rFonts w:ascii="Times New Roman" w:hAnsi="Times New Roman" w:cs="Times New Roman"/>
        </w:rPr>
      </w:pPr>
    </w:p>
    <w:p w14:paraId="501F9A19" w14:textId="77777777" w:rsidR="00CE79A5" w:rsidRPr="008E4F74" w:rsidRDefault="00AC1F96">
      <w:pPr>
        <w:pStyle w:val="Heading1"/>
        <w:rPr>
          <w:rFonts w:ascii="Times New Roman" w:hAnsi="Times New Roman" w:cs="Times New Roman"/>
          <w:sz w:val="24"/>
          <w:szCs w:val="24"/>
        </w:rPr>
      </w:pPr>
      <w:r w:rsidRPr="008E4F74">
        <w:rPr>
          <w:rFonts w:ascii="Times New Roman" w:hAnsi="Times New Roman" w:cs="Times New Roman"/>
          <w:sz w:val="24"/>
          <w:szCs w:val="24"/>
        </w:rPr>
        <w:t>Justification:</w:t>
      </w:r>
    </w:p>
    <w:p w14:paraId="67677F3B" w14:textId="41B91DD5" w:rsidR="00CE79A5" w:rsidRPr="008E4F74" w:rsidRDefault="00AC1F96">
      <w:pPr>
        <w:rPr>
          <w:rFonts w:ascii="Times New Roman" w:hAnsi="Times New Roman" w:cs="Times New Roman"/>
        </w:rPr>
      </w:pPr>
      <w:r w:rsidRPr="008E4F74">
        <w:rPr>
          <w:rFonts w:ascii="Times New Roman" w:hAnsi="Times New Roman" w:cs="Times New Roman"/>
        </w:rPr>
        <w:t>Organizations that contract with the City to deliver services deserve to be paid on time</w:t>
      </w:r>
      <w:r w:rsidR="008E4F74" w:rsidRPr="008E4F74">
        <w:rPr>
          <w:rFonts w:ascii="Times New Roman" w:hAnsi="Times New Roman" w:cs="Times New Roman"/>
        </w:rPr>
        <w:t xml:space="preserve">. </w:t>
      </w:r>
      <w:r w:rsidRPr="008E4F74">
        <w:rPr>
          <w:rFonts w:ascii="Times New Roman" w:hAnsi="Times New Roman" w:cs="Times New Roman"/>
        </w:rPr>
        <w:t>Under current practice, a city agency can withhold an entire invoice payment over a single contested line item, leaving the contractor without payment for services it has already performed. Adding to the problem, agencies frequently fail to explain what documentation is missing or why a payment is being held, leaving contractors with no clear path to resolution.</w:t>
      </w:r>
    </w:p>
    <w:p w14:paraId="0888E596" w14:textId="77777777" w:rsidR="00CE79A5" w:rsidRPr="008E4F74" w:rsidRDefault="00CE79A5">
      <w:pPr>
        <w:rPr>
          <w:rFonts w:ascii="Times New Roman" w:hAnsi="Times New Roman" w:cs="Times New Roman"/>
        </w:rPr>
      </w:pPr>
    </w:p>
    <w:p w14:paraId="1E3E6FCF" w14:textId="5FF93C0E" w:rsidR="00CE79A5" w:rsidRPr="008E4F74" w:rsidRDefault="00AC1F96">
      <w:pPr>
        <w:rPr>
          <w:rFonts w:ascii="Times New Roman" w:hAnsi="Times New Roman" w:cs="Times New Roman"/>
        </w:rPr>
      </w:pPr>
      <w:r w:rsidRPr="008E4F74">
        <w:rPr>
          <w:rFonts w:ascii="Times New Roman" w:hAnsi="Times New Roman" w:cs="Times New Roman"/>
        </w:rPr>
        <w:t>This practice falls hardest on nonprofits and small businesses operating on tight margins, including community health providers, youth-serving organizations, and social service agencies. When payments are delayed, these organizations may be forced to draw down reserves, take on debt, or reduce services, all while continuing to fulfill their contractual obligations to the City. There are currently no rules requiring agencies to pay the uncontested portion of an invoice while a dispute is resolved, and no man</w:t>
      </w:r>
      <w:r w:rsidRPr="008E4F74">
        <w:rPr>
          <w:rFonts w:ascii="Times New Roman" w:hAnsi="Times New Roman" w:cs="Times New Roman"/>
        </w:rPr>
        <w:t>date to notify contractors of the specific reasons a payment is being withheld.</w:t>
      </w:r>
    </w:p>
    <w:sectPr w:rsidR="00CE79A5" w:rsidRPr="008E4F7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F62BF"/>
    <w:multiLevelType w:val="hybridMultilevel"/>
    <w:tmpl w:val="E7AEC488"/>
    <w:lvl w:ilvl="0" w:tplc="327ABF46">
      <w:start w:val="1"/>
      <w:numFmt w:val="bullet"/>
      <w:lvlText w:val="●"/>
      <w:lvlJc w:val="left"/>
      <w:pPr>
        <w:ind w:left="720" w:hanging="360"/>
      </w:pPr>
    </w:lvl>
    <w:lvl w:ilvl="1" w:tplc="881ADB82">
      <w:start w:val="1"/>
      <w:numFmt w:val="bullet"/>
      <w:lvlText w:val="○"/>
      <w:lvlJc w:val="left"/>
      <w:pPr>
        <w:ind w:left="1440" w:hanging="360"/>
      </w:pPr>
    </w:lvl>
    <w:lvl w:ilvl="2" w:tplc="BA502604">
      <w:start w:val="1"/>
      <w:numFmt w:val="bullet"/>
      <w:lvlText w:val="■"/>
      <w:lvlJc w:val="left"/>
      <w:pPr>
        <w:ind w:left="2160" w:hanging="360"/>
      </w:pPr>
    </w:lvl>
    <w:lvl w:ilvl="3" w:tplc="B03C72D0">
      <w:start w:val="1"/>
      <w:numFmt w:val="bullet"/>
      <w:lvlText w:val="●"/>
      <w:lvlJc w:val="left"/>
      <w:pPr>
        <w:ind w:left="2880" w:hanging="360"/>
      </w:pPr>
    </w:lvl>
    <w:lvl w:ilvl="4" w:tplc="FA4A6E68">
      <w:start w:val="1"/>
      <w:numFmt w:val="bullet"/>
      <w:lvlText w:val="○"/>
      <w:lvlJc w:val="left"/>
      <w:pPr>
        <w:ind w:left="3600" w:hanging="360"/>
      </w:pPr>
    </w:lvl>
    <w:lvl w:ilvl="5" w:tplc="E5408C34">
      <w:start w:val="1"/>
      <w:numFmt w:val="bullet"/>
      <w:lvlText w:val="■"/>
      <w:lvlJc w:val="left"/>
      <w:pPr>
        <w:ind w:left="4320" w:hanging="360"/>
      </w:pPr>
    </w:lvl>
    <w:lvl w:ilvl="6" w:tplc="1D827E92">
      <w:start w:val="1"/>
      <w:numFmt w:val="bullet"/>
      <w:lvlText w:val="●"/>
      <w:lvlJc w:val="left"/>
      <w:pPr>
        <w:ind w:left="5040" w:hanging="360"/>
      </w:pPr>
    </w:lvl>
    <w:lvl w:ilvl="7" w:tplc="07FA5AD6">
      <w:start w:val="1"/>
      <w:numFmt w:val="bullet"/>
      <w:lvlText w:val="●"/>
      <w:lvlJc w:val="left"/>
      <w:pPr>
        <w:ind w:left="5760" w:hanging="360"/>
      </w:pPr>
    </w:lvl>
    <w:lvl w:ilvl="8" w:tplc="2F2AE614">
      <w:start w:val="1"/>
      <w:numFmt w:val="bullet"/>
      <w:lvlText w:val="●"/>
      <w:lvlJc w:val="left"/>
      <w:pPr>
        <w:ind w:left="6480" w:hanging="360"/>
      </w:pPr>
    </w:lvl>
  </w:abstractNum>
  <w:num w:numId="1" w16cid:durableId="4113183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9A5"/>
    <w:rsid w:val="005A22D2"/>
    <w:rsid w:val="008E4F74"/>
    <w:rsid w:val="00AC1F96"/>
    <w:rsid w:val="00C50C53"/>
    <w:rsid w:val="00CE7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03A62"/>
  <w15:docId w15:val="{27F5448A-B1E1-454D-8807-8736DA35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sz w:val="26"/>
      <w:szCs w:val="26"/>
      <w:u w:val="single"/>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jc w:val="center"/>
    </w:pPr>
    <w:rPr>
      <w:b/>
      <w:bCs/>
      <w:sz w:val="36"/>
      <w:szCs w:val="3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1339</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Delancey, Thaddea</cp:lastModifiedBy>
  <cp:revision>2</cp:revision>
  <dcterms:created xsi:type="dcterms:W3CDTF">2026-05-06T13:11:00Z</dcterms:created>
  <dcterms:modified xsi:type="dcterms:W3CDTF">2026-05-06T13:11:00Z</dcterms:modified>
</cp:coreProperties>
</file>