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687FA" w14:textId="77777777" w:rsidR="00705C98" w:rsidRDefault="00BF70E7">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27D687FB" w14:textId="77777777" w:rsidR="00705C98" w:rsidRDefault="00BF70E7">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27D687FC" w14:textId="77777777" w:rsidR="00705C98" w:rsidRDefault="00BF70E7">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27D687FD" w14:textId="77777777" w:rsidR="00705C98" w:rsidRDefault="00705C98">
      <w:pPr>
        <w:spacing w:line="240" w:lineRule="auto"/>
        <w:rPr>
          <w:rFonts w:ascii="Times New Roman" w:eastAsia="Times New Roman" w:hAnsi="Times New Roman" w:cs="Times New Roman"/>
          <w:i/>
          <w:iCs/>
          <w:sz w:val="24"/>
          <w:szCs w:val="24"/>
        </w:rPr>
      </w:pPr>
    </w:p>
    <w:p w14:paraId="27D687FE" w14:textId="77777777" w:rsidR="00705C98" w:rsidRDefault="00BF70E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27D687FF" w14:textId="77777777" w:rsidR="00705C98" w:rsidRDefault="00BF70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0702-2024</w:t>
      </w:r>
    </w:p>
    <w:p w14:paraId="27D68800" w14:textId="77777777" w:rsidR="00705C98" w:rsidRDefault="00705C98">
      <w:pPr>
        <w:spacing w:line="240" w:lineRule="auto"/>
        <w:rPr>
          <w:rFonts w:ascii="Times New Roman" w:eastAsia="Times New Roman" w:hAnsi="Times New Roman" w:cs="Times New Roman"/>
          <w:sz w:val="24"/>
          <w:szCs w:val="24"/>
        </w:rPr>
      </w:pPr>
    </w:p>
    <w:p w14:paraId="27D68801" w14:textId="77777777" w:rsidR="00705C98" w:rsidRDefault="00BF70E7">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27D68802" w14:textId="77777777" w:rsidR="00705C98" w:rsidRDefault="00BF70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Public Advocate Jumaane Williams, Shahana K. Hanif, Jennifer Gutiérrez, Farah N. Louis, Lincoln </w:t>
      </w:r>
      <w:proofErr w:type="spellStart"/>
      <w:r>
        <w:rPr>
          <w:rFonts w:ascii="Times New Roman" w:eastAsia="Times New Roman" w:hAnsi="Times New Roman" w:cs="Times New Roman"/>
          <w:sz w:val="24"/>
          <w:szCs w:val="24"/>
        </w:rPr>
        <w:t>Restler</w:t>
      </w:r>
      <w:proofErr w:type="spellEnd"/>
      <w:r>
        <w:rPr>
          <w:rFonts w:ascii="Times New Roman" w:eastAsia="Times New Roman" w:hAnsi="Times New Roman" w:cs="Times New Roman"/>
          <w:sz w:val="24"/>
          <w:szCs w:val="24"/>
        </w:rPr>
        <w:t>, Rita C. Joseph, and Kevin C. Riley</w:t>
      </w:r>
    </w:p>
    <w:p w14:paraId="27D68803" w14:textId="77777777" w:rsidR="00705C98" w:rsidRDefault="00705C98">
      <w:pPr>
        <w:spacing w:line="240" w:lineRule="auto"/>
        <w:rPr>
          <w:rFonts w:ascii="Times New Roman" w:eastAsia="Times New Roman" w:hAnsi="Times New Roman" w:cs="Times New Roman"/>
          <w:sz w:val="24"/>
          <w:szCs w:val="24"/>
        </w:rPr>
      </w:pPr>
    </w:p>
    <w:p w14:paraId="27D68804" w14:textId="77777777" w:rsidR="00705C98" w:rsidRDefault="00BF70E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27D68805" w14:textId="77777777" w:rsidR="00705C98" w:rsidRDefault="00BF70E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establishing an emergency student food plan.</w:t>
      </w:r>
    </w:p>
    <w:p w14:paraId="27D68806" w14:textId="77777777" w:rsidR="00705C98" w:rsidRDefault="00705C98">
      <w:pPr>
        <w:spacing w:line="240" w:lineRule="auto"/>
        <w:jc w:val="both"/>
        <w:rPr>
          <w:rFonts w:ascii="Times New Roman" w:eastAsia="Times New Roman" w:hAnsi="Times New Roman" w:cs="Times New Roman"/>
          <w:sz w:val="24"/>
          <w:szCs w:val="24"/>
        </w:rPr>
      </w:pPr>
    </w:p>
    <w:p w14:paraId="27D68807" w14:textId="77777777" w:rsidR="00705C98" w:rsidRDefault="00BF70E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27D68808" w14:textId="77777777" w:rsidR="00705C98" w:rsidRDefault="00BF70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27D68809" w14:textId="77777777" w:rsidR="00705C98" w:rsidRDefault="00705C98">
      <w:pPr>
        <w:spacing w:line="240" w:lineRule="auto"/>
        <w:rPr>
          <w:rFonts w:ascii="Times New Roman" w:eastAsia="Times New Roman" w:hAnsi="Times New Roman" w:cs="Times New Roman"/>
          <w:sz w:val="24"/>
          <w:szCs w:val="24"/>
        </w:rPr>
      </w:pPr>
    </w:p>
    <w:p w14:paraId="27D6880A" w14:textId="77777777" w:rsidR="00705C98" w:rsidRDefault="00BF70E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27D6880B" w14:textId="77777777" w:rsidR="00705C98" w:rsidRDefault="00BF70E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2023, about 81 percent of New York City students qualified for free or reduced school lunch.</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For many students, the free breakfast, lunch, and after-school meals they receive at school are the only reliable meals they have every day. During the COVID-19 pandemic, the Department of Education (DOE) pivoted to providing free meals at school locations to students and their families. Given that health and environmental emergencies are likely to increase, New York City should proactively prepare for the next school closure. </w:t>
      </w:r>
    </w:p>
    <w:p w14:paraId="27D6880C" w14:textId="77777777" w:rsidR="00705C98" w:rsidRDefault="00705C98">
      <w:pPr>
        <w:spacing w:line="240" w:lineRule="auto"/>
        <w:jc w:val="both"/>
        <w:rPr>
          <w:rFonts w:ascii="Times New Roman" w:eastAsia="Times New Roman" w:hAnsi="Times New Roman" w:cs="Times New Roman"/>
          <w:sz w:val="24"/>
          <w:szCs w:val="24"/>
        </w:rPr>
      </w:pPr>
    </w:p>
    <w:p w14:paraId="27D6880D" w14:textId="77777777" w:rsidR="00705C98" w:rsidRDefault="00BF70E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bill would require the Office of Emergency Management, in consultation with the Mayor’s Office of Food Policy and the DOE to develop a plan to provide students with breakfast, lunch and dinner in the event that city schools are ordered closed either by the governor, mayor or chancellor, or when any form of remote learning is being used by the DOE. This bill would ensure that in the event of an emergency or public health crisis that shutters schools, students will still be able to receive the meals they</w:t>
      </w:r>
      <w:r>
        <w:rPr>
          <w:rFonts w:ascii="Times New Roman" w:eastAsia="Times New Roman" w:hAnsi="Times New Roman" w:cs="Times New Roman"/>
          <w:sz w:val="24"/>
          <w:szCs w:val="24"/>
        </w:rPr>
        <w:t xml:space="preserve"> would normally receive in school and thus ensure their food security.</w:t>
      </w:r>
    </w:p>
    <w:sectPr w:rsidR="00705C9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68810" w14:textId="77777777" w:rsidR="007C1E65" w:rsidRDefault="007C1E65">
      <w:pPr>
        <w:spacing w:line="240" w:lineRule="auto"/>
      </w:pPr>
      <w:r>
        <w:separator/>
      </w:r>
    </w:p>
  </w:endnote>
  <w:endnote w:type="continuationSeparator" w:id="0">
    <w:p w14:paraId="27D68811" w14:textId="77777777" w:rsidR="007C1E65" w:rsidRDefault="007C1E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963022B-4CC9-4C8F-A7EC-CA3103CC1989}"/>
  </w:font>
  <w:font w:name="Cambria">
    <w:panose1 w:val="02040503050406030204"/>
    <w:charset w:val="00"/>
    <w:family w:val="roman"/>
    <w:pitch w:val="variable"/>
    <w:sig w:usb0="E00006FF" w:usb1="420024FF" w:usb2="02000000" w:usb3="00000000" w:csb0="0000019F" w:csb1="00000000"/>
    <w:embedRegular r:id="rId2" w:fontKey="{8108DAD4-E4D7-4207-8D41-08B30BDE2DB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6880E" w14:textId="77777777" w:rsidR="007C1E65" w:rsidRDefault="007C1E65">
      <w:pPr>
        <w:spacing w:line="240" w:lineRule="auto"/>
      </w:pPr>
      <w:r>
        <w:separator/>
      </w:r>
    </w:p>
  </w:footnote>
  <w:footnote w:type="continuationSeparator" w:id="0">
    <w:p w14:paraId="27D6880F" w14:textId="77777777" w:rsidR="007C1E65" w:rsidRDefault="007C1E65">
      <w:pPr>
        <w:spacing w:line="240" w:lineRule="auto"/>
      </w:pPr>
      <w:r>
        <w:continuationSeparator/>
      </w:r>
    </w:p>
  </w:footnote>
  <w:footnote w:id="1">
    <w:p w14:paraId="27D68812" w14:textId="77777777" w:rsidR="00705C98" w:rsidRDefault="00BF70E7">
      <w:pPr>
        <w:spacing w:line="240" w:lineRule="auto"/>
        <w:rPr>
          <w:sz w:val="20"/>
          <w:szCs w:val="20"/>
        </w:rPr>
      </w:pPr>
      <w:r>
        <w:rPr>
          <w:vertAlign w:val="superscript"/>
        </w:rPr>
        <w:footnoteRef/>
      </w:r>
      <w:r>
        <w:rPr>
          <w:sz w:val="20"/>
          <w:szCs w:val="20"/>
        </w:rPr>
        <w:t xml:space="preserve"> </w:t>
      </w:r>
      <w:hyperlink r:id="rId1">
        <w:r w:rsidR="00705C98">
          <w:rPr>
            <w:color w:val="1155CC"/>
            <w:sz w:val="20"/>
            <w:szCs w:val="20"/>
            <w:u w:val="single"/>
          </w:rPr>
          <w:t>https://spectrumlocalnews.com/nys/central-ny/ny-state-of-politics/2023/05/04/about-81--of-new-york-school-kids-to-qualify-for-free-meals</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C98"/>
    <w:rsid w:val="00705C98"/>
    <w:rsid w:val="007C1E65"/>
    <w:rsid w:val="00BF70E7"/>
    <w:rsid w:val="00C5760F"/>
    <w:rsid w:val="00DC227E"/>
    <w:rsid w:val="00FD0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687FA"/>
  <w15:docId w15:val="{E77FE5D5-B8FC-4263-A164-C9CB6CB4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spectrumlocalnews.com/nys/central-ny/ny-state-of-politics/2023/05/04/about-81--of-new-york-school-kids-to-qualify-for-free-m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2026-03-12T14:20:00Z</dcterms:created>
  <dcterms:modified xsi:type="dcterms:W3CDTF">2026-03-12T14:20:00Z</dcterms:modified>
</cp:coreProperties>
</file>