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1F28" w14:textId="00AC6788" w:rsidR="005D2317" w:rsidRPr="00AE025D" w:rsidRDefault="00435EE8"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u w:val="single"/>
        </w:rPr>
        <w:t>Committee on Veterans</w:t>
      </w:r>
      <w:r w:rsidR="005D2317" w:rsidRPr="00AE025D">
        <w:rPr>
          <w:rStyle w:val="normaltextrun"/>
          <w:sz w:val="22"/>
          <w:szCs w:val="20"/>
          <w:u w:val="single"/>
        </w:rPr>
        <w:t xml:space="preserve"> Staff</w:t>
      </w:r>
    </w:p>
    <w:p w14:paraId="615E97DE" w14:textId="5F254B52" w:rsidR="005D2317" w:rsidRPr="00AE025D" w:rsidRDefault="0058780E"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Alejandro Carvajal</w:t>
      </w:r>
      <w:r w:rsidR="005D2317" w:rsidRPr="00AE025D">
        <w:rPr>
          <w:rStyle w:val="normaltextrun"/>
          <w:sz w:val="22"/>
          <w:szCs w:val="20"/>
        </w:rPr>
        <w:t xml:space="preserve">, </w:t>
      </w:r>
      <w:r w:rsidR="005D2317" w:rsidRPr="00AE025D">
        <w:rPr>
          <w:rStyle w:val="normaltextrun"/>
          <w:i/>
          <w:iCs/>
          <w:sz w:val="22"/>
          <w:szCs w:val="20"/>
        </w:rPr>
        <w:t>Legislative Counsel</w:t>
      </w:r>
    </w:p>
    <w:p w14:paraId="7B3A65F7" w14:textId="0C47DA0A" w:rsidR="005D2317" w:rsidRPr="00AE025D" w:rsidRDefault="00CE68DA"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Mahnoor Butt</w:t>
      </w:r>
      <w:r w:rsidR="005D2317" w:rsidRPr="00AE025D">
        <w:rPr>
          <w:rStyle w:val="normaltextrun"/>
          <w:sz w:val="22"/>
          <w:szCs w:val="20"/>
        </w:rPr>
        <w:t xml:space="preserve">, </w:t>
      </w:r>
      <w:r w:rsidR="005D2317" w:rsidRPr="00AE025D">
        <w:rPr>
          <w:rStyle w:val="normaltextrun"/>
          <w:i/>
          <w:iCs/>
          <w:sz w:val="22"/>
          <w:szCs w:val="20"/>
        </w:rPr>
        <w:t>Legislative Policy Analyst</w:t>
      </w:r>
    </w:p>
    <w:p w14:paraId="157A30E3" w14:textId="37BDF40F" w:rsidR="005D2317" w:rsidRDefault="0058780E" w:rsidP="005D2317">
      <w:pPr>
        <w:pStyle w:val="paragraph"/>
        <w:spacing w:before="0" w:beforeAutospacing="0" w:after="0" w:afterAutospacing="0"/>
        <w:jc w:val="right"/>
        <w:textAlignment w:val="baseline"/>
        <w:rPr>
          <w:rStyle w:val="normaltextrun"/>
          <w:i/>
          <w:iCs/>
          <w:sz w:val="22"/>
          <w:szCs w:val="20"/>
        </w:rPr>
      </w:pPr>
      <w:r>
        <w:rPr>
          <w:rStyle w:val="normaltextrun"/>
          <w:sz w:val="22"/>
          <w:szCs w:val="20"/>
        </w:rPr>
        <w:t xml:space="preserve">Margaret </w:t>
      </w:r>
      <w:r w:rsidR="00806075">
        <w:rPr>
          <w:rStyle w:val="normaltextrun"/>
          <w:sz w:val="22"/>
          <w:szCs w:val="20"/>
        </w:rPr>
        <w:t>Barnsley</w:t>
      </w:r>
      <w:r w:rsidR="005D2317" w:rsidRPr="00AE025D">
        <w:rPr>
          <w:rStyle w:val="normaltextrun"/>
          <w:sz w:val="22"/>
          <w:szCs w:val="20"/>
        </w:rPr>
        <w:t xml:space="preserve">, </w:t>
      </w:r>
      <w:r w:rsidR="007C0386" w:rsidRPr="00AE025D">
        <w:rPr>
          <w:rStyle w:val="normaltextrun"/>
          <w:i/>
          <w:iCs/>
          <w:sz w:val="22"/>
          <w:szCs w:val="20"/>
        </w:rPr>
        <w:t>Financial</w:t>
      </w:r>
      <w:r w:rsidR="005D2317" w:rsidRPr="00AE025D">
        <w:rPr>
          <w:rStyle w:val="normaltextrun"/>
          <w:i/>
          <w:iCs/>
          <w:sz w:val="22"/>
          <w:szCs w:val="20"/>
        </w:rPr>
        <w:t xml:space="preserve"> Analyst</w:t>
      </w:r>
    </w:p>
    <w:p w14:paraId="4428A7A8" w14:textId="77777777" w:rsidR="0058780E" w:rsidRDefault="0058780E" w:rsidP="005D2317">
      <w:pPr>
        <w:pStyle w:val="paragraph"/>
        <w:spacing w:before="0" w:beforeAutospacing="0" w:after="0" w:afterAutospacing="0"/>
        <w:jc w:val="right"/>
        <w:textAlignment w:val="baseline"/>
        <w:rPr>
          <w:rStyle w:val="normaltextrun"/>
          <w:i/>
          <w:iCs/>
          <w:sz w:val="22"/>
          <w:szCs w:val="20"/>
        </w:rPr>
      </w:pPr>
    </w:p>
    <w:p w14:paraId="7CCBEE6A" w14:textId="33B2AE74" w:rsidR="00AE025D" w:rsidRDefault="00AE025D" w:rsidP="005D2317">
      <w:pPr>
        <w:pStyle w:val="paragraph"/>
        <w:spacing w:before="0" w:beforeAutospacing="0" w:after="0" w:afterAutospacing="0"/>
        <w:textAlignment w:val="baseline"/>
        <w:rPr>
          <w:rStyle w:val="eop"/>
        </w:rPr>
      </w:pPr>
    </w:p>
    <w:p w14:paraId="68DB749A" w14:textId="77777777" w:rsidR="00D741E4" w:rsidRDefault="00D741E4" w:rsidP="005D2317">
      <w:pPr>
        <w:pStyle w:val="paragraph"/>
        <w:spacing w:before="0" w:beforeAutospacing="0" w:after="0" w:afterAutospacing="0"/>
        <w:textAlignment w:val="baseline"/>
        <w:rPr>
          <w:rStyle w:val="eop"/>
        </w:rPr>
      </w:pPr>
    </w:p>
    <w:p w14:paraId="17E6D669" w14:textId="77777777" w:rsidR="0010608F" w:rsidRDefault="0010608F" w:rsidP="005D2317">
      <w:pPr>
        <w:pStyle w:val="paragraph"/>
        <w:spacing w:before="0" w:beforeAutospacing="0" w:after="0" w:afterAutospacing="0"/>
        <w:textAlignment w:val="baseline"/>
        <w:rPr>
          <w:rFonts w:ascii="Segoe UI" w:hAnsi="Segoe UI" w:cs="Segoe UI"/>
          <w:sz w:val="18"/>
          <w:szCs w:val="18"/>
        </w:rPr>
      </w:pPr>
    </w:p>
    <w:p w14:paraId="09AF38FC" w14:textId="77777777"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B5BC10E" wp14:editId="295D58F6">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Pr>
          <w:rStyle w:val="eop"/>
          <w:sz w:val="28"/>
          <w:szCs w:val="28"/>
        </w:rPr>
        <w:t> </w:t>
      </w:r>
    </w:p>
    <w:p w14:paraId="274F523E" w14:textId="77777777" w:rsidR="00401702" w:rsidRDefault="00401702" w:rsidP="005D2317">
      <w:pPr>
        <w:pStyle w:val="paragraph"/>
        <w:spacing w:before="0" w:beforeAutospacing="0" w:after="0" w:afterAutospacing="0"/>
        <w:jc w:val="center"/>
        <w:textAlignment w:val="baseline"/>
        <w:rPr>
          <w:rStyle w:val="normaltextrun"/>
          <w:b/>
          <w:bCs/>
          <w:sz w:val="28"/>
          <w:szCs w:val="28"/>
        </w:rPr>
      </w:pPr>
    </w:p>
    <w:p w14:paraId="309E646C" w14:textId="34B88EE9"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rPr>
        <w:t>THE COUNCIL OF THE CITY OF NEW YORK</w:t>
      </w:r>
      <w:r>
        <w:rPr>
          <w:rStyle w:val="eop"/>
          <w:sz w:val="28"/>
          <w:szCs w:val="28"/>
        </w:rPr>
        <w:t> </w:t>
      </w:r>
    </w:p>
    <w:p w14:paraId="15AA318D" w14:textId="10223520" w:rsidR="005D2317" w:rsidRDefault="005D2317" w:rsidP="005D2317">
      <w:pPr>
        <w:pStyle w:val="paragraph"/>
        <w:spacing w:before="0" w:beforeAutospacing="0" w:after="0" w:afterAutospacing="0"/>
        <w:jc w:val="center"/>
        <w:textAlignment w:val="baseline"/>
        <w:rPr>
          <w:rStyle w:val="eop"/>
          <w:sz w:val="28"/>
          <w:szCs w:val="28"/>
        </w:rPr>
      </w:pPr>
      <w:r>
        <w:rPr>
          <w:rStyle w:val="eop"/>
          <w:sz w:val="28"/>
          <w:szCs w:val="28"/>
        </w:rPr>
        <w:t> </w:t>
      </w:r>
    </w:p>
    <w:p w14:paraId="0B5CB683" w14:textId="77777777" w:rsidR="00AE025D" w:rsidRPr="006D1C55" w:rsidRDefault="00AE025D" w:rsidP="005D2317">
      <w:pPr>
        <w:pStyle w:val="paragraph"/>
        <w:spacing w:before="0" w:beforeAutospacing="0" w:after="0" w:afterAutospacing="0"/>
        <w:jc w:val="center"/>
        <w:textAlignment w:val="baseline"/>
        <w:rPr>
          <w:rFonts w:ascii="Segoe UI" w:hAnsi="Segoe UI" w:cs="Segoe UI"/>
          <w:sz w:val="26"/>
          <w:szCs w:val="26"/>
        </w:rPr>
      </w:pPr>
    </w:p>
    <w:p w14:paraId="0CE3020D" w14:textId="6FC1EA37" w:rsidR="005D2317" w:rsidRPr="006D1C55" w:rsidRDefault="0020793E" w:rsidP="005D2317">
      <w:pPr>
        <w:pStyle w:val="paragraph"/>
        <w:spacing w:before="0" w:beforeAutospacing="0" w:after="0" w:afterAutospacing="0"/>
        <w:jc w:val="center"/>
        <w:textAlignment w:val="baseline"/>
        <w:rPr>
          <w:rFonts w:ascii="Segoe UI" w:hAnsi="Segoe UI" w:cs="Segoe UI"/>
          <w:b/>
          <w:sz w:val="26"/>
          <w:szCs w:val="26"/>
        </w:rPr>
      </w:pPr>
      <w:r>
        <w:rPr>
          <w:rStyle w:val="normaltextrun"/>
          <w:b/>
          <w:sz w:val="26"/>
          <w:szCs w:val="26"/>
          <w:u w:val="single"/>
        </w:rPr>
        <w:t>COMMITTEE REPORT</w:t>
      </w:r>
      <w:r w:rsidR="005D2317" w:rsidRPr="006D1C55">
        <w:rPr>
          <w:rStyle w:val="normaltextrun"/>
          <w:b/>
          <w:sz w:val="26"/>
          <w:szCs w:val="26"/>
          <w:u w:val="single"/>
        </w:rPr>
        <w:t xml:space="preserve"> OF THE LEGISLATIVE DIVISION</w:t>
      </w:r>
      <w:r w:rsidR="005D2317" w:rsidRPr="006D1C55">
        <w:rPr>
          <w:rStyle w:val="eop"/>
          <w:b/>
          <w:sz w:val="26"/>
          <w:szCs w:val="26"/>
        </w:rPr>
        <w:t> </w:t>
      </w:r>
    </w:p>
    <w:p w14:paraId="575A87AC" w14:textId="77777777"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Andrea Vazquez, </w:t>
      </w:r>
      <w:r w:rsidRPr="00066452">
        <w:rPr>
          <w:rStyle w:val="normaltextrun"/>
          <w:i/>
          <w:iCs/>
        </w:rPr>
        <w:t>Director</w:t>
      </w:r>
      <w:r w:rsidRPr="00066452">
        <w:rPr>
          <w:rStyle w:val="eop"/>
        </w:rPr>
        <w:t> </w:t>
      </w:r>
    </w:p>
    <w:p w14:paraId="3DD9BBCF" w14:textId="7DF03B09"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Smita Deshmukh, </w:t>
      </w:r>
      <w:r w:rsidRPr="00066452">
        <w:rPr>
          <w:rStyle w:val="normaltextrun"/>
          <w:i/>
          <w:iCs/>
        </w:rPr>
        <w:t xml:space="preserve">Deputy Director, Human </w:t>
      </w:r>
      <w:r w:rsidR="00B02E1D">
        <w:rPr>
          <w:rStyle w:val="normaltextrun"/>
          <w:i/>
          <w:iCs/>
        </w:rPr>
        <w:t xml:space="preserve">and Social </w:t>
      </w:r>
      <w:r w:rsidRPr="00066452">
        <w:rPr>
          <w:rStyle w:val="normaltextrun"/>
          <w:i/>
          <w:iCs/>
        </w:rPr>
        <w:t>Services</w:t>
      </w:r>
      <w:r w:rsidRPr="00066452">
        <w:rPr>
          <w:rStyle w:val="eop"/>
        </w:rPr>
        <w:t> </w:t>
      </w:r>
    </w:p>
    <w:p w14:paraId="0DA70637" w14:textId="58A6EA3A" w:rsidR="005D2317" w:rsidRDefault="005D2317" w:rsidP="00884543">
      <w:pPr>
        <w:pStyle w:val="paragraph"/>
        <w:spacing w:before="0" w:beforeAutospacing="0" w:after="0" w:afterAutospacing="0"/>
        <w:jc w:val="center"/>
        <w:textAlignment w:val="baseline"/>
        <w:rPr>
          <w:rStyle w:val="eop"/>
          <w:sz w:val="26"/>
          <w:szCs w:val="26"/>
        </w:rPr>
      </w:pPr>
      <w:r w:rsidRPr="006D1C55">
        <w:rPr>
          <w:rStyle w:val="eop"/>
          <w:sz w:val="26"/>
          <w:szCs w:val="26"/>
        </w:rPr>
        <w:t> </w:t>
      </w:r>
    </w:p>
    <w:p w14:paraId="33F28456" w14:textId="77777777" w:rsidR="00AE025D" w:rsidRPr="00401702" w:rsidRDefault="00AE025D" w:rsidP="00806075">
      <w:pPr>
        <w:pStyle w:val="paragraph"/>
        <w:spacing w:before="0" w:beforeAutospacing="0" w:after="0" w:afterAutospacing="0"/>
        <w:textAlignment w:val="baseline"/>
        <w:rPr>
          <w:rFonts w:ascii="Segoe UI" w:hAnsi="Segoe UI" w:cs="Segoe UI"/>
          <w:sz w:val="20"/>
          <w:szCs w:val="18"/>
        </w:rPr>
      </w:pPr>
    </w:p>
    <w:p w14:paraId="5F519FED" w14:textId="77777777" w:rsidR="00D741E4" w:rsidRDefault="00D741E4" w:rsidP="005D2317">
      <w:pPr>
        <w:pStyle w:val="paragraph"/>
        <w:spacing w:before="0" w:beforeAutospacing="0" w:after="0" w:afterAutospacing="0"/>
        <w:jc w:val="center"/>
        <w:textAlignment w:val="baseline"/>
        <w:rPr>
          <w:rStyle w:val="normaltextrun"/>
          <w:b/>
          <w:bCs/>
          <w:u w:val="single"/>
        </w:rPr>
      </w:pPr>
    </w:p>
    <w:p w14:paraId="2CFE6BA2" w14:textId="3BADE729" w:rsidR="005D2317" w:rsidRPr="006D1C55" w:rsidRDefault="005D2317" w:rsidP="005D2317">
      <w:pPr>
        <w:pStyle w:val="paragraph"/>
        <w:spacing w:before="0" w:beforeAutospacing="0" w:after="0" w:afterAutospacing="0"/>
        <w:jc w:val="center"/>
        <w:textAlignment w:val="baseline"/>
        <w:rPr>
          <w:rFonts w:ascii="Segoe UI" w:hAnsi="Segoe UI" w:cs="Segoe UI"/>
          <w:sz w:val="18"/>
          <w:szCs w:val="18"/>
        </w:rPr>
      </w:pPr>
      <w:r w:rsidRPr="00066452">
        <w:rPr>
          <w:rStyle w:val="normaltextrun"/>
          <w:b/>
          <w:bCs/>
          <w:sz w:val="28"/>
          <w:szCs w:val="28"/>
          <w:u w:val="single"/>
        </w:rPr>
        <w:t xml:space="preserve">COMMITTEE ON </w:t>
      </w:r>
      <w:r w:rsidR="008E1DA0">
        <w:rPr>
          <w:rStyle w:val="normaltextrun"/>
          <w:b/>
          <w:bCs/>
          <w:sz w:val="28"/>
          <w:szCs w:val="28"/>
          <w:u w:val="single"/>
        </w:rPr>
        <w:t>VETERAN</w:t>
      </w:r>
      <w:r w:rsidR="00806075">
        <w:rPr>
          <w:rStyle w:val="normaltextrun"/>
          <w:b/>
          <w:bCs/>
          <w:sz w:val="28"/>
          <w:szCs w:val="28"/>
          <w:u w:val="single"/>
        </w:rPr>
        <w:t>S</w:t>
      </w:r>
    </w:p>
    <w:p w14:paraId="74AF5FD8" w14:textId="6F8E7219" w:rsidR="005D2317" w:rsidRDefault="005D2317" w:rsidP="005D2317">
      <w:pPr>
        <w:pStyle w:val="paragraph"/>
        <w:spacing w:before="0" w:beforeAutospacing="0" w:after="0" w:afterAutospacing="0"/>
        <w:jc w:val="center"/>
        <w:textAlignment w:val="baseline"/>
        <w:rPr>
          <w:rStyle w:val="eop"/>
        </w:rPr>
      </w:pPr>
      <w:r w:rsidRPr="00806075">
        <w:rPr>
          <w:rStyle w:val="normaltextrun"/>
        </w:rPr>
        <w:t>Hon.</w:t>
      </w:r>
      <w:r w:rsidR="00806075" w:rsidRPr="00806075">
        <w:rPr>
          <w:rStyle w:val="normaltextrun"/>
        </w:rPr>
        <w:t xml:space="preserve"> Frank Morano</w:t>
      </w:r>
      <w:r w:rsidRPr="00806075">
        <w:rPr>
          <w:rStyle w:val="normaltextrun"/>
        </w:rPr>
        <w:t>,</w:t>
      </w:r>
      <w:r w:rsidRPr="006D1C55">
        <w:rPr>
          <w:rStyle w:val="normaltextrun"/>
          <w:i/>
          <w:iCs/>
        </w:rPr>
        <w:t xml:space="preserve"> Chair</w:t>
      </w:r>
      <w:r w:rsidRPr="006D1C55">
        <w:rPr>
          <w:rStyle w:val="eop"/>
        </w:rPr>
        <w:t> </w:t>
      </w:r>
    </w:p>
    <w:p w14:paraId="4BFBD831" w14:textId="77777777" w:rsidR="00806075" w:rsidRDefault="00806075" w:rsidP="005D2317">
      <w:pPr>
        <w:pStyle w:val="paragraph"/>
        <w:spacing w:before="0" w:beforeAutospacing="0" w:after="0" w:afterAutospacing="0"/>
        <w:jc w:val="center"/>
        <w:textAlignment w:val="baseline"/>
        <w:rPr>
          <w:rStyle w:val="eop"/>
        </w:rPr>
      </w:pPr>
    </w:p>
    <w:p w14:paraId="170457A6" w14:textId="77777777" w:rsidR="00D741E4" w:rsidRDefault="00D741E4" w:rsidP="00806075">
      <w:pPr>
        <w:pStyle w:val="paragraph"/>
        <w:spacing w:before="0" w:beforeAutospacing="0" w:after="0" w:afterAutospacing="0"/>
        <w:textAlignment w:val="baseline"/>
        <w:rPr>
          <w:rStyle w:val="normaltextrun"/>
        </w:rPr>
      </w:pPr>
    </w:p>
    <w:p w14:paraId="369B025C" w14:textId="5952D74F" w:rsidR="00D741E4" w:rsidRPr="00D741E4" w:rsidRDefault="008E66DB" w:rsidP="00D741E4">
      <w:pPr>
        <w:pStyle w:val="paragraph"/>
        <w:spacing w:before="0" w:beforeAutospacing="0" w:after="0" w:afterAutospacing="0"/>
        <w:jc w:val="center"/>
        <w:textAlignment w:val="baseline"/>
        <w:rPr>
          <w:rStyle w:val="normaltextrun"/>
          <w:rFonts w:ascii="Segoe UI" w:hAnsi="Segoe UI" w:cs="Segoe UI"/>
          <w:sz w:val="18"/>
          <w:szCs w:val="18"/>
        </w:rPr>
      </w:pPr>
      <w:r>
        <w:rPr>
          <w:rStyle w:val="normaltextrun"/>
        </w:rPr>
        <w:t xml:space="preserve">April </w:t>
      </w:r>
      <w:r w:rsidR="0020793E">
        <w:rPr>
          <w:rStyle w:val="normaltextrun"/>
        </w:rPr>
        <w:t>23</w:t>
      </w:r>
      <w:r w:rsidR="005D2317" w:rsidRPr="006D1C55">
        <w:rPr>
          <w:rStyle w:val="normaltextrun"/>
        </w:rPr>
        <w:t>, 202</w:t>
      </w:r>
      <w:r w:rsidR="00CE68DA">
        <w:rPr>
          <w:rStyle w:val="normaltextrun"/>
        </w:rPr>
        <w:t>6</w:t>
      </w:r>
      <w:r w:rsidR="006D1C55">
        <w:rPr>
          <w:rStyle w:val="normaltextrun"/>
        </w:rPr>
        <w:br/>
      </w:r>
    </w:p>
    <w:p w14:paraId="180A74CB" w14:textId="4B91B166" w:rsidR="00855984" w:rsidRPr="006D1C55" w:rsidRDefault="004D72EE" w:rsidP="000A32B0">
      <w:pPr>
        <w:pStyle w:val="NormalWeb"/>
        <w:jc w:val="center"/>
        <w:rPr>
          <w:rStyle w:val="normaltextrun"/>
          <w:b/>
          <w:bCs/>
        </w:rPr>
      </w:pPr>
      <w:r w:rsidRPr="006D1C55">
        <w:rPr>
          <w:rStyle w:val="normaltextrun"/>
          <w:b/>
          <w:bCs/>
        </w:rPr>
        <w:t>Oversight</w:t>
      </w:r>
      <w:r w:rsidR="00CE68DA">
        <w:rPr>
          <w:rStyle w:val="normaltextrun"/>
          <w:b/>
          <w:bCs/>
        </w:rPr>
        <w:t xml:space="preserve">: </w:t>
      </w:r>
      <w:r w:rsidR="00806075">
        <w:rPr>
          <w:b/>
          <w:bCs/>
        </w:rPr>
        <w:t xml:space="preserve">Serving </w:t>
      </w:r>
      <w:r w:rsidR="008E66DB">
        <w:rPr>
          <w:b/>
          <w:bCs/>
        </w:rPr>
        <w:t xml:space="preserve">Post 9/11 </w:t>
      </w:r>
      <w:r w:rsidR="008E1DA0">
        <w:rPr>
          <w:b/>
          <w:bCs/>
        </w:rPr>
        <w:t>Veteran</w:t>
      </w:r>
      <w:r w:rsidR="008E66DB">
        <w:rPr>
          <w:b/>
          <w:bCs/>
        </w:rPr>
        <w:t>s</w:t>
      </w:r>
    </w:p>
    <w:p w14:paraId="2DA7C756" w14:textId="1113DCCA" w:rsidR="00741EFB" w:rsidRDefault="00741EFB" w:rsidP="00AE025D">
      <w:pPr>
        <w:pStyle w:val="NormalWeb"/>
      </w:pPr>
    </w:p>
    <w:p w14:paraId="3E7EDCA5" w14:textId="6D2EB8AE" w:rsidR="00D741E4" w:rsidRDefault="00D741E4" w:rsidP="00AE025D">
      <w:pPr>
        <w:pStyle w:val="NormalWeb"/>
      </w:pPr>
    </w:p>
    <w:p w14:paraId="5CFCF4C2" w14:textId="77777777" w:rsidR="008E66DB" w:rsidRDefault="008E66DB" w:rsidP="00AE025D">
      <w:pPr>
        <w:pStyle w:val="NormalWeb"/>
      </w:pPr>
    </w:p>
    <w:p w14:paraId="00B3C9C2" w14:textId="77777777" w:rsidR="008E66DB" w:rsidRDefault="008E66DB" w:rsidP="00AE025D">
      <w:pPr>
        <w:pStyle w:val="NormalWeb"/>
      </w:pPr>
    </w:p>
    <w:p w14:paraId="6B5ACD9F" w14:textId="2D14851B" w:rsidR="001D4905" w:rsidRDefault="001D4905" w:rsidP="00AE025D">
      <w:pPr>
        <w:pStyle w:val="NormalWeb"/>
      </w:pPr>
    </w:p>
    <w:p w14:paraId="4FDFD78C" w14:textId="4884CBD8" w:rsidR="00DC61F7" w:rsidRDefault="00DC61F7" w:rsidP="00DC61F7">
      <w:pPr>
        <w:ind w:left="3240" w:hanging="3240"/>
        <w:jc w:val="both"/>
        <w:rPr>
          <w:rFonts w:eastAsia="Times New Roman"/>
          <w:bCs/>
        </w:rPr>
      </w:pPr>
      <w:r>
        <w:rPr>
          <w:rFonts w:ascii="Times New Roman Bold" w:eastAsia="Times New Roman" w:hAnsi="Times New Roman Bold"/>
          <w:b/>
          <w:bCs/>
          <w:smallCaps/>
        </w:rPr>
        <w:lastRenderedPageBreak/>
        <w:t>I</w:t>
      </w:r>
      <w:r w:rsidRPr="00382547">
        <w:rPr>
          <w:rFonts w:ascii="Times New Roman Bold" w:eastAsia="Times New Roman" w:hAnsi="Times New Roman Bold"/>
          <w:b/>
          <w:bCs/>
          <w:smallCaps/>
        </w:rPr>
        <w:t xml:space="preserve">nt. No. </w:t>
      </w:r>
      <w:r w:rsidR="002C5AD9">
        <w:rPr>
          <w:rFonts w:ascii="Times New Roman Bold" w:eastAsia="Times New Roman" w:hAnsi="Times New Roman Bold"/>
          <w:b/>
          <w:bCs/>
          <w:smallCaps/>
        </w:rPr>
        <w:t>0488</w:t>
      </w:r>
      <w:r w:rsidRPr="00382547">
        <w:rPr>
          <w:rFonts w:ascii="Times New Roman Bold" w:eastAsia="Times New Roman" w:hAnsi="Times New Roman Bold"/>
          <w:b/>
          <w:bCs/>
          <w:smallCaps/>
        </w:rPr>
        <w:t>-202</w:t>
      </w:r>
      <w:r w:rsidR="002C5AD9">
        <w:rPr>
          <w:rFonts w:ascii="Times New Roman Bold" w:eastAsia="Times New Roman" w:hAnsi="Times New Roman Bold"/>
          <w:b/>
          <w:bCs/>
          <w:smallCaps/>
        </w:rPr>
        <w:t>6</w:t>
      </w:r>
      <w:r>
        <w:rPr>
          <w:rFonts w:ascii="Times New Roman Bold" w:eastAsia="Times New Roman" w:hAnsi="Times New Roman Bold"/>
          <w:b/>
          <w:bCs/>
          <w:smallCaps/>
        </w:rPr>
        <w:t>:</w:t>
      </w:r>
      <w:r w:rsidRPr="00382547">
        <w:rPr>
          <w:rFonts w:eastAsia="Times New Roman"/>
          <w:b/>
          <w:bCs/>
        </w:rPr>
        <w:tab/>
      </w:r>
      <w:r w:rsidRPr="00382547">
        <w:rPr>
          <w:rFonts w:eastAsia="Times New Roman"/>
          <w:bCs/>
        </w:rPr>
        <w:t>By Council Members</w:t>
      </w:r>
      <w:r w:rsidR="002543FA">
        <w:rPr>
          <w:rFonts w:eastAsia="Times New Roman"/>
          <w:bCs/>
        </w:rPr>
        <w:t xml:space="preserve"> Verikov</w:t>
      </w:r>
      <w:r>
        <w:rPr>
          <w:rFonts w:eastAsia="Times New Roman"/>
          <w:bCs/>
        </w:rPr>
        <w:t xml:space="preserve">, </w:t>
      </w:r>
      <w:r w:rsidR="002543FA">
        <w:rPr>
          <w:rFonts w:eastAsia="Times New Roman"/>
          <w:bCs/>
        </w:rPr>
        <w:t>Louis</w:t>
      </w:r>
      <w:r>
        <w:rPr>
          <w:rFonts w:eastAsia="Times New Roman"/>
          <w:bCs/>
        </w:rPr>
        <w:t xml:space="preserve">, </w:t>
      </w:r>
      <w:r w:rsidR="002543FA">
        <w:rPr>
          <w:rFonts w:eastAsia="Times New Roman"/>
          <w:bCs/>
        </w:rPr>
        <w:t>Brewer, Lee</w:t>
      </w:r>
      <w:r w:rsidR="004F485E">
        <w:rPr>
          <w:rFonts w:eastAsia="Times New Roman"/>
          <w:bCs/>
        </w:rPr>
        <w:t>,</w:t>
      </w:r>
      <w:r>
        <w:rPr>
          <w:rFonts w:eastAsia="Times New Roman"/>
          <w:bCs/>
        </w:rPr>
        <w:t xml:space="preserve"> and </w:t>
      </w:r>
      <w:r w:rsidR="004F485E">
        <w:rPr>
          <w:rFonts w:eastAsia="Times New Roman"/>
          <w:bCs/>
        </w:rPr>
        <w:t>Morano</w:t>
      </w:r>
    </w:p>
    <w:p w14:paraId="595D01E8" w14:textId="1AD72971" w:rsidR="00DC61F7" w:rsidRPr="00291E4F" w:rsidRDefault="00DC61F7" w:rsidP="00DC61F7">
      <w:pPr>
        <w:ind w:left="3240" w:hanging="3240"/>
        <w:jc w:val="both"/>
        <w:rPr>
          <w:rFonts w:eastAsia="Times New Roman"/>
          <w:bCs/>
        </w:rPr>
      </w:pPr>
      <w:r w:rsidRPr="00382547">
        <w:rPr>
          <w:rFonts w:ascii="Times New Roman Bold" w:eastAsia="Times New Roman" w:hAnsi="Times New Roman Bold"/>
          <w:b/>
          <w:bCs/>
          <w:smallCaps/>
        </w:rPr>
        <w:t>Title</w:t>
      </w:r>
      <w:r>
        <w:rPr>
          <w:rFonts w:eastAsia="Times New Roman"/>
          <w:b/>
          <w:bCs/>
        </w:rPr>
        <w:tab/>
      </w:r>
      <w:r w:rsidRPr="00382547">
        <w:rPr>
          <w:rFonts w:eastAsia="Times New Roman"/>
          <w:bCs/>
        </w:rPr>
        <w:t>A</w:t>
      </w:r>
      <w:r w:rsidR="00252DED" w:rsidRPr="00252DED">
        <w:rPr>
          <w:rFonts w:eastAsia="Times New Roman"/>
          <w:bCs/>
        </w:rPr>
        <w:t xml:space="preserve"> Local Law to amend the administrative code of the city of New York, in relation to requiring the department of housing preservation and development to submit reports on </w:t>
      </w:r>
      <w:r w:rsidR="008E1DA0">
        <w:rPr>
          <w:rFonts w:eastAsia="Times New Roman"/>
          <w:bCs/>
        </w:rPr>
        <w:t>Veteran</w:t>
      </w:r>
      <w:r w:rsidR="00252DED" w:rsidRPr="00252DED">
        <w:rPr>
          <w:rFonts w:eastAsia="Times New Roman"/>
          <w:bCs/>
        </w:rPr>
        <w:t xml:space="preserve"> preference in Mitchell-Lama developments</w:t>
      </w:r>
    </w:p>
    <w:p w14:paraId="120D8E30" w14:textId="35504E10" w:rsidR="008E66DB" w:rsidRPr="00212A4F" w:rsidRDefault="001D4905" w:rsidP="00212A4F">
      <w:pPr>
        <w:rPr>
          <w:rFonts w:eastAsia="Times New Roman"/>
        </w:rPr>
      </w:pPr>
      <w:r>
        <w:br w:type="page"/>
      </w:r>
    </w:p>
    <w:p w14:paraId="62D83064" w14:textId="77777777" w:rsidR="00884543" w:rsidRDefault="005D2317" w:rsidP="002E5235">
      <w:pPr>
        <w:pStyle w:val="ListParagraph"/>
        <w:numPr>
          <w:ilvl w:val="0"/>
          <w:numId w:val="1"/>
        </w:numPr>
        <w:spacing w:after="0" w:line="480" w:lineRule="auto"/>
        <w:jc w:val="both"/>
        <w:textAlignment w:val="baseline"/>
        <w:rPr>
          <w:rFonts w:eastAsia="Times New Roman"/>
        </w:rPr>
      </w:pPr>
      <w:r w:rsidRPr="00004FD1">
        <w:rPr>
          <w:rFonts w:eastAsia="Times New Roman"/>
          <w:b/>
          <w:bCs/>
        </w:rPr>
        <w:lastRenderedPageBreak/>
        <w:t>INTRODUCTION</w:t>
      </w:r>
      <w:r w:rsidRPr="00004FD1">
        <w:rPr>
          <w:rFonts w:eastAsia="Times New Roman"/>
        </w:rPr>
        <w:t> </w:t>
      </w:r>
    </w:p>
    <w:p w14:paraId="5ECC0FAE" w14:textId="095D7B1A" w:rsidR="005D2317" w:rsidRPr="00806075" w:rsidRDefault="2F381E68" w:rsidP="00806075">
      <w:pPr>
        <w:spacing w:line="480" w:lineRule="auto"/>
        <w:ind w:firstLine="720"/>
        <w:jc w:val="both"/>
        <w:textAlignment w:val="baseline"/>
      </w:pPr>
      <w:r>
        <w:t>On</w:t>
      </w:r>
      <w:r w:rsidR="008E66DB">
        <w:t xml:space="preserve"> April </w:t>
      </w:r>
      <w:r w:rsidR="00D544AF">
        <w:t>23</w:t>
      </w:r>
      <w:r>
        <w:t>, 202</w:t>
      </w:r>
      <w:r w:rsidR="00CE68DA">
        <w:t>6</w:t>
      </w:r>
      <w:r>
        <w:t>, the New York City Council Committee on</w:t>
      </w:r>
      <w:r w:rsidR="00806075">
        <w:t xml:space="preserve"> </w:t>
      </w:r>
      <w:r w:rsidR="008E1DA0">
        <w:t>Veteran</w:t>
      </w:r>
      <w:r w:rsidR="00806075">
        <w:t>s</w:t>
      </w:r>
      <w:r>
        <w:t>, chaired by Council Member</w:t>
      </w:r>
      <w:r w:rsidR="00806075">
        <w:t xml:space="preserve"> Frank Morano</w:t>
      </w:r>
      <w:r w:rsidR="008E66DB">
        <w:t>,</w:t>
      </w:r>
      <w:r w:rsidR="00806075">
        <w:t xml:space="preserve"> </w:t>
      </w:r>
      <w:r>
        <w:t>will hold an oversight hearing titled “</w:t>
      </w:r>
      <w:r w:rsidR="00806075">
        <w:t xml:space="preserve">Serving </w:t>
      </w:r>
      <w:r w:rsidR="008E66DB">
        <w:t xml:space="preserve">Post 9/11 </w:t>
      </w:r>
      <w:r w:rsidR="008E1DA0">
        <w:t>Veteran</w:t>
      </w:r>
      <w:r w:rsidR="00806075">
        <w:t>s</w:t>
      </w:r>
      <w:r w:rsidR="002F0F2D">
        <w:t>.</w:t>
      </w:r>
      <w:r>
        <w:t>”  Among those invited to testify are representatives from</w:t>
      </w:r>
      <w:r w:rsidR="00806075">
        <w:t xml:space="preserve"> Department of </w:t>
      </w:r>
      <w:r w:rsidR="008E1DA0">
        <w:t>Veteran</w:t>
      </w:r>
      <w:r w:rsidR="00806075">
        <w:t>s Services (DVS)</w:t>
      </w:r>
      <w:r>
        <w:t xml:space="preserve"> and relevant advocacy groups</w:t>
      </w:r>
      <w:r w:rsidR="00806075">
        <w:t xml:space="preserve"> and community members</w:t>
      </w:r>
      <w:r>
        <w:t xml:space="preserve">. </w:t>
      </w:r>
    </w:p>
    <w:p w14:paraId="4FAEF4AD" w14:textId="35722EF7" w:rsidR="00F26359" w:rsidRPr="00F26359" w:rsidRDefault="00CD3017" w:rsidP="002E5235">
      <w:pPr>
        <w:pStyle w:val="ListParagraph"/>
        <w:numPr>
          <w:ilvl w:val="0"/>
          <w:numId w:val="1"/>
        </w:numPr>
        <w:spacing w:before="240" w:after="0" w:line="480" w:lineRule="auto"/>
        <w:jc w:val="both"/>
        <w:textAlignment w:val="baseline"/>
        <w:rPr>
          <w:rFonts w:eastAsia="Times New Roman"/>
        </w:rPr>
      </w:pPr>
      <w:r>
        <w:rPr>
          <w:rFonts w:eastAsia="Times New Roman"/>
          <w:b/>
          <w:bCs/>
        </w:rPr>
        <w:t>BACKGROUND</w:t>
      </w:r>
    </w:p>
    <w:p w14:paraId="0FF05F5C" w14:textId="77777777" w:rsidR="004666CD" w:rsidRDefault="004666CD" w:rsidP="004666CD">
      <w:pPr>
        <w:pStyle w:val="ListParagraph"/>
        <w:numPr>
          <w:ilvl w:val="0"/>
          <w:numId w:val="2"/>
        </w:numPr>
        <w:spacing w:before="240" w:after="0" w:line="480" w:lineRule="auto"/>
        <w:jc w:val="both"/>
        <w:textAlignment w:val="baseline"/>
        <w:rPr>
          <w:rFonts w:eastAsia="Times New Roman"/>
          <w:b/>
          <w:bCs/>
        </w:rPr>
      </w:pPr>
      <w:r>
        <w:rPr>
          <w:rFonts w:eastAsia="Times New Roman"/>
          <w:b/>
          <w:bCs/>
        </w:rPr>
        <w:t xml:space="preserve">Background on Post-9/11 </w:t>
      </w:r>
      <w:r w:rsidR="008E1DA0">
        <w:rPr>
          <w:rFonts w:eastAsia="Times New Roman"/>
          <w:b/>
          <w:bCs/>
        </w:rPr>
        <w:t>Veteran</w:t>
      </w:r>
      <w:r>
        <w:rPr>
          <w:rFonts w:eastAsia="Times New Roman"/>
          <w:b/>
          <w:bCs/>
        </w:rPr>
        <w:t xml:space="preserve">s </w:t>
      </w:r>
    </w:p>
    <w:p w14:paraId="1386F915" w14:textId="75E97230" w:rsidR="004666CD" w:rsidRDefault="004666CD" w:rsidP="004666CD">
      <w:pPr>
        <w:spacing w:line="480" w:lineRule="auto"/>
        <w:ind w:firstLine="720"/>
        <w:jc w:val="both"/>
        <w:textAlignment w:val="baseline"/>
        <w:rPr>
          <w:rFonts w:eastAsia="Times New Roman"/>
        </w:rPr>
      </w:pPr>
      <w:r>
        <w:rPr>
          <w:rFonts w:eastAsia="Times New Roman"/>
        </w:rPr>
        <w:t xml:space="preserve">The demographic profile of U.S. </w:t>
      </w:r>
      <w:r w:rsidRPr="0085221E">
        <w:t>military</w:t>
      </w:r>
      <w:r>
        <w:rPr>
          <w:rFonts w:eastAsia="Times New Roman"/>
        </w:rPr>
        <w:t xml:space="preserve"> </w:t>
      </w:r>
      <w:r w:rsidR="008E1DA0">
        <w:rPr>
          <w:rFonts w:eastAsia="Times New Roman"/>
        </w:rPr>
        <w:t>Veteran</w:t>
      </w:r>
      <w:r>
        <w:rPr>
          <w:rFonts w:eastAsia="Times New Roman"/>
        </w:rPr>
        <w:t xml:space="preserve">s that have served in the armed forces since September 11, 2001 (“Post-9/11 </w:t>
      </w:r>
      <w:r w:rsidR="008E1DA0">
        <w:rPr>
          <w:rFonts w:eastAsia="Times New Roman"/>
        </w:rPr>
        <w:t>Veteran</w:t>
      </w:r>
      <w:r>
        <w:rPr>
          <w:rFonts w:eastAsia="Times New Roman"/>
        </w:rPr>
        <w:t xml:space="preserve">s”) is, in several meaningful ways, distinct from the demographic profile of </w:t>
      </w:r>
      <w:r w:rsidR="008E1DA0">
        <w:rPr>
          <w:rFonts w:eastAsia="Times New Roman"/>
        </w:rPr>
        <w:t>Veteran</w:t>
      </w:r>
      <w:r>
        <w:rPr>
          <w:rFonts w:eastAsia="Times New Roman"/>
        </w:rPr>
        <w:t>s that served in previous eras.</w:t>
      </w:r>
      <w:r>
        <w:rPr>
          <w:rStyle w:val="FootnoteReference"/>
          <w:rFonts w:eastAsia="Times New Roman"/>
        </w:rPr>
        <w:footnoteReference w:id="2"/>
      </w:r>
      <w:r>
        <w:rPr>
          <w:rFonts w:eastAsia="Times New Roman"/>
        </w:rPr>
        <w:t xml:space="preserve"> </w:t>
      </w:r>
      <w:r w:rsidR="00E64251">
        <w:rPr>
          <w:rFonts w:eastAsia="Times New Roman"/>
        </w:rPr>
        <w:t>However, demographics alone do</w:t>
      </w:r>
      <w:r w:rsidR="00844AFE">
        <w:rPr>
          <w:rFonts w:eastAsia="Times New Roman"/>
        </w:rPr>
        <w:t xml:space="preserve"> not </w:t>
      </w:r>
      <w:r w:rsidR="00E64251">
        <w:rPr>
          <w:rFonts w:eastAsia="Times New Roman"/>
        </w:rPr>
        <w:t>distinguish this</w:t>
      </w:r>
      <w:r w:rsidR="00844AFE">
        <w:rPr>
          <w:rFonts w:eastAsia="Times New Roman"/>
        </w:rPr>
        <w:t xml:space="preserve"> cohort.</w:t>
      </w:r>
      <w:r w:rsidR="00844AFE">
        <w:rPr>
          <w:rStyle w:val="FootnoteReference"/>
          <w:rFonts w:eastAsia="Times New Roman"/>
        </w:rPr>
        <w:footnoteReference w:id="3"/>
      </w:r>
      <w:r w:rsidR="00844AFE">
        <w:rPr>
          <w:rFonts w:eastAsia="Times New Roman"/>
        </w:rPr>
        <w:t xml:space="preserve"> </w:t>
      </w:r>
      <w:r w:rsidR="00212A4F">
        <w:rPr>
          <w:rFonts w:eastAsia="Times New Roman"/>
        </w:rPr>
        <w:t>I</w:t>
      </w:r>
      <w:r>
        <w:rPr>
          <w:rFonts w:eastAsia="Times New Roman"/>
        </w:rPr>
        <w:t xml:space="preserve">n addition to bringing different life experiences into their service, Post-9/11 </w:t>
      </w:r>
      <w:r w:rsidR="008E1DA0">
        <w:rPr>
          <w:rFonts w:eastAsia="Times New Roman"/>
        </w:rPr>
        <w:t>Veteran</w:t>
      </w:r>
      <w:r>
        <w:rPr>
          <w:rFonts w:eastAsia="Times New Roman"/>
        </w:rPr>
        <w:t xml:space="preserve">s </w:t>
      </w:r>
      <w:r w:rsidR="00212A4F">
        <w:rPr>
          <w:rFonts w:eastAsia="Times New Roman"/>
        </w:rPr>
        <w:t xml:space="preserve">have </w:t>
      </w:r>
      <w:r>
        <w:rPr>
          <w:rFonts w:eastAsia="Times New Roman"/>
        </w:rPr>
        <w:t xml:space="preserve">also </w:t>
      </w:r>
      <w:r w:rsidR="00653539">
        <w:rPr>
          <w:rFonts w:eastAsia="Times New Roman"/>
        </w:rPr>
        <w:t>encountered service conditions</w:t>
      </w:r>
      <w:r w:rsidR="00B06D3E">
        <w:rPr>
          <w:rFonts w:eastAsia="Times New Roman"/>
        </w:rPr>
        <w:t xml:space="preserve"> and experiences that differ significantly from previous generations</w:t>
      </w:r>
      <w:r>
        <w:rPr>
          <w:rFonts w:eastAsia="Times New Roman"/>
        </w:rPr>
        <w:t>.</w:t>
      </w:r>
      <w:r>
        <w:rPr>
          <w:rStyle w:val="FootnoteReference"/>
          <w:rFonts w:eastAsia="Times New Roman"/>
        </w:rPr>
        <w:footnoteReference w:id="4"/>
      </w:r>
      <w:r>
        <w:rPr>
          <w:rFonts w:eastAsia="Times New Roman"/>
        </w:rPr>
        <w:t xml:space="preserve"> </w:t>
      </w:r>
      <w:r w:rsidR="00E77138">
        <w:rPr>
          <w:rFonts w:eastAsia="Times New Roman"/>
        </w:rPr>
        <w:t xml:space="preserve">Although Post-9/11 </w:t>
      </w:r>
      <w:r w:rsidR="008E1DA0">
        <w:rPr>
          <w:rFonts w:eastAsia="Times New Roman"/>
        </w:rPr>
        <w:t>Veteran</w:t>
      </w:r>
      <w:r w:rsidR="00E77138">
        <w:rPr>
          <w:rFonts w:eastAsia="Times New Roman"/>
        </w:rPr>
        <w:t xml:space="preserve">s </w:t>
      </w:r>
      <w:r w:rsidR="0050653F">
        <w:rPr>
          <w:rFonts w:eastAsia="Times New Roman"/>
        </w:rPr>
        <w:t xml:space="preserve">generally </w:t>
      </w:r>
      <w:r w:rsidR="00E77138">
        <w:rPr>
          <w:rFonts w:eastAsia="Times New Roman"/>
        </w:rPr>
        <w:t xml:space="preserve">report being proud of their service and, by </w:t>
      </w:r>
      <w:r w:rsidR="00844AFE">
        <w:rPr>
          <w:rFonts w:eastAsia="Times New Roman"/>
        </w:rPr>
        <w:t>many</w:t>
      </w:r>
      <w:r w:rsidR="00E77138">
        <w:rPr>
          <w:rFonts w:eastAsia="Times New Roman"/>
        </w:rPr>
        <w:t xml:space="preserve"> metrics, </w:t>
      </w:r>
      <w:r w:rsidR="009379A4">
        <w:rPr>
          <w:rFonts w:eastAsia="Times New Roman"/>
        </w:rPr>
        <w:t>view their military experience positively, their</w:t>
      </w:r>
      <w:r w:rsidR="009F3CC6" w:rsidRPr="009F3CC6">
        <w:rPr>
          <w:rFonts w:eastAsia="Times New Roman"/>
        </w:rPr>
        <w:t xml:space="preserve"> distinct demographic profile and unique set of military experiences have </w:t>
      </w:r>
      <w:r w:rsidR="002B78C1">
        <w:rPr>
          <w:rFonts w:eastAsia="Times New Roman"/>
        </w:rPr>
        <w:t>also resulted in</w:t>
      </w:r>
      <w:r w:rsidR="009F3CC6" w:rsidRPr="009F3CC6">
        <w:rPr>
          <w:rFonts w:eastAsia="Times New Roman"/>
        </w:rPr>
        <w:t xml:space="preserve"> a unique set of challenges </w:t>
      </w:r>
      <w:r w:rsidR="002B78C1">
        <w:rPr>
          <w:rFonts w:eastAsia="Times New Roman"/>
        </w:rPr>
        <w:t xml:space="preserve">that </w:t>
      </w:r>
      <w:r w:rsidR="00A737BE">
        <w:rPr>
          <w:rFonts w:eastAsia="Times New Roman"/>
        </w:rPr>
        <w:t xml:space="preserve">they </w:t>
      </w:r>
      <w:r w:rsidR="00FB74DE">
        <w:rPr>
          <w:rFonts w:eastAsia="Times New Roman"/>
        </w:rPr>
        <w:t xml:space="preserve">must contend with both </w:t>
      </w:r>
      <w:r w:rsidR="009379A4">
        <w:rPr>
          <w:rFonts w:eastAsia="Times New Roman"/>
        </w:rPr>
        <w:t>during and after their service</w:t>
      </w:r>
      <w:r w:rsidR="009F3CC6" w:rsidRPr="009F3CC6">
        <w:rPr>
          <w:rFonts w:eastAsia="Times New Roman"/>
        </w:rPr>
        <w:t>.</w:t>
      </w:r>
      <w:r>
        <w:rPr>
          <w:rStyle w:val="FootnoteReference"/>
          <w:rFonts w:eastAsia="Times New Roman"/>
        </w:rPr>
        <w:footnoteReference w:id="5"/>
      </w:r>
    </w:p>
    <w:p w14:paraId="3C0E57FF" w14:textId="6F23EB5E" w:rsidR="004666CD" w:rsidRDefault="004666CD" w:rsidP="004666CD">
      <w:pPr>
        <w:spacing w:line="480" w:lineRule="auto"/>
        <w:ind w:firstLine="720"/>
        <w:jc w:val="both"/>
        <w:textAlignment w:val="baseline"/>
        <w:rPr>
          <w:rFonts w:eastAsia="Times New Roman"/>
        </w:rPr>
      </w:pPr>
      <w:r>
        <w:rPr>
          <w:rFonts w:eastAsia="Times New Roman"/>
          <w:i/>
          <w:iCs/>
          <w:u w:val="single"/>
        </w:rPr>
        <w:lastRenderedPageBreak/>
        <w:t>Demographics:</w:t>
      </w:r>
      <w:r w:rsidRPr="006F2B70">
        <w:rPr>
          <w:rFonts w:eastAsia="Times New Roman"/>
          <w:i/>
          <w:iCs/>
        </w:rPr>
        <w:t xml:space="preserve"> </w:t>
      </w:r>
      <w:r>
        <w:rPr>
          <w:rFonts w:eastAsia="Times New Roman"/>
        </w:rPr>
        <w:t xml:space="preserve">Although different sources employing different methodologies differ in their </w:t>
      </w:r>
      <w:r w:rsidR="00FB74DE">
        <w:rPr>
          <w:rFonts w:eastAsia="Times New Roman"/>
        </w:rPr>
        <w:t>estimates,</w:t>
      </w:r>
      <w:r>
        <w:rPr>
          <w:rFonts w:eastAsia="Times New Roman"/>
        </w:rPr>
        <w:t xml:space="preserve"> there are </w:t>
      </w:r>
      <w:r w:rsidR="00900026">
        <w:rPr>
          <w:rFonts w:eastAsia="Times New Roman"/>
        </w:rPr>
        <w:t>between</w:t>
      </w:r>
      <w:r>
        <w:rPr>
          <w:rFonts w:eastAsia="Times New Roman"/>
        </w:rPr>
        <w:t xml:space="preserve"> 125,000 </w:t>
      </w:r>
      <w:r w:rsidR="00900026">
        <w:rPr>
          <w:rFonts w:eastAsia="Times New Roman"/>
        </w:rPr>
        <w:t xml:space="preserve">and 200,000 </w:t>
      </w:r>
      <w:r w:rsidR="008E1DA0">
        <w:rPr>
          <w:rFonts w:eastAsia="Times New Roman"/>
        </w:rPr>
        <w:t>Veteran</w:t>
      </w:r>
      <w:r>
        <w:rPr>
          <w:rFonts w:eastAsia="Times New Roman"/>
        </w:rPr>
        <w:t>s in New York City.</w:t>
      </w:r>
      <w:r>
        <w:rPr>
          <w:rStyle w:val="FootnoteReference"/>
          <w:rFonts w:eastAsia="Times New Roman"/>
        </w:rPr>
        <w:footnoteReference w:id="6"/>
      </w:r>
      <w:r>
        <w:rPr>
          <w:rFonts w:eastAsia="Times New Roman"/>
        </w:rPr>
        <w:t xml:space="preserve">  Of these, it is estimated that roughly 28,000 are Post-9/11 </w:t>
      </w:r>
      <w:r w:rsidR="008E1DA0">
        <w:rPr>
          <w:rFonts w:eastAsia="Times New Roman"/>
        </w:rPr>
        <w:t>Veteran</w:t>
      </w:r>
      <w:r>
        <w:rPr>
          <w:rFonts w:eastAsia="Times New Roman"/>
        </w:rPr>
        <w:t xml:space="preserve">s and that roughly 11,000 are </w:t>
      </w:r>
      <w:r w:rsidR="00637783">
        <w:rPr>
          <w:rFonts w:eastAsia="Times New Roman"/>
        </w:rPr>
        <w:t xml:space="preserve">between the </w:t>
      </w:r>
      <w:r>
        <w:rPr>
          <w:rFonts w:eastAsia="Times New Roman"/>
        </w:rPr>
        <w:t xml:space="preserve">ages </w:t>
      </w:r>
      <w:r w:rsidR="00637783">
        <w:rPr>
          <w:rFonts w:eastAsia="Times New Roman"/>
        </w:rPr>
        <w:t xml:space="preserve">of </w:t>
      </w:r>
      <w:r>
        <w:rPr>
          <w:rFonts w:eastAsia="Times New Roman"/>
        </w:rPr>
        <w:t>18</w:t>
      </w:r>
      <w:r w:rsidR="00637783">
        <w:rPr>
          <w:rFonts w:eastAsia="Times New Roman"/>
        </w:rPr>
        <w:t xml:space="preserve"> and </w:t>
      </w:r>
      <w:r>
        <w:rPr>
          <w:rFonts w:eastAsia="Times New Roman"/>
        </w:rPr>
        <w:t>34.</w:t>
      </w:r>
      <w:r>
        <w:rPr>
          <w:rStyle w:val="FootnoteReference"/>
          <w:rFonts w:eastAsia="Times New Roman"/>
        </w:rPr>
        <w:footnoteReference w:id="7"/>
      </w:r>
      <w:r>
        <w:rPr>
          <w:rFonts w:eastAsia="Times New Roman"/>
        </w:rPr>
        <w:t xml:space="preserve"> </w:t>
      </w:r>
    </w:p>
    <w:p w14:paraId="0D52A26A" w14:textId="17CEA469" w:rsidR="004666CD" w:rsidRDefault="004666CD" w:rsidP="004666CD">
      <w:pPr>
        <w:spacing w:line="480" w:lineRule="auto"/>
        <w:ind w:firstLine="720"/>
        <w:jc w:val="both"/>
        <w:textAlignment w:val="baseline"/>
        <w:rPr>
          <w:rFonts w:eastAsia="Times New Roman"/>
        </w:rPr>
      </w:pPr>
      <w:r>
        <w:rPr>
          <w:rFonts w:eastAsia="Times New Roman"/>
        </w:rPr>
        <w:t xml:space="preserve">Post-9-11 </w:t>
      </w:r>
      <w:r w:rsidR="008E1DA0">
        <w:rPr>
          <w:rFonts w:eastAsia="Times New Roman"/>
        </w:rPr>
        <w:t>Veteran</w:t>
      </w:r>
      <w:r>
        <w:rPr>
          <w:rFonts w:eastAsia="Times New Roman"/>
        </w:rPr>
        <w:t>s</w:t>
      </w:r>
      <w:r w:rsidR="009F3CC6">
        <w:rPr>
          <w:rFonts w:eastAsia="Times New Roman"/>
        </w:rPr>
        <w:t>, as a cohort,</w:t>
      </w:r>
      <w:r>
        <w:rPr>
          <w:rFonts w:eastAsia="Times New Roman"/>
        </w:rPr>
        <w:t xml:space="preserve"> are more diverse by gender, race, and ethnicity than </w:t>
      </w:r>
      <w:r w:rsidR="009F3CC6">
        <w:rPr>
          <w:rFonts w:eastAsia="Times New Roman"/>
        </w:rPr>
        <w:t>prior</w:t>
      </w:r>
      <w:r>
        <w:rPr>
          <w:rFonts w:eastAsia="Times New Roman"/>
        </w:rPr>
        <w:t xml:space="preserve"> cohorts</w:t>
      </w:r>
      <w:r w:rsidR="004611FD">
        <w:rPr>
          <w:rFonts w:eastAsia="Times New Roman"/>
        </w:rPr>
        <w:t xml:space="preserve"> of </w:t>
      </w:r>
      <w:r w:rsidR="008E1DA0">
        <w:rPr>
          <w:rFonts w:eastAsia="Times New Roman"/>
        </w:rPr>
        <w:t>Veteran</w:t>
      </w:r>
      <w:r w:rsidR="004611FD">
        <w:rPr>
          <w:rFonts w:eastAsia="Times New Roman"/>
        </w:rPr>
        <w:t>s</w:t>
      </w:r>
      <w:r>
        <w:rPr>
          <w:rFonts w:eastAsia="Times New Roman"/>
        </w:rPr>
        <w:t>.</w:t>
      </w:r>
      <w:r>
        <w:rPr>
          <w:rStyle w:val="FootnoteReference"/>
          <w:rFonts w:eastAsia="Times New Roman"/>
        </w:rPr>
        <w:footnoteReference w:id="8"/>
      </w:r>
      <w:r>
        <w:rPr>
          <w:rFonts w:eastAsia="Times New Roman"/>
        </w:rPr>
        <w:t xml:space="preserve"> According to a 2024 report by the nonprofit research organization RAND, t</w:t>
      </w:r>
      <w:r w:rsidRPr="008F674C">
        <w:rPr>
          <w:rFonts w:eastAsia="Times New Roman"/>
        </w:rPr>
        <w:t xml:space="preserve">he proportion of </w:t>
      </w:r>
      <w:r w:rsidR="008E1DA0">
        <w:rPr>
          <w:rFonts w:eastAsia="Times New Roman"/>
        </w:rPr>
        <w:t>Veteran</w:t>
      </w:r>
      <w:r w:rsidRPr="008F674C">
        <w:rPr>
          <w:rFonts w:eastAsia="Times New Roman"/>
        </w:rPr>
        <w:t xml:space="preserve"> women increased from 7</w:t>
      </w:r>
      <w:r w:rsidR="00EB1E12">
        <w:rPr>
          <w:rFonts w:eastAsia="Times New Roman"/>
        </w:rPr>
        <w:t>%</w:t>
      </w:r>
      <w:r w:rsidRPr="008F674C">
        <w:rPr>
          <w:rFonts w:eastAsia="Times New Roman"/>
        </w:rPr>
        <w:t xml:space="preserve"> of pre-9/11 </w:t>
      </w:r>
      <w:r w:rsidR="008E1DA0">
        <w:rPr>
          <w:rFonts w:eastAsia="Times New Roman"/>
        </w:rPr>
        <w:t>Veteran</w:t>
      </w:r>
      <w:r w:rsidRPr="008F674C">
        <w:rPr>
          <w:rFonts w:eastAsia="Times New Roman"/>
        </w:rPr>
        <w:t>s to 17</w:t>
      </w:r>
      <w:r w:rsidR="00EB1E12">
        <w:rPr>
          <w:rFonts w:eastAsia="Times New Roman"/>
        </w:rPr>
        <w:t>%</w:t>
      </w:r>
      <w:r w:rsidRPr="008F674C">
        <w:rPr>
          <w:rFonts w:eastAsia="Times New Roman"/>
        </w:rPr>
        <w:t xml:space="preserve"> of </w:t>
      </w:r>
      <w:r>
        <w:rPr>
          <w:rFonts w:eastAsia="Times New Roman"/>
        </w:rPr>
        <w:t>P</w:t>
      </w:r>
      <w:r w:rsidRPr="008F674C">
        <w:rPr>
          <w:rFonts w:eastAsia="Times New Roman"/>
        </w:rPr>
        <w:t xml:space="preserve">ost-9/11 </w:t>
      </w:r>
      <w:r w:rsidR="008E1DA0">
        <w:rPr>
          <w:rFonts w:eastAsia="Times New Roman"/>
        </w:rPr>
        <w:t>Veteran</w:t>
      </w:r>
      <w:r w:rsidRPr="008F674C">
        <w:rPr>
          <w:rFonts w:eastAsia="Times New Roman"/>
        </w:rPr>
        <w:t>s.</w:t>
      </w:r>
      <w:r>
        <w:rPr>
          <w:rStyle w:val="FootnoteReference"/>
          <w:rFonts w:eastAsia="Times New Roman"/>
        </w:rPr>
        <w:footnoteReference w:id="9"/>
      </w:r>
      <w:r w:rsidRPr="008F674C">
        <w:rPr>
          <w:rFonts w:eastAsia="Times New Roman"/>
        </w:rPr>
        <w:t xml:space="preserve"> </w:t>
      </w:r>
      <w:r w:rsidR="00D10F9E">
        <w:rPr>
          <w:rFonts w:eastAsia="Times New Roman"/>
        </w:rPr>
        <w:t>Similarly, t</w:t>
      </w:r>
      <w:r w:rsidRPr="008F674C">
        <w:rPr>
          <w:rFonts w:eastAsia="Times New Roman"/>
        </w:rPr>
        <w:t xml:space="preserve">he proportion of non-Hispanic Black </w:t>
      </w:r>
      <w:r w:rsidR="008E1DA0">
        <w:rPr>
          <w:rFonts w:eastAsia="Times New Roman"/>
        </w:rPr>
        <w:t>Veteran</w:t>
      </w:r>
      <w:r w:rsidRPr="008F674C">
        <w:rPr>
          <w:rFonts w:eastAsia="Times New Roman"/>
        </w:rPr>
        <w:t>s has increased from 11</w:t>
      </w:r>
      <w:r w:rsidR="00EB1E12">
        <w:rPr>
          <w:rFonts w:eastAsia="Times New Roman"/>
        </w:rPr>
        <w:t>%</w:t>
      </w:r>
      <w:r w:rsidRPr="008F674C">
        <w:rPr>
          <w:rFonts w:eastAsia="Times New Roman"/>
        </w:rPr>
        <w:t xml:space="preserve"> of pre-9/11 </w:t>
      </w:r>
      <w:r w:rsidR="008E1DA0">
        <w:rPr>
          <w:rFonts w:eastAsia="Times New Roman"/>
        </w:rPr>
        <w:t>Veteran</w:t>
      </w:r>
      <w:r w:rsidRPr="008F674C">
        <w:rPr>
          <w:rFonts w:eastAsia="Times New Roman"/>
        </w:rPr>
        <w:t>s to 15</w:t>
      </w:r>
      <w:r w:rsidR="00EB1E12">
        <w:rPr>
          <w:rFonts w:eastAsia="Times New Roman"/>
        </w:rPr>
        <w:t>%</w:t>
      </w:r>
      <w:r w:rsidRPr="008F674C">
        <w:rPr>
          <w:rFonts w:eastAsia="Times New Roman"/>
        </w:rPr>
        <w:t xml:space="preserve"> of </w:t>
      </w:r>
      <w:r>
        <w:rPr>
          <w:rFonts w:eastAsia="Times New Roman"/>
        </w:rPr>
        <w:t>P</w:t>
      </w:r>
      <w:r w:rsidRPr="008F674C">
        <w:rPr>
          <w:rFonts w:eastAsia="Times New Roman"/>
        </w:rPr>
        <w:t xml:space="preserve">ost-9/11 </w:t>
      </w:r>
      <w:r w:rsidR="008E1DA0">
        <w:rPr>
          <w:rFonts w:eastAsia="Times New Roman"/>
        </w:rPr>
        <w:t>Veteran</w:t>
      </w:r>
      <w:r w:rsidRPr="008F674C">
        <w:rPr>
          <w:rFonts w:eastAsia="Times New Roman"/>
        </w:rPr>
        <w:t xml:space="preserve">s, and the proportion of Hispanic/Latino </w:t>
      </w:r>
      <w:r w:rsidR="008E1DA0">
        <w:rPr>
          <w:rFonts w:eastAsia="Times New Roman"/>
        </w:rPr>
        <w:t>Veteran</w:t>
      </w:r>
      <w:r w:rsidRPr="008F674C">
        <w:rPr>
          <w:rFonts w:eastAsia="Times New Roman"/>
        </w:rPr>
        <w:t>s has increased from 5.7</w:t>
      </w:r>
      <w:r w:rsidR="00EB1E12">
        <w:rPr>
          <w:rFonts w:eastAsia="Times New Roman"/>
        </w:rPr>
        <w:t>%</w:t>
      </w:r>
      <w:r w:rsidRPr="008F674C">
        <w:rPr>
          <w:rFonts w:eastAsia="Times New Roman"/>
        </w:rPr>
        <w:t xml:space="preserve"> of pre-9/11 </w:t>
      </w:r>
      <w:r w:rsidR="008E1DA0">
        <w:rPr>
          <w:rFonts w:eastAsia="Times New Roman"/>
        </w:rPr>
        <w:t>Veteran</w:t>
      </w:r>
      <w:r w:rsidRPr="008F674C">
        <w:rPr>
          <w:rFonts w:eastAsia="Times New Roman"/>
        </w:rPr>
        <w:t>s to 13</w:t>
      </w:r>
      <w:r w:rsidR="00EB1E12">
        <w:rPr>
          <w:rFonts w:eastAsia="Times New Roman"/>
        </w:rPr>
        <w:t>%</w:t>
      </w:r>
      <w:r w:rsidRPr="008F674C">
        <w:rPr>
          <w:rFonts w:eastAsia="Times New Roman"/>
        </w:rPr>
        <w:t xml:space="preserve"> of </w:t>
      </w:r>
      <w:r>
        <w:rPr>
          <w:rFonts w:eastAsia="Times New Roman"/>
        </w:rPr>
        <w:t>P</w:t>
      </w:r>
      <w:r w:rsidRPr="008F674C">
        <w:rPr>
          <w:rFonts w:eastAsia="Times New Roman"/>
        </w:rPr>
        <w:t xml:space="preserve">ost-9/11 </w:t>
      </w:r>
      <w:r w:rsidR="008E1DA0">
        <w:rPr>
          <w:rFonts w:eastAsia="Times New Roman"/>
        </w:rPr>
        <w:t>Veteran</w:t>
      </w:r>
      <w:r w:rsidRPr="008F674C">
        <w:rPr>
          <w:rFonts w:eastAsia="Times New Roman"/>
        </w:rPr>
        <w:t>s</w:t>
      </w:r>
      <w:r>
        <w:rPr>
          <w:rFonts w:eastAsia="Times New Roman"/>
        </w:rPr>
        <w:t>.</w:t>
      </w:r>
      <w:r>
        <w:rPr>
          <w:rStyle w:val="FootnoteReference"/>
          <w:rFonts w:eastAsia="Times New Roman"/>
        </w:rPr>
        <w:footnoteReference w:id="10"/>
      </w:r>
      <w:r>
        <w:rPr>
          <w:rFonts w:eastAsia="Times New Roman"/>
        </w:rPr>
        <w:t xml:space="preserve"> Post-9/11 </w:t>
      </w:r>
      <w:r w:rsidR="008E1DA0">
        <w:rPr>
          <w:rFonts w:eastAsia="Times New Roman"/>
        </w:rPr>
        <w:t>Veteran</w:t>
      </w:r>
      <w:r>
        <w:rPr>
          <w:rFonts w:eastAsia="Times New Roman"/>
        </w:rPr>
        <w:t>s are also relatively well educated</w:t>
      </w:r>
      <w:r w:rsidR="00D10F9E">
        <w:rPr>
          <w:rFonts w:eastAsia="Times New Roman"/>
        </w:rPr>
        <w:t xml:space="preserve"> as a cohort</w:t>
      </w:r>
      <w:r>
        <w:rPr>
          <w:rFonts w:eastAsia="Times New Roman"/>
        </w:rPr>
        <w:t>, with P</w:t>
      </w:r>
      <w:r w:rsidRPr="009A36E9">
        <w:rPr>
          <w:rFonts w:eastAsia="Times New Roman"/>
        </w:rPr>
        <w:t xml:space="preserve">ost-9/11 </w:t>
      </w:r>
      <w:r w:rsidR="008E1DA0">
        <w:rPr>
          <w:rFonts w:eastAsia="Times New Roman"/>
        </w:rPr>
        <w:t>Veteran</w:t>
      </w:r>
      <w:r w:rsidRPr="009A36E9">
        <w:rPr>
          <w:rFonts w:eastAsia="Times New Roman"/>
        </w:rPr>
        <w:t xml:space="preserve">s </w:t>
      </w:r>
      <w:r>
        <w:rPr>
          <w:rFonts w:eastAsia="Times New Roman"/>
        </w:rPr>
        <w:t>being</w:t>
      </w:r>
      <w:r w:rsidRPr="009A36E9">
        <w:rPr>
          <w:rFonts w:eastAsia="Times New Roman"/>
        </w:rPr>
        <w:t xml:space="preserve"> more likely to hold a bachelor’s degree or higher (</w:t>
      </w:r>
      <w:r>
        <w:rPr>
          <w:rFonts w:eastAsia="Times New Roman"/>
        </w:rPr>
        <w:t>roughly 39</w:t>
      </w:r>
      <w:r w:rsidR="00EB1E12">
        <w:rPr>
          <w:rFonts w:eastAsia="Times New Roman"/>
        </w:rPr>
        <w:t>%</w:t>
      </w:r>
      <w:r w:rsidRPr="009A36E9">
        <w:rPr>
          <w:rFonts w:eastAsia="Times New Roman"/>
        </w:rPr>
        <w:t>) than their pre-9/11 counterparts (</w:t>
      </w:r>
      <w:r>
        <w:rPr>
          <w:rFonts w:eastAsia="Times New Roman"/>
        </w:rPr>
        <w:t>roughly 30</w:t>
      </w:r>
      <w:r w:rsidR="00EB1E12">
        <w:rPr>
          <w:rFonts w:eastAsia="Times New Roman"/>
        </w:rPr>
        <w:t>%</w:t>
      </w:r>
      <w:r w:rsidRPr="009A36E9">
        <w:rPr>
          <w:rFonts w:eastAsia="Times New Roman"/>
        </w:rPr>
        <w:t xml:space="preserve">) and less likely to have </w:t>
      </w:r>
      <w:r w:rsidR="00D10F9E">
        <w:rPr>
          <w:rFonts w:eastAsia="Times New Roman"/>
        </w:rPr>
        <w:t xml:space="preserve">attained </w:t>
      </w:r>
      <w:r w:rsidRPr="009A36E9">
        <w:rPr>
          <w:rFonts w:eastAsia="Times New Roman"/>
        </w:rPr>
        <w:t>only a high school education (</w:t>
      </w:r>
      <w:r>
        <w:rPr>
          <w:rFonts w:eastAsia="Times New Roman"/>
        </w:rPr>
        <w:t xml:space="preserve">roughly </w:t>
      </w:r>
      <w:r w:rsidRPr="009A36E9">
        <w:rPr>
          <w:rFonts w:eastAsia="Times New Roman"/>
        </w:rPr>
        <w:t>20</w:t>
      </w:r>
      <w:r w:rsidR="00EB1E12">
        <w:rPr>
          <w:rFonts w:eastAsia="Times New Roman"/>
        </w:rPr>
        <w:t>%</w:t>
      </w:r>
      <w:r w:rsidRPr="009A36E9">
        <w:rPr>
          <w:rFonts w:eastAsia="Times New Roman"/>
        </w:rPr>
        <w:t xml:space="preserve"> versus </w:t>
      </w:r>
      <w:r>
        <w:rPr>
          <w:rFonts w:eastAsia="Times New Roman"/>
        </w:rPr>
        <w:t>30</w:t>
      </w:r>
      <w:r w:rsidR="00EB1E12">
        <w:rPr>
          <w:rFonts w:eastAsia="Times New Roman"/>
        </w:rPr>
        <w:t>%</w:t>
      </w:r>
      <w:r w:rsidRPr="009A36E9">
        <w:rPr>
          <w:rFonts w:eastAsia="Times New Roman"/>
        </w:rPr>
        <w:t>)</w:t>
      </w:r>
      <w:r>
        <w:rPr>
          <w:rFonts w:eastAsia="Times New Roman"/>
        </w:rPr>
        <w:t>.</w:t>
      </w:r>
      <w:r>
        <w:rPr>
          <w:rStyle w:val="FootnoteReference"/>
          <w:rFonts w:eastAsia="Times New Roman"/>
        </w:rPr>
        <w:footnoteReference w:id="11"/>
      </w:r>
    </w:p>
    <w:p w14:paraId="3E0A97A7" w14:textId="663761ED" w:rsidR="004666CD" w:rsidRDefault="004666CD" w:rsidP="007D661F">
      <w:pPr>
        <w:spacing w:line="480" w:lineRule="auto"/>
        <w:ind w:firstLine="720"/>
        <w:jc w:val="both"/>
        <w:textAlignment w:val="baseline"/>
        <w:rPr>
          <w:rFonts w:eastAsia="Times New Roman"/>
        </w:rPr>
      </w:pPr>
      <w:r w:rsidRPr="00B96E4F">
        <w:rPr>
          <w:rFonts w:eastAsia="Times New Roman"/>
          <w:i/>
          <w:iCs/>
          <w:u w:val="single"/>
        </w:rPr>
        <w:lastRenderedPageBreak/>
        <w:t>Military experiences:</w:t>
      </w:r>
      <w:r w:rsidRPr="004B2B18">
        <w:rPr>
          <w:rFonts w:eastAsia="Times New Roman"/>
          <w:i/>
          <w:iCs/>
        </w:rPr>
        <w:t xml:space="preserve"> </w:t>
      </w:r>
      <w:r w:rsidRPr="004B2B18">
        <w:rPr>
          <w:rFonts w:eastAsia="Times New Roman"/>
        </w:rPr>
        <w:t xml:space="preserve">The </w:t>
      </w:r>
      <w:r>
        <w:rPr>
          <w:rFonts w:eastAsia="Times New Roman"/>
        </w:rPr>
        <w:t xml:space="preserve">military </w:t>
      </w:r>
      <w:r w:rsidRPr="004B2B18">
        <w:rPr>
          <w:rFonts w:eastAsia="Times New Roman"/>
        </w:rPr>
        <w:t>experiences</w:t>
      </w:r>
      <w:r>
        <w:rPr>
          <w:rFonts w:eastAsia="Times New Roman"/>
        </w:rPr>
        <w:t xml:space="preserve"> of Post-9</w:t>
      </w:r>
      <w:r w:rsidR="00506BE9" w:rsidRPr="00506BE9">
        <w:rPr>
          <w:rFonts w:eastAsia="Times New Roman"/>
        </w:rPr>
        <w:t>/</w:t>
      </w:r>
      <w:r>
        <w:rPr>
          <w:rFonts w:eastAsia="Times New Roman"/>
        </w:rPr>
        <w:t xml:space="preserve">11 </w:t>
      </w:r>
      <w:r w:rsidR="008E1DA0">
        <w:rPr>
          <w:rFonts w:eastAsia="Times New Roman"/>
        </w:rPr>
        <w:t>Veteran</w:t>
      </w:r>
      <w:r>
        <w:rPr>
          <w:rFonts w:eastAsia="Times New Roman"/>
        </w:rPr>
        <w:t>s</w:t>
      </w:r>
      <w:r w:rsidR="00506BE9" w:rsidRPr="00506BE9">
        <w:rPr>
          <w:rFonts w:eastAsia="Times New Roman"/>
        </w:rPr>
        <w:t>, including</w:t>
      </w:r>
      <w:r>
        <w:rPr>
          <w:rFonts w:eastAsia="Times New Roman"/>
        </w:rPr>
        <w:t xml:space="preserve"> when, where</w:t>
      </w:r>
      <w:r w:rsidR="00506BE9" w:rsidRPr="00506BE9">
        <w:rPr>
          <w:rFonts w:eastAsia="Times New Roman"/>
        </w:rPr>
        <w:t>,</w:t>
      </w:r>
      <w:r>
        <w:rPr>
          <w:rFonts w:eastAsia="Times New Roman"/>
        </w:rPr>
        <w:t xml:space="preserve"> and how often they </w:t>
      </w:r>
      <w:r w:rsidR="00506BE9" w:rsidRPr="00506BE9">
        <w:rPr>
          <w:rFonts w:eastAsia="Times New Roman"/>
        </w:rPr>
        <w:t>were</w:t>
      </w:r>
      <w:r>
        <w:rPr>
          <w:rFonts w:eastAsia="Times New Roman"/>
        </w:rPr>
        <w:t xml:space="preserve"> deployed</w:t>
      </w:r>
      <w:r w:rsidR="00506BE9" w:rsidRPr="00506BE9">
        <w:rPr>
          <w:rFonts w:eastAsia="Times New Roman"/>
        </w:rPr>
        <w:t xml:space="preserve"> as well as the nature of </w:t>
      </w:r>
      <w:r>
        <w:rPr>
          <w:rFonts w:eastAsia="Times New Roman"/>
        </w:rPr>
        <w:t xml:space="preserve">their combat and other </w:t>
      </w:r>
      <w:r w:rsidR="00506BE9" w:rsidRPr="00506BE9">
        <w:rPr>
          <w:rFonts w:eastAsia="Times New Roman"/>
        </w:rPr>
        <w:t>duties,</w:t>
      </w:r>
      <w:r w:rsidRPr="004B2B18">
        <w:rPr>
          <w:rFonts w:eastAsia="Times New Roman"/>
        </w:rPr>
        <w:t xml:space="preserve"> </w:t>
      </w:r>
      <w:r>
        <w:rPr>
          <w:rFonts w:eastAsia="Times New Roman"/>
        </w:rPr>
        <w:t xml:space="preserve">also </w:t>
      </w:r>
      <w:r w:rsidR="00506BE9" w:rsidRPr="00506BE9">
        <w:rPr>
          <w:rFonts w:eastAsia="Times New Roman"/>
        </w:rPr>
        <w:t xml:space="preserve">differ </w:t>
      </w:r>
      <w:r>
        <w:rPr>
          <w:rFonts w:eastAsia="Times New Roman"/>
        </w:rPr>
        <w:t>significantly</w:t>
      </w:r>
      <w:r w:rsidRPr="004B2B18">
        <w:rPr>
          <w:rFonts w:eastAsia="Times New Roman"/>
        </w:rPr>
        <w:t xml:space="preserve"> from those </w:t>
      </w:r>
      <w:r w:rsidR="00787971">
        <w:rPr>
          <w:rFonts w:eastAsia="Times New Roman"/>
        </w:rPr>
        <w:t xml:space="preserve">of </w:t>
      </w:r>
      <w:r w:rsidR="008E1DA0">
        <w:rPr>
          <w:rFonts w:eastAsia="Times New Roman"/>
        </w:rPr>
        <w:t>Veteran</w:t>
      </w:r>
      <w:r w:rsidR="00787971">
        <w:rPr>
          <w:rFonts w:eastAsia="Times New Roman"/>
        </w:rPr>
        <w:t xml:space="preserve">s </w:t>
      </w:r>
      <w:r w:rsidRPr="004B2B18">
        <w:rPr>
          <w:rFonts w:eastAsia="Times New Roman"/>
        </w:rPr>
        <w:t xml:space="preserve">who served in </w:t>
      </w:r>
      <w:r w:rsidR="00506BE9" w:rsidRPr="00506BE9">
        <w:rPr>
          <w:rFonts w:eastAsia="Times New Roman"/>
        </w:rPr>
        <w:t>earlier</w:t>
      </w:r>
      <w:r w:rsidRPr="004B2B18">
        <w:rPr>
          <w:rFonts w:eastAsia="Times New Roman"/>
        </w:rPr>
        <w:t xml:space="preserve"> eras.</w:t>
      </w:r>
      <w:r>
        <w:rPr>
          <w:rStyle w:val="FootnoteReference"/>
          <w:rFonts w:eastAsia="Times New Roman"/>
        </w:rPr>
        <w:footnoteReference w:id="12"/>
      </w:r>
      <w:r>
        <w:rPr>
          <w:rFonts w:eastAsia="Times New Roman"/>
        </w:rPr>
        <w:t xml:space="preserve"> According to Pew Research</w:t>
      </w:r>
      <w:r w:rsidR="00BE2B06">
        <w:rPr>
          <w:rFonts w:eastAsia="Times New Roman"/>
        </w:rPr>
        <w:t xml:space="preserve"> (Pew)</w:t>
      </w:r>
      <w:r w:rsidR="007D661F">
        <w:rPr>
          <w:rFonts w:eastAsia="Times New Roman"/>
        </w:rPr>
        <w:t xml:space="preserve">, </w:t>
      </w:r>
      <w:r w:rsidRPr="006650B3">
        <w:rPr>
          <w:rFonts w:eastAsia="Times New Roman"/>
        </w:rPr>
        <w:t xml:space="preserve">Post-9/11 </w:t>
      </w:r>
      <w:r w:rsidR="008E1DA0">
        <w:rPr>
          <w:rFonts w:eastAsia="Times New Roman"/>
        </w:rPr>
        <w:t>Veteran</w:t>
      </w:r>
      <w:r w:rsidRPr="006650B3">
        <w:rPr>
          <w:rFonts w:eastAsia="Times New Roman"/>
        </w:rPr>
        <w:t>s are more likely to have been deployed, seen combat</w:t>
      </w:r>
      <w:r w:rsidR="00BE2B06">
        <w:rPr>
          <w:rFonts w:eastAsia="Times New Roman"/>
        </w:rPr>
        <w:t>,</w:t>
      </w:r>
      <w:r w:rsidRPr="006650B3">
        <w:rPr>
          <w:rFonts w:eastAsia="Times New Roman"/>
        </w:rPr>
        <w:t xml:space="preserve"> and experienced emotional trauma than previous cohorts</w:t>
      </w:r>
      <w:r w:rsidR="007D661F">
        <w:rPr>
          <w:rFonts w:eastAsia="Times New Roman"/>
        </w:rPr>
        <w:t>.</w:t>
      </w:r>
      <w:r w:rsidR="007D661F">
        <w:rPr>
          <w:rStyle w:val="FootnoteReference"/>
          <w:rFonts w:eastAsia="Times New Roman"/>
        </w:rPr>
        <w:footnoteReference w:id="13"/>
      </w:r>
      <w:r w:rsidR="007D661F">
        <w:rPr>
          <w:rFonts w:eastAsia="Times New Roman"/>
        </w:rPr>
        <w:t xml:space="preserve"> Pew also found that a</w:t>
      </w:r>
      <w:r w:rsidRPr="007D661F">
        <w:rPr>
          <w:rFonts w:eastAsia="Times New Roman"/>
        </w:rPr>
        <w:t>bout</w:t>
      </w:r>
      <w:r w:rsidRPr="006650B3">
        <w:rPr>
          <w:rFonts w:eastAsia="Times New Roman"/>
        </w:rPr>
        <w:t xml:space="preserve"> three-quarters of Post-9/11 </w:t>
      </w:r>
      <w:r w:rsidR="008E1DA0">
        <w:rPr>
          <w:rFonts w:eastAsia="Times New Roman"/>
        </w:rPr>
        <w:t>Veteran</w:t>
      </w:r>
      <w:r w:rsidRPr="006650B3">
        <w:rPr>
          <w:rFonts w:eastAsia="Times New Roman"/>
        </w:rPr>
        <w:t xml:space="preserve">s </w:t>
      </w:r>
      <w:r w:rsidR="002E6A68">
        <w:rPr>
          <w:rFonts w:eastAsia="Times New Roman"/>
        </w:rPr>
        <w:t>have been</w:t>
      </w:r>
      <w:r w:rsidRPr="006650B3">
        <w:rPr>
          <w:rFonts w:eastAsia="Times New Roman"/>
        </w:rPr>
        <w:t xml:space="preserve"> deployed at least once, compared with only 58% of those who served before them</w:t>
      </w:r>
      <w:r w:rsidR="007D661F">
        <w:rPr>
          <w:rFonts w:eastAsia="Times New Roman"/>
        </w:rPr>
        <w:t>.</w:t>
      </w:r>
      <w:r w:rsidR="007D661F">
        <w:rPr>
          <w:rStyle w:val="FootnoteReference"/>
          <w:rFonts w:eastAsia="Times New Roman"/>
        </w:rPr>
        <w:footnoteReference w:id="14"/>
      </w:r>
      <w:r w:rsidR="007D661F">
        <w:rPr>
          <w:rFonts w:eastAsia="Times New Roman"/>
        </w:rPr>
        <w:t xml:space="preserve"> Moreover, </w:t>
      </w:r>
      <w:r w:rsidRPr="006650B3">
        <w:rPr>
          <w:rFonts w:eastAsia="Times New Roman"/>
        </w:rPr>
        <w:t xml:space="preserve">Post-9/11 </w:t>
      </w:r>
      <w:r w:rsidR="008E1DA0">
        <w:rPr>
          <w:rFonts w:eastAsia="Times New Roman"/>
        </w:rPr>
        <w:t>Veteran</w:t>
      </w:r>
      <w:r w:rsidRPr="006650B3">
        <w:rPr>
          <w:rFonts w:eastAsia="Times New Roman"/>
        </w:rPr>
        <w:t xml:space="preserve">s are estimated to be about twice as likely as their pre-9/11 counterparts to have served in a combat zone </w:t>
      </w:r>
      <w:r>
        <w:rPr>
          <w:rFonts w:eastAsia="Times New Roman"/>
        </w:rPr>
        <w:t xml:space="preserve">and </w:t>
      </w:r>
      <w:r w:rsidR="007D661F">
        <w:rPr>
          <w:rFonts w:eastAsia="Times New Roman"/>
        </w:rPr>
        <w:t>r</w:t>
      </w:r>
      <w:r w:rsidRPr="007D661F">
        <w:rPr>
          <w:rFonts w:eastAsia="Times New Roman"/>
        </w:rPr>
        <w:t>oughly</w:t>
      </w:r>
      <w:r w:rsidRPr="006650B3">
        <w:rPr>
          <w:rFonts w:eastAsia="Times New Roman"/>
        </w:rPr>
        <w:t xml:space="preserve"> half of Post-9/11 </w:t>
      </w:r>
      <w:r w:rsidR="008E1DA0">
        <w:rPr>
          <w:rFonts w:eastAsia="Times New Roman"/>
        </w:rPr>
        <w:t>Veteran</w:t>
      </w:r>
      <w:r w:rsidRPr="006650B3">
        <w:rPr>
          <w:rFonts w:eastAsia="Times New Roman"/>
        </w:rPr>
        <w:t xml:space="preserve">s have had combat experience, compared with 24% of </w:t>
      </w:r>
      <w:r w:rsidR="008E1DA0">
        <w:rPr>
          <w:rFonts w:eastAsia="Times New Roman"/>
        </w:rPr>
        <w:t>Veteran</w:t>
      </w:r>
      <w:r w:rsidRPr="006650B3">
        <w:rPr>
          <w:rFonts w:eastAsia="Times New Roman"/>
        </w:rPr>
        <w:t>s who served only pre-9/11</w:t>
      </w:r>
      <w:r>
        <w:rPr>
          <w:rFonts w:eastAsia="Times New Roman"/>
        </w:rPr>
        <w:t>.</w:t>
      </w:r>
      <w:r w:rsidR="002E6A68">
        <w:rPr>
          <w:rStyle w:val="FootnoteReference"/>
          <w:rFonts w:eastAsia="Times New Roman"/>
        </w:rPr>
        <w:footnoteReference w:id="15"/>
      </w:r>
    </w:p>
    <w:p w14:paraId="3CE1560D" w14:textId="30BDEDBD" w:rsidR="005637E9" w:rsidRPr="005637E9" w:rsidRDefault="009B7D3C" w:rsidP="00CC5078">
      <w:pPr>
        <w:spacing w:line="480" w:lineRule="auto"/>
        <w:ind w:firstLine="720"/>
        <w:jc w:val="both"/>
        <w:textAlignment w:val="baseline"/>
        <w:rPr>
          <w:rFonts w:eastAsia="Times New Roman"/>
        </w:rPr>
      </w:pPr>
      <w:r>
        <w:t xml:space="preserve">Of </w:t>
      </w:r>
      <w:r w:rsidR="008E1DA0">
        <w:t>Veteran</w:t>
      </w:r>
      <w:r>
        <w:t xml:space="preserve">s that </w:t>
      </w:r>
      <w:r w:rsidR="00840908">
        <w:t xml:space="preserve">sustained injuries during their service, the injury profile </w:t>
      </w:r>
      <w:r w:rsidR="005637E9" w:rsidRPr="0001492E">
        <w:t xml:space="preserve">of Post-9/11 </w:t>
      </w:r>
      <w:r w:rsidR="008E1DA0">
        <w:t>Veteran</w:t>
      </w:r>
      <w:r w:rsidR="005637E9" w:rsidRPr="0001492E">
        <w:t xml:space="preserve">s also </w:t>
      </w:r>
      <w:r w:rsidR="001308FA">
        <w:t>prominently</w:t>
      </w:r>
      <w:r w:rsidR="00EA5915">
        <w:t xml:space="preserve"> features injuries referred to as “invisible inju</w:t>
      </w:r>
      <w:r w:rsidR="00273934">
        <w:t>ries”</w:t>
      </w:r>
      <w:r w:rsidR="005637E9" w:rsidRPr="0001492E">
        <w:t>.</w:t>
      </w:r>
      <w:r w:rsidR="00A17D65">
        <w:rPr>
          <w:rStyle w:val="FootnoteReference"/>
        </w:rPr>
        <w:footnoteReference w:id="16"/>
      </w:r>
      <w:r w:rsidR="005637E9" w:rsidRPr="0001492E">
        <w:t xml:space="preserve"> </w:t>
      </w:r>
      <w:r w:rsidR="00E355A6">
        <w:t>P</w:t>
      </w:r>
      <w:r w:rsidR="0001492E">
        <w:t xml:space="preserve">ost-traumatic </w:t>
      </w:r>
      <w:r w:rsidR="0001492E" w:rsidRPr="00CC5078">
        <w:rPr>
          <w:rFonts w:eastAsia="Times New Roman"/>
        </w:rPr>
        <w:t>stress</w:t>
      </w:r>
      <w:r w:rsidR="0001492E">
        <w:t xml:space="preserve"> disorder (PTSD)</w:t>
      </w:r>
      <w:r w:rsidR="005637E9" w:rsidRPr="0001492E">
        <w:t xml:space="preserve"> and traumatic brain injury </w:t>
      </w:r>
      <w:r w:rsidR="0001492E">
        <w:t>(TBI) have been recognized as the</w:t>
      </w:r>
      <w:r w:rsidR="005637E9" w:rsidRPr="0001492E">
        <w:t xml:space="preserve"> “signature wounds” of the Afghanistan and Iraq conflicts</w:t>
      </w:r>
      <w:r w:rsidR="0001492E">
        <w:t>.</w:t>
      </w:r>
      <w:r w:rsidR="0001492E">
        <w:rPr>
          <w:rStyle w:val="FootnoteReference"/>
        </w:rPr>
        <w:footnoteReference w:id="17"/>
      </w:r>
    </w:p>
    <w:p w14:paraId="3768AD45" w14:textId="0156449B" w:rsidR="004666CD" w:rsidRPr="00506860" w:rsidRDefault="004666CD" w:rsidP="00CC5078">
      <w:pPr>
        <w:spacing w:line="480" w:lineRule="auto"/>
        <w:ind w:firstLine="720"/>
        <w:jc w:val="both"/>
        <w:textAlignment w:val="baseline"/>
        <w:rPr>
          <w:rFonts w:eastAsia="Times New Roman"/>
        </w:rPr>
      </w:pPr>
      <w:r>
        <w:rPr>
          <w:rFonts w:eastAsia="Times New Roman"/>
          <w:i/>
          <w:iCs/>
          <w:u w:val="single"/>
        </w:rPr>
        <w:t>Transition to civilian life</w:t>
      </w:r>
      <w:r w:rsidRPr="00B96E4F">
        <w:rPr>
          <w:rFonts w:eastAsia="Times New Roman"/>
          <w:i/>
          <w:iCs/>
          <w:u w:val="single"/>
        </w:rPr>
        <w:t>:</w:t>
      </w:r>
      <w:r>
        <w:rPr>
          <w:rFonts w:eastAsia="Times New Roman"/>
        </w:rPr>
        <w:t xml:space="preserve"> </w:t>
      </w:r>
      <w:r w:rsidR="00D20112">
        <w:rPr>
          <w:rFonts w:eastAsia="Times New Roman"/>
        </w:rPr>
        <w:t xml:space="preserve">The unique experience of Post-9/11 </w:t>
      </w:r>
      <w:r w:rsidR="008E1DA0">
        <w:rPr>
          <w:rFonts w:eastAsia="Times New Roman"/>
        </w:rPr>
        <w:t>Veteran</w:t>
      </w:r>
      <w:r w:rsidR="00D20112">
        <w:rPr>
          <w:rFonts w:eastAsia="Times New Roman"/>
        </w:rPr>
        <w:t xml:space="preserve">s </w:t>
      </w:r>
      <w:r w:rsidR="00C62172">
        <w:rPr>
          <w:rFonts w:eastAsia="Times New Roman"/>
        </w:rPr>
        <w:t>as a cohort</w:t>
      </w:r>
      <w:r w:rsidR="00D20112">
        <w:rPr>
          <w:rFonts w:eastAsia="Times New Roman"/>
        </w:rPr>
        <w:t xml:space="preserve"> does not end upon their discharge from the military.</w:t>
      </w:r>
      <w:r w:rsidR="00D20112">
        <w:rPr>
          <w:rStyle w:val="FootnoteReference"/>
          <w:rFonts w:eastAsia="Times New Roman"/>
        </w:rPr>
        <w:footnoteReference w:id="18"/>
      </w:r>
      <w:r w:rsidR="00D20112">
        <w:rPr>
          <w:rFonts w:eastAsia="Times New Roman"/>
        </w:rPr>
        <w:t xml:space="preserve"> </w:t>
      </w:r>
      <w:r>
        <w:rPr>
          <w:rFonts w:eastAsia="Times New Roman"/>
        </w:rPr>
        <w:t>As a result of</w:t>
      </w:r>
      <w:r w:rsidR="002E6A68">
        <w:rPr>
          <w:rFonts w:eastAsia="Times New Roman"/>
        </w:rPr>
        <w:t>,</w:t>
      </w:r>
      <w:r>
        <w:rPr>
          <w:rFonts w:eastAsia="Times New Roman"/>
        </w:rPr>
        <w:t xml:space="preserve"> among other things, their distinct military experiences and the </w:t>
      </w:r>
      <w:r w:rsidR="00E321DE">
        <w:rPr>
          <w:rFonts w:eastAsia="Times New Roman"/>
        </w:rPr>
        <w:t xml:space="preserve">varying </w:t>
      </w:r>
      <w:r>
        <w:rPr>
          <w:rFonts w:eastAsia="Times New Roman"/>
        </w:rPr>
        <w:t>state</w:t>
      </w:r>
      <w:r w:rsidR="00E321DE">
        <w:rPr>
          <w:rFonts w:eastAsia="Times New Roman"/>
        </w:rPr>
        <w:t>s</w:t>
      </w:r>
      <w:r>
        <w:rPr>
          <w:rFonts w:eastAsia="Times New Roman"/>
        </w:rPr>
        <w:t xml:space="preserve"> of the American economy </w:t>
      </w:r>
      <w:r w:rsidR="00FE2B35">
        <w:rPr>
          <w:rFonts w:eastAsia="Times New Roman"/>
        </w:rPr>
        <w:t xml:space="preserve">during the time period when </w:t>
      </w:r>
      <w:r w:rsidR="00FE2B35">
        <w:rPr>
          <w:rFonts w:eastAsia="Times New Roman"/>
        </w:rPr>
        <w:lastRenderedPageBreak/>
        <w:t>they have been</w:t>
      </w:r>
      <w:r>
        <w:rPr>
          <w:rFonts w:eastAsia="Times New Roman"/>
        </w:rPr>
        <w:t xml:space="preserve"> discharge</w:t>
      </w:r>
      <w:r w:rsidR="00FE2B35">
        <w:rPr>
          <w:rFonts w:eastAsia="Times New Roman"/>
        </w:rPr>
        <w:t>d</w:t>
      </w:r>
      <w:r>
        <w:rPr>
          <w:rFonts w:eastAsia="Times New Roman"/>
        </w:rPr>
        <w:t xml:space="preserve">, Post-9/11 </w:t>
      </w:r>
      <w:r w:rsidR="008E1DA0">
        <w:rPr>
          <w:rFonts w:eastAsia="Times New Roman"/>
        </w:rPr>
        <w:t>Veteran</w:t>
      </w:r>
      <w:r>
        <w:rPr>
          <w:rFonts w:eastAsia="Times New Roman"/>
        </w:rPr>
        <w:t xml:space="preserve">s have faced unique challenges </w:t>
      </w:r>
      <w:r w:rsidR="00C62172">
        <w:rPr>
          <w:rFonts w:eastAsia="Times New Roman"/>
        </w:rPr>
        <w:t>when</w:t>
      </w:r>
      <w:r>
        <w:rPr>
          <w:rFonts w:eastAsia="Times New Roman"/>
        </w:rPr>
        <w:t xml:space="preserve"> transitioning from military service to civilian life.</w:t>
      </w:r>
      <w:r>
        <w:rPr>
          <w:rStyle w:val="FootnoteReference"/>
          <w:rFonts w:eastAsia="Times New Roman"/>
        </w:rPr>
        <w:footnoteReference w:id="19"/>
      </w:r>
      <w:r w:rsidR="002E6A68">
        <w:rPr>
          <w:rFonts w:eastAsia="Times New Roman"/>
        </w:rPr>
        <w:t xml:space="preserve"> </w:t>
      </w:r>
      <w:r w:rsidR="00231AFE">
        <w:rPr>
          <w:rFonts w:eastAsia="Times New Roman"/>
        </w:rPr>
        <w:t>A</w:t>
      </w:r>
      <w:r>
        <w:rPr>
          <w:rFonts w:eastAsia="Times New Roman"/>
        </w:rPr>
        <w:t>ccording to Pew:</w:t>
      </w:r>
    </w:p>
    <w:p w14:paraId="6FED490C" w14:textId="7D272B01" w:rsidR="002060A9" w:rsidRDefault="004666CD" w:rsidP="004666CD">
      <w:pPr>
        <w:pStyle w:val="ListParagraph"/>
        <w:numPr>
          <w:ilvl w:val="0"/>
          <w:numId w:val="5"/>
        </w:numPr>
        <w:spacing w:line="480" w:lineRule="auto"/>
        <w:jc w:val="both"/>
        <w:textAlignment w:val="baseline"/>
        <w:rPr>
          <w:rFonts w:eastAsia="Times New Roman"/>
        </w:rPr>
      </w:pPr>
      <w:r w:rsidRPr="00072571">
        <w:rPr>
          <w:rFonts w:eastAsia="Times New Roman"/>
        </w:rPr>
        <w:t xml:space="preserve">About half of </w:t>
      </w:r>
      <w:proofErr w:type="gramStart"/>
      <w:r>
        <w:rPr>
          <w:rFonts w:eastAsia="Times New Roman"/>
        </w:rPr>
        <w:t>P</w:t>
      </w:r>
      <w:r w:rsidRPr="00072571">
        <w:rPr>
          <w:rFonts w:eastAsia="Times New Roman"/>
        </w:rPr>
        <w:t>ost-9</w:t>
      </w:r>
      <w:proofErr w:type="gramEnd"/>
      <w:r w:rsidRPr="00072571">
        <w:rPr>
          <w:rFonts w:eastAsia="Times New Roman"/>
        </w:rPr>
        <w:t xml:space="preserve">/11 </w:t>
      </w:r>
      <w:r w:rsidR="008E1DA0">
        <w:rPr>
          <w:rFonts w:eastAsia="Times New Roman"/>
        </w:rPr>
        <w:t>Veteran</w:t>
      </w:r>
      <w:r w:rsidRPr="00072571">
        <w:rPr>
          <w:rFonts w:eastAsia="Times New Roman"/>
        </w:rPr>
        <w:t>s say it was somewhat (32%) or very (16%) difficult for them to readjust to civilian life after their military service</w:t>
      </w:r>
      <w:r w:rsidR="00D20112">
        <w:rPr>
          <w:rFonts w:eastAsia="Times New Roman"/>
        </w:rPr>
        <w:t xml:space="preserve"> whereas, b</w:t>
      </w:r>
      <w:r w:rsidRPr="00072571">
        <w:rPr>
          <w:rFonts w:eastAsia="Times New Roman"/>
        </w:rPr>
        <w:t xml:space="preserve">y comparison, only about one-in-five </w:t>
      </w:r>
      <w:r w:rsidR="008E1DA0">
        <w:rPr>
          <w:rFonts w:eastAsia="Times New Roman"/>
        </w:rPr>
        <w:t>Veteran</w:t>
      </w:r>
      <w:r w:rsidRPr="00072571">
        <w:rPr>
          <w:rFonts w:eastAsia="Times New Roman"/>
        </w:rPr>
        <w:t xml:space="preserve">s whose service ended before 9/11 say their transition was somewhat (17%) or very (4%) </w:t>
      </w:r>
      <w:proofErr w:type="gramStart"/>
      <w:r w:rsidRPr="00072571">
        <w:rPr>
          <w:rFonts w:eastAsia="Times New Roman"/>
        </w:rPr>
        <w:t>difficult</w:t>
      </w:r>
      <w:r w:rsidR="002060A9">
        <w:rPr>
          <w:rFonts w:eastAsia="Times New Roman"/>
        </w:rPr>
        <w:t>;</w:t>
      </w:r>
      <w:proofErr w:type="gramEnd"/>
    </w:p>
    <w:p w14:paraId="413A28B8" w14:textId="7F386BB1" w:rsidR="004666CD" w:rsidRPr="00945FB5" w:rsidRDefault="004666CD" w:rsidP="004666CD">
      <w:pPr>
        <w:pStyle w:val="ListParagraph"/>
        <w:numPr>
          <w:ilvl w:val="0"/>
          <w:numId w:val="5"/>
        </w:numPr>
        <w:spacing w:line="480" w:lineRule="auto"/>
        <w:jc w:val="both"/>
        <w:textAlignment w:val="baseline"/>
        <w:rPr>
          <w:rFonts w:eastAsia="Times New Roman"/>
        </w:rPr>
      </w:pPr>
      <w:r w:rsidRPr="00945FB5">
        <w:rPr>
          <w:rFonts w:eastAsia="Times New Roman"/>
        </w:rPr>
        <w:t xml:space="preserve">Post-9/11 </w:t>
      </w:r>
      <w:r w:rsidR="008E1DA0">
        <w:rPr>
          <w:rFonts w:eastAsia="Times New Roman"/>
        </w:rPr>
        <w:t>Veteran</w:t>
      </w:r>
      <w:r w:rsidRPr="00945FB5">
        <w:rPr>
          <w:rFonts w:eastAsia="Times New Roman"/>
        </w:rPr>
        <w:t>s are more likely than those who served in earlier eras to say they frequently had difficulty dealing with the lack of structure in civilian life (23% vs. 6%</w:t>
      </w:r>
      <w:proofErr w:type="gramStart"/>
      <w:r w:rsidRPr="00945FB5">
        <w:rPr>
          <w:rFonts w:eastAsia="Times New Roman"/>
        </w:rPr>
        <w:t>)</w:t>
      </w:r>
      <w:r w:rsidR="002060A9">
        <w:rPr>
          <w:rFonts w:eastAsia="Times New Roman"/>
        </w:rPr>
        <w:t>;</w:t>
      </w:r>
      <w:proofErr w:type="gramEnd"/>
    </w:p>
    <w:p w14:paraId="499E313E" w14:textId="60906313" w:rsidR="00C342D2" w:rsidRDefault="00863454" w:rsidP="00C342D2">
      <w:pPr>
        <w:pStyle w:val="ListParagraph"/>
        <w:numPr>
          <w:ilvl w:val="0"/>
          <w:numId w:val="5"/>
        </w:numPr>
        <w:spacing w:line="480" w:lineRule="auto"/>
        <w:jc w:val="both"/>
        <w:textAlignment w:val="baseline"/>
        <w:rPr>
          <w:rFonts w:eastAsia="Times New Roman"/>
        </w:rPr>
      </w:pPr>
      <w:r>
        <w:rPr>
          <w:rFonts w:eastAsia="Times New Roman"/>
        </w:rPr>
        <w:t xml:space="preserve">Post-9/11 </w:t>
      </w:r>
      <w:r w:rsidR="008E1DA0">
        <w:rPr>
          <w:rFonts w:eastAsia="Times New Roman"/>
        </w:rPr>
        <w:t>Veteran</w:t>
      </w:r>
      <w:r>
        <w:rPr>
          <w:rFonts w:eastAsia="Times New Roman"/>
        </w:rPr>
        <w:t>s more commonly report having</w:t>
      </w:r>
      <w:r w:rsidR="004666CD" w:rsidRPr="0084175C">
        <w:rPr>
          <w:rFonts w:eastAsia="Times New Roman"/>
        </w:rPr>
        <w:t xml:space="preserve"> trouble paying bills or accessing health </w:t>
      </w:r>
      <w:r w:rsidR="0064712E">
        <w:rPr>
          <w:rFonts w:eastAsia="Times New Roman"/>
        </w:rPr>
        <w:t>and</w:t>
      </w:r>
      <w:r w:rsidR="004666CD" w:rsidRPr="0084175C">
        <w:rPr>
          <w:rFonts w:eastAsia="Times New Roman"/>
        </w:rPr>
        <w:t xml:space="preserve"> food support </w:t>
      </w:r>
      <w:r w:rsidR="0064712E">
        <w:rPr>
          <w:rFonts w:eastAsia="Times New Roman"/>
        </w:rPr>
        <w:t xml:space="preserve">than </w:t>
      </w:r>
      <w:r w:rsidR="004666CD" w:rsidRPr="0084175C">
        <w:rPr>
          <w:rFonts w:eastAsia="Times New Roman"/>
        </w:rPr>
        <w:t>those who served before 9/11</w:t>
      </w:r>
      <w:r w:rsidR="002060A9">
        <w:rPr>
          <w:rFonts w:eastAsia="Times New Roman"/>
        </w:rPr>
        <w:t xml:space="preserve">; and </w:t>
      </w:r>
    </w:p>
    <w:p w14:paraId="1B8C2E4D" w14:textId="13B6F856" w:rsidR="00867647" w:rsidRPr="00867647" w:rsidRDefault="0064712E" w:rsidP="006450F1">
      <w:pPr>
        <w:pStyle w:val="ListParagraph"/>
        <w:numPr>
          <w:ilvl w:val="0"/>
          <w:numId w:val="5"/>
        </w:numPr>
        <w:spacing w:line="480" w:lineRule="auto"/>
        <w:jc w:val="both"/>
        <w:textAlignment w:val="baseline"/>
        <w:rPr>
          <w:rFonts w:eastAsia="Times New Roman"/>
        </w:rPr>
      </w:pPr>
      <w:r w:rsidRPr="00C342D2">
        <w:rPr>
          <w:rFonts w:eastAsia="Times New Roman"/>
        </w:rPr>
        <w:t xml:space="preserve">49% of </w:t>
      </w:r>
      <w:r>
        <w:rPr>
          <w:rFonts w:eastAsia="Times New Roman"/>
        </w:rPr>
        <w:t>P</w:t>
      </w:r>
      <w:r w:rsidRPr="00C342D2">
        <w:rPr>
          <w:rFonts w:eastAsia="Times New Roman"/>
        </w:rPr>
        <w:t xml:space="preserve">ost-9/11 </w:t>
      </w:r>
      <w:r w:rsidR="008E1DA0">
        <w:rPr>
          <w:rFonts w:eastAsia="Times New Roman"/>
        </w:rPr>
        <w:t>Veteran</w:t>
      </w:r>
      <w:r w:rsidR="00231AFE" w:rsidRPr="00C342D2">
        <w:rPr>
          <w:rFonts w:eastAsia="Times New Roman"/>
        </w:rPr>
        <w:t>s</w:t>
      </w:r>
      <w:r w:rsidRPr="00C342D2">
        <w:rPr>
          <w:rFonts w:eastAsia="Times New Roman"/>
        </w:rPr>
        <w:t xml:space="preserve"> say </w:t>
      </w:r>
      <w:r>
        <w:rPr>
          <w:rFonts w:eastAsia="Times New Roman"/>
        </w:rPr>
        <w:t>that they have</w:t>
      </w:r>
      <w:r w:rsidRPr="00C342D2">
        <w:rPr>
          <w:rFonts w:eastAsia="Times New Roman"/>
        </w:rPr>
        <w:t xml:space="preserve"> gotten about as much help as they should from the government</w:t>
      </w:r>
      <w:r>
        <w:rPr>
          <w:rFonts w:eastAsia="Times New Roman"/>
        </w:rPr>
        <w:t xml:space="preserve">, while </w:t>
      </w:r>
      <w:r w:rsidR="004666CD" w:rsidRPr="00C342D2">
        <w:rPr>
          <w:rFonts w:eastAsia="Times New Roman"/>
        </w:rPr>
        <w:t xml:space="preserve">68% of </w:t>
      </w:r>
      <w:r w:rsidR="008E1DA0">
        <w:rPr>
          <w:rFonts w:eastAsia="Times New Roman"/>
        </w:rPr>
        <w:t>P</w:t>
      </w:r>
      <w:r w:rsidR="004666CD" w:rsidRPr="00C342D2">
        <w:rPr>
          <w:rFonts w:eastAsia="Times New Roman"/>
        </w:rPr>
        <w:t xml:space="preserve">re-9/11 </w:t>
      </w:r>
      <w:r w:rsidR="008E1DA0">
        <w:rPr>
          <w:rFonts w:eastAsia="Times New Roman"/>
        </w:rPr>
        <w:t>Veteran</w:t>
      </w:r>
      <w:r w:rsidR="004666CD" w:rsidRPr="00C342D2">
        <w:rPr>
          <w:rFonts w:eastAsia="Times New Roman"/>
        </w:rPr>
        <w:t xml:space="preserve">s say </w:t>
      </w:r>
      <w:r w:rsidR="00BE63AF">
        <w:rPr>
          <w:rFonts w:eastAsia="Times New Roman"/>
        </w:rPr>
        <w:t>the same.</w:t>
      </w:r>
      <w:r w:rsidR="00FE2B35">
        <w:rPr>
          <w:rStyle w:val="FootnoteReference"/>
          <w:rFonts w:eastAsia="Times New Roman"/>
        </w:rPr>
        <w:footnoteReference w:id="20"/>
      </w:r>
    </w:p>
    <w:p w14:paraId="356D4F26" w14:textId="3D583E21" w:rsidR="0045337C" w:rsidRPr="0045337C" w:rsidRDefault="0045337C" w:rsidP="002E5235">
      <w:pPr>
        <w:pStyle w:val="ListParagraph"/>
        <w:numPr>
          <w:ilvl w:val="0"/>
          <w:numId w:val="1"/>
        </w:numPr>
        <w:spacing w:before="240" w:after="0" w:line="480" w:lineRule="auto"/>
        <w:jc w:val="both"/>
        <w:textAlignment w:val="baseline"/>
        <w:rPr>
          <w:rFonts w:eastAsia="Times New Roman"/>
        </w:rPr>
      </w:pPr>
      <w:r>
        <w:rPr>
          <w:rFonts w:eastAsia="Times New Roman"/>
          <w:b/>
          <w:bCs/>
        </w:rPr>
        <w:t>KEY ISSUES</w:t>
      </w:r>
    </w:p>
    <w:p w14:paraId="62BF6959" w14:textId="58473CE8" w:rsidR="00E8608A" w:rsidRPr="00E8608A" w:rsidRDefault="00E8608A" w:rsidP="00E8608A">
      <w:pPr>
        <w:spacing w:before="240" w:after="0" w:line="480" w:lineRule="auto"/>
        <w:ind w:left="720"/>
        <w:jc w:val="both"/>
        <w:textAlignment w:val="baseline"/>
        <w:rPr>
          <w:rFonts w:eastAsia="Times New Roman"/>
          <w:b/>
          <w:bCs/>
        </w:rPr>
      </w:pPr>
      <w:r>
        <w:rPr>
          <w:rFonts w:eastAsia="Times New Roman"/>
          <w:b/>
          <w:bCs/>
        </w:rPr>
        <w:t xml:space="preserve">A. </w:t>
      </w:r>
      <w:r w:rsidRPr="00E8608A">
        <w:rPr>
          <w:rFonts w:eastAsia="Times New Roman"/>
          <w:b/>
          <w:bCs/>
        </w:rPr>
        <w:t>Mental Health</w:t>
      </w:r>
    </w:p>
    <w:p w14:paraId="6DAE550D" w14:textId="3E79A2FF" w:rsidR="00E41B52" w:rsidRDefault="00BD668F" w:rsidP="00F738A3">
      <w:pPr>
        <w:spacing w:line="480" w:lineRule="auto"/>
        <w:ind w:firstLine="720"/>
        <w:jc w:val="both"/>
        <w:textAlignment w:val="baseline"/>
        <w:rPr>
          <w:rFonts w:eastAsia="Times New Roman"/>
        </w:rPr>
      </w:pPr>
      <w:r>
        <w:rPr>
          <w:rFonts w:eastAsia="Times New Roman"/>
        </w:rPr>
        <w:t xml:space="preserve">As a result of, among other things, their </w:t>
      </w:r>
      <w:r w:rsidR="00111B49">
        <w:rPr>
          <w:rFonts w:eastAsia="Times New Roman"/>
        </w:rPr>
        <w:t xml:space="preserve">long and </w:t>
      </w:r>
      <w:r>
        <w:rPr>
          <w:rFonts w:eastAsia="Times New Roman"/>
        </w:rPr>
        <w:t>frequent deployments</w:t>
      </w:r>
      <w:r w:rsidR="006450F1">
        <w:rPr>
          <w:rFonts w:eastAsia="Times New Roman"/>
        </w:rPr>
        <w:t xml:space="preserve"> on average</w:t>
      </w:r>
      <w:r>
        <w:rPr>
          <w:rFonts w:eastAsia="Times New Roman"/>
        </w:rPr>
        <w:t xml:space="preserve">, </w:t>
      </w:r>
      <w:r w:rsidR="006450F1">
        <w:rPr>
          <w:rFonts w:eastAsia="Times New Roman"/>
        </w:rPr>
        <w:t>their</w:t>
      </w:r>
      <w:r>
        <w:rPr>
          <w:rFonts w:eastAsia="Times New Roman"/>
        </w:rPr>
        <w:t xml:space="preserve"> high rates of combat </w:t>
      </w:r>
      <w:r w:rsidR="009C5666">
        <w:rPr>
          <w:rFonts w:eastAsia="Times New Roman"/>
        </w:rPr>
        <w:t>exposure</w:t>
      </w:r>
      <w:r>
        <w:rPr>
          <w:rFonts w:eastAsia="Times New Roman"/>
        </w:rPr>
        <w:t xml:space="preserve">, </w:t>
      </w:r>
      <w:r w:rsidR="006450F1">
        <w:rPr>
          <w:rFonts w:eastAsia="Times New Roman"/>
        </w:rPr>
        <w:t xml:space="preserve">and the nature of that combat </w:t>
      </w:r>
      <w:r w:rsidR="00111B49">
        <w:rPr>
          <w:rFonts w:eastAsia="Times New Roman"/>
        </w:rPr>
        <w:t>exposure</w:t>
      </w:r>
      <w:r w:rsidR="006450F1">
        <w:rPr>
          <w:rFonts w:eastAsia="Times New Roman"/>
        </w:rPr>
        <w:t xml:space="preserve">, </w:t>
      </w:r>
      <w:r>
        <w:rPr>
          <w:rFonts w:eastAsia="Times New Roman"/>
        </w:rPr>
        <w:t xml:space="preserve">Post-9/11 </w:t>
      </w:r>
      <w:r w:rsidR="008E1DA0">
        <w:rPr>
          <w:rFonts w:eastAsia="Times New Roman"/>
        </w:rPr>
        <w:t>Veteran</w:t>
      </w:r>
      <w:r>
        <w:rPr>
          <w:rFonts w:eastAsia="Times New Roman"/>
        </w:rPr>
        <w:t xml:space="preserve">s </w:t>
      </w:r>
      <w:r w:rsidR="00E950EC">
        <w:rPr>
          <w:rFonts w:eastAsia="Times New Roman"/>
        </w:rPr>
        <w:t>report</w:t>
      </w:r>
      <w:r w:rsidR="00A64C43">
        <w:rPr>
          <w:rFonts w:eastAsia="Times New Roman"/>
        </w:rPr>
        <w:t xml:space="preserve"> experiencing </w:t>
      </w:r>
      <w:r w:rsidR="00F738A3">
        <w:rPr>
          <w:rFonts w:eastAsia="Times New Roman"/>
        </w:rPr>
        <w:t xml:space="preserve">significant </w:t>
      </w:r>
      <w:r w:rsidR="00A64C43">
        <w:rPr>
          <w:rFonts w:eastAsia="Times New Roman"/>
        </w:rPr>
        <w:t>mental health challenges</w:t>
      </w:r>
      <w:r w:rsidR="00F738A3">
        <w:rPr>
          <w:rFonts w:eastAsia="Times New Roman"/>
        </w:rPr>
        <w:t xml:space="preserve"> as a cohort</w:t>
      </w:r>
      <w:r w:rsidR="005579BB">
        <w:rPr>
          <w:rFonts w:eastAsia="Times New Roman"/>
        </w:rPr>
        <w:t xml:space="preserve">. </w:t>
      </w:r>
      <w:r w:rsidR="00E41B52" w:rsidRPr="002F1F43">
        <w:rPr>
          <w:rFonts w:eastAsia="Times New Roman"/>
        </w:rPr>
        <w:t xml:space="preserve">Although the higher rates of reported mental health conditions among </w:t>
      </w:r>
      <w:proofErr w:type="gramStart"/>
      <w:r w:rsidR="00E41B52" w:rsidRPr="002F1F43">
        <w:rPr>
          <w:rFonts w:eastAsia="Times New Roman"/>
        </w:rPr>
        <w:t>Post-9</w:t>
      </w:r>
      <w:proofErr w:type="gramEnd"/>
      <w:r w:rsidR="00E41B52" w:rsidRPr="002F1F43">
        <w:rPr>
          <w:rFonts w:eastAsia="Times New Roman"/>
        </w:rPr>
        <w:t>/11 Veterans are likely attributable in part to increased awareness</w:t>
      </w:r>
      <w:r w:rsidR="007D067D">
        <w:rPr>
          <w:rFonts w:eastAsia="Times New Roman"/>
        </w:rPr>
        <w:t xml:space="preserve"> and understanding</w:t>
      </w:r>
      <w:r w:rsidR="007F6D7A">
        <w:rPr>
          <w:rFonts w:eastAsia="Times New Roman"/>
        </w:rPr>
        <w:t xml:space="preserve"> of less visible types of injuries</w:t>
      </w:r>
      <w:r w:rsidR="00E41B52" w:rsidRPr="002F1F43">
        <w:rPr>
          <w:rFonts w:eastAsia="Times New Roman"/>
        </w:rPr>
        <w:t xml:space="preserve">, expanded screening, and improved </w:t>
      </w:r>
      <w:r w:rsidR="00E41B52" w:rsidRPr="002F1F43">
        <w:rPr>
          <w:rFonts w:eastAsia="Times New Roman"/>
        </w:rPr>
        <w:lastRenderedPageBreak/>
        <w:t xml:space="preserve">diagnostic practices </w:t>
      </w:r>
      <w:r w:rsidR="00E41B52">
        <w:rPr>
          <w:rFonts w:eastAsia="Times New Roman"/>
        </w:rPr>
        <w:t>in</w:t>
      </w:r>
      <w:r w:rsidR="00E41B52" w:rsidRPr="002F1F43">
        <w:rPr>
          <w:rFonts w:eastAsia="Times New Roman"/>
        </w:rPr>
        <w:t xml:space="preserve"> both the Veteran and medical communities, the prevalence of these conditions remains </w:t>
      </w:r>
      <w:r w:rsidR="00EF100B">
        <w:rPr>
          <w:rFonts w:eastAsia="Times New Roman"/>
        </w:rPr>
        <w:t xml:space="preserve">a </w:t>
      </w:r>
      <w:r w:rsidR="00E41B52" w:rsidRPr="002F1F43">
        <w:rPr>
          <w:rFonts w:eastAsia="Times New Roman"/>
        </w:rPr>
        <w:t xml:space="preserve">substantial </w:t>
      </w:r>
      <w:r w:rsidR="00E41B52">
        <w:rPr>
          <w:rFonts w:eastAsia="Times New Roman"/>
        </w:rPr>
        <w:t>source of</w:t>
      </w:r>
      <w:r w:rsidR="00E41B52" w:rsidRPr="002F1F43">
        <w:rPr>
          <w:rFonts w:eastAsia="Times New Roman"/>
        </w:rPr>
        <w:t xml:space="preserve"> concern</w:t>
      </w:r>
      <w:r w:rsidR="00E41B52">
        <w:rPr>
          <w:rFonts w:eastAsia="Times New Roman"/>
        </w:rPr>
        <w:t>.</w:t>
      </w:r>
      <w:r w:rsidR="00E41B52">
        <w:rPr>
          <w:rStyle w:val="FootnoteReference"/>
          <w:rFonts w:eastAsia="Times New Roman"/>
        </w:rPr>
        <w:footnoteReference w:id="21"/>
      </w:r>
    </w:p>
    <w:p w14:paraId="740F4B4C" w14:textId="0B4192ED" w:rsidR="00C951F8" w:rsidRDefault="005579BB" w:rsidP="00A64C43">
      <w:pPr>
        <w:spacing w:line="480" w:lineRule="auto"/>
        <w:ind w:firstLine="720"/>
        <w:jc w:val="both"/>
        <w:textAlignment w:val="baseline"/>
        <w:rPr>
          <w:rFonts w:eastAsia="Times New Roman"/>
        </w:rPr>
      </w:pPr>
      <w:r>
        <w:rPr>
          <w:rFonts w:eastAsia="Times New Roman"/>
        </w:rPr>
        <w:t>Specifically:</w:t>
      </w:r>
    </w:p>
    <w:p w14:paraId="530EE413" w14:textId="77777777" w:rsidR="00E40073" w:rsidRDefault="00C951F8" w:rsidP="00E40073">
      <w:pPr>
        <w:pStyle w:val="ListParagraph"/>
        <w:numPr>
          <w:ilvl w:val="0"/>
          <w:numId w:val="7"/>
        </w:numPr>
        <w:spacing w:line="480" w:lineRule="auto"/>
        <w:jc w:val="both"/>
        <w:textAlignment w:val="baseline"/>
        <w:rPr>
          <w:rFonts w:eastAsia="Times New Roman"/>
        </w:rPr>
      </w:pPr>
      <w:r w:rsidRPr="00E40073">
        <w:rPr>
          <w:rFonts w:eastAsia="Times New Roman"/>
        </w:rPr>
        <w:t xml:space="preserve">About half of </w:t>
      </w:r>
      <w:proofErr w:type="gramStart"/>
      <w:r w:rsidRPr="00E40073">
        <w:rPr>
          <w:rFonts w:eastAsia="Times New Roman"/>
        </w:rPr>
        <w:t>Post-9</w:t>
      </w:r>
      <w:proofErr w:type="gramEnd"/>
      <w:r w:rsidRPr="00E40073">
        <w:rPr>
          <w:rFonts w:eastAsia="Times New Roman"/>
        </w:rPr>
        <w:t xml:space="preserve">/11 </w:t>
      </w:r>
      <w:r w:rsidR="008E1DA0">
        <w:rPr>
          <w:rFonts w:eastAsia="Times New Roman"/>
        </w:rPr>
        <w:t>Veteran</w:t>
      </w:r>
      <w:r w:rsidRPr="00E40073">
        <w:rPr>
          <w:rFonts w:eastAsia="Times New Roman"/>
        </w:rPr>
        <w:t xml:space="preserve">s say they had emotionally traumatic or distressing experiences, compared with one-quarter of </w:t>
      </w:r>
      <w:proofErr w:type="gramStart"/>
      <w:r w:rsidRPr="00E40073">
        <w:rPr>
          <w:rFonts w:eastAsia="Times New Roman"/>
        </w:rPr>
        <w:t>Pre-9</w:t>
      </w:r>
      <w:proofErr w:type="gramEnd"/>
      <w:r w:rsidRPr="00E40073">
        <w:rPr>
          <w:rFonts w:eastAsia="Times New Roman"/>
        </w:rPr>
        <w:t xml:space="preserve">/11 </w:t>
      </w:r>
      <w:proofErr w:type="gramStart"/>
      <w:r w:rsidR="008E1DA0">
        <w:rPr>
          <w:rFonts w:eastAsia="Times New Roman"/>
        </w:rPr>
        <w:t>Veteran</w:t>
      </w:r>
      <w:r w:rsidRPr="00E40073">
        <w:rPr>
          <w:rFonts w:eastAsia="Times New Roman"/>
        </w:rPr>
        <w:t>s</w:t>
      </w:r>
      <w:r w:rsidR="00E40073">
        <w:rPr>
          <w:rFonts w:eastAsia="Times New Roman"/>
        </w:rPr>
        <w:t>;</w:t>
      </w:r>
      <w:proofErr w:type="gramEnd"/>
    </w:p>
    <w:p w14:paraId="18130610" w14:textId="41FA43DE" w:rsidR="00E40073" w:rsidRDefault="00C951F8" w:rsidP="00E40073">
      <w:pPr>
        <w:pStyle w:val="ListParagraph"/>
        <w:numPr>
          <w:ilvl w:val="0"/>
          <w:numId w:val="7"/>
        </w:numPr>
        <w:spacing w:line="480" w:lineRule="auto"/>
        <w:jc w:val="both"/>
        <w:textAlignment w:val="baseline"/>
        <w:rPr>
          <w:rFonts w:eastAsia="Times New Roman"/>
        </w:rPr>
      </w:pPr>
      <w:r w:rsidRPr="00E40073">
        <w:rPr>
          <w:rFonts w:eastAsia="Times New Roman"/>
        </w:rPr>
        <w:t xml:space="preserve">About one-third of </w:t>
      </w:r>
      <w:proofErr w:type="gramStart"/>
      <w:r w:rsidRPr="00E40073">
        <w:rPr>
          <w:rFonts w:eastAsia="Times New Roman"/>
        </w:rPr>
        <w:t>Post-9</w:t>
      </w:r>
      <w:proofErr w:type="gramEnd"/>
      <w:r w:rsidRPr="00E40073">
        <w:rPr>
          <w:rFonts w:eastAsia="Times New Roman"/>
        </w:rPr>
        <w:t xml:space="preserve">/11 </w:t>
      </w:r>
      <w:r w:rsidR="008E1DA0">
        <w:rPr>
          <w:rFonts w:eastAsia="Times New Roman"/>
        </w:rPr>
        <w:t>Veteran</w:t>
      </w:r>
      <w:r w:rsidRPr="00E40073">
        <w:rPr>
          <w:rFonts w:eastAsia="Times New Roman"/>
        </w:rPr>
        <w:t xml:space="preserve">s say they sought help for emotional issues, compared with just one-in-ten </w:t>
      </w:r>
      <w:proofErr w:type="gramStart"/>
      <w:r w:rsidRPr="00E40073">
        <w:rPr>
          <w:rFonts w:eastAsia="Times New Roman"/>
        </w:rPr>
        <w:t>Pre-9</w:t>
      </w:r>
      <w:proofErr w:type="gramEnd"/>
      <w:r w:rsidRPr="00E40073">
        <w:rPr>
          <w:rFonts w:eastAsia="Times New Roman"/>
        </w:rPr>
        <w:t xml:space="preserve">/11 </w:t>
      </w:r>
      <w:proofErr w:type="gramStart"/>
      <w:r w:rsidR="008E1DA0">
        <w:rPr>
          <w:rFonts w:eastAsia="Times New Roman"/>
        </w:rPr>
        <w:t>Veteran</w:t>
      </w:r>
      <w:r w:rsidRPr="00E40073">
        <w:rPr>
          <w:rFonts w:eastAsia="Times New Roman"/>
        </w:rPr>
        <w:t>s</w:t>
      </w:r>
      <w:r w:rsidR="00E40073">
        <w:rPr>
          <w:rFonts w:eastAsia="Times New Roman"/>
        </w:rPr>
        <w:t>;</w:t>
      </w:r>
      <w:proofErr w:type="gramEnd"/>
      <w:r w:rsidRPr="00E40073">
        <w:rPr>
          <w:rFonts w:eastAsia="Times New Roman"/>
        </w:rPr>
        <w:t xml:space="preserve"> </w:t>
      </w:r>
    </w:p>
    <w:p w14:paraId="0BF61DE8" w14:textId="355D6C78" w:rsidR="00E40073" w:rsidRDefault="00C951F8" w:rsidP="00E40073">
      <w:pPr>
        <w:pStyle w:val="ListParagraph"/>
        <w:numPr>
          <w:ilvl w:val="0"/>
          <w:numId w:val="7"/>
        </w:numPr>
        <w:spacing w:line="480" w:lineRule="auto"/>
        <w:jc w:val="both"/>
        <w:textAlignment w:val="baseline"/>
        <w:rPr>
          <w:rFonts w:eastAsia="Times New Roman"/>
        </w:rPr>
      </w:pPr>
      <w:r w:rsidRPr="00E40073">
        <w:rPr>
          <w:rFonts w:eastAsia="Times New Roman"/>
        </w:rPr>
        <w:t xml:space="preserve">Post-9/11 </w:t>
      </w:r>
      <w:r w:rsidR="008E1DA0">
        <w:rPr>
          <w:rFonts w:eastAsia="Times New Roman"/>
        </w:rPr>
        <w:t>Veteran</w:t>
      </w:r>
      <w:r w:rsidRPr="00E40073">
        <w:rPr>
          <w:rFonts w:eastAsia="Times New Roman"/>
        </w:rPr>
        <w:t xml:space="preserve">s are more likely than </w:t>
      </w:r>
      <w:proofErr w:type="gramStart"/>
      <w:r w:rsidR="008E1DA0">
        <w:rPr>
          <w:rFonts w:eastAsia="Times New Roman"/>
        </w:rPr>
        <w:t>P</w:t>
      </w:r>
      <w:r w:rsidRPr="00E40073">
        <w:rPr>
          <w:rFonts w:eastAsia="Times New Roman"/>
        </w:rPr>
        <w:t>re-9</w:t>
      </w:r>
      <w:proofErr w:type="gramEnd"/>
      <w:r w:rsidRPr="00E40073">
        <w:rPr>
          <w:rFonts w:eastAsia="Times New Roman"/>
        </w:rPr>
        <w:t xml:space="preserve">/11 </w:t>
      </w:r>
      <w:r w:rsidR="008E1DA0">
        <w:rPr>
          <w:rFonts w:eastAsia="Times New Roman"/>
        </w:rPr>
        <w:t>Veteran</w:t>
      </w:r>
      <w:r w:rsidRPr="00E40073">
        <w:rPr>
          <w:rFonts w:eastAsia="Times New Roman"/>
        </w:rPr>
        <w:t xml:space="preserve">s to say they have suffered from </w:t>
      </w:r>
      <w:r w:rsidR="00E40073">
        <w:rPr>
          <w:rFonts w:eastAsia="Times New Roman"/>
        </w:rPr>
        <w:t>PTS</w:t>
      </w:r>
      <w:r w:rsidR="00BE2B06">
        <w:rPr>
          <w:rFonts w:eastAsia="Times New Roman"/>
        </w:rPr>
        <w:t>D</w:t>
      </w:r>
      <w:r w:rsidRPr="00E40073">
        <w:rPr>
          <w:rFonts w:eastAsia="Times New Roman"/>
        </w:rPr>
        <w:t xml:space="preserve"> (36% vs 14%</w:t>
      </w:r>
      <w:proofErr w:type="gramStart"/>
      <w:r w:rsidRPr="00E40073">
        <w:rPr>
          <w:rFonts w:eastAsia="Times New Roman"/>
        </w:rPr>
        <w:t>)</w:t>
      </w:r>
      <w:r w:rsidR="00E40073">
        <w:rPr>
          <w:rFonts w:eastAsia="Times New Roman"/>
        </w:rPr>
        <w:t>;</w:t>
      </w:r>
      <w:proofErr w:type="gramEnd"/>
    </w:p>
    <w:p w14:paraId="1A2C6DBC" w14:textId="4192831C" w:rsidR="00E40073" w:rsidRDefault="00C951F8" w:rsidP="00C951F8">
      <w:pPr>
        <w:pStyle w:val="ListParagraph"/>
        <w:numPr>
          <w:ilvl w:val="0"/>
          <w:numId w:val="7"/>
        </w:numPr>
        <w:spacing w:line="480" w:lineRule="auto"/>
        <w:jc w:val="both"/>
        <w:textAlignment w:val="baseline"/>
        <w:rPr>
          <w:rFonts w:eastAsia="Times New Roman"/>
        </w:rPr>
      </w:pPr>
      <w:r w:rsidRPr="00E40073">
        <w:rPr>
          <w:rFonts w:eastAsia="Times New Roman"/>
        </w:rPr>
        <w:t xml:space="preserve">Among combat </w:t>
      </w:r>
      <w:r w:rsidR="008E1DA0">
        <w:rPr>
          <w:rFonts w:eastAsia="Times New Roman"/>
        </w:rPr>
        <w:t>Veteran</w:t>
      </w:r>
      <w:r w:rsidRPr="00E40073">
        <w:rPr>
          <w:rFonts w:eastAsia="Times New Roman"/>
        </w:rPr>
        <w:t>s, 55% of those who served after 9/11 say they have suffered from PTS</w:t>
      </w:r>
      <w:r w:rsidR="00BE2B06">
        <w:rPr>
          <w:rFonts w:eastAsia="Times New Roman"/>
        </w:rPr>
        <w:t>D</w:t>
      </w:r>
      <w:r w:rsidRPr="00E40073">
        <w:rPr>
          <w:rFonts w:eastAsia="Times New Roman"/>
        </w:rPr>
        <w:t xml:space="preserve">, compared with 38% of those who served only before </w:t>
      </w:r>
      <w:proofErr w:type="gramStart"/>
      <w:r w:rsidRPr="00E40073">
        <w:rPr>
          <w:rFonts w:eastAsia="Times New Roman"/>
        </w:rPr>
        <w:t>9/11</w:t>
      </w:r>
      <w:r w:rsidR="00E40073">
        <w:rPr>
          <w:rFonts w:eastAsia="Times New Roman"/>
        </w:rPr>
        <w:t>;</w:t>
      </w:r>
      <w:proofErr w:type="gramEnd"/>
    </w:p>
    <w:p w14:paraId="345A159B" w14:textId="316377F8" w:rsidR="00C951F8" w:rsidRDefault="00C951F8" w:rsidP="00C951F8">
      <w:pPr>
        <w:pStyle w:val="ListParagraph"/>
        <w:numPr>
          <w:ilvl w:val="0"/>
          <w:numId w:val="7"/>
        </w:numPr>
        <w:spacing w:line="480" w:lineRule="auto"/>
        <w:jc w:val="both"/>
        <w:textAlignment w:val="baseline"/>
        <w:rPr>
          <w:rFonts w:eastAsia="Times New Roman"/>
        </w:rPr>
      </w:pPr>
      <w:r w:rsidRPr="00E40073">
        <w:rPr>
          <w:rFonts w:eastAsia="Times New Roman"/>
        </w:rPr>
        <w:t xml:space="preserve">50% of pre-9/11 </w:t>
      </w:r>
      <w:r w:rsidR="008E1DA0">
        <w:rPr>
          <w:rFonts w:eastAsia="Times New Roman"/>
        </w:rPr>
        <w:t>Veteran</w:t>
      </w:r>
      <w:r w:rsidRPr="00E40073">
        <w:rPr>
          <w:rFonts w:eastAsia="Times New Roman"/>
        </w:rPr>
        <w:t xml:space="preserve">s say they frequently felt optimistic, compared with only a third of post-9/11 </w:t>
      </w:r>
      <w:proofErr w:type="gramStart"/>
      <w:r w:rsidR="008E1DA0">
        <w:rPr>
          <w:rFonts w:eastAsia="Times New Roman"/>
        </w:rPr>
        <w:t>Veteran</w:t>
      </w:r>
      <w:r w:rsidRPr="00E40073">
        <w:rPr>
          <w:rFonts w:eastAsia="Times New Roman"/>
        </w:rPr>
        <w:t>s</w:t>
      </w:r>
      <w:r w:rsidR="002D1A7F">
        <w:rPr>
          <w:rFonts w:eastAsia="Times New Roman"/>
        </w:rPr>
        <w:t>;</w:t>
      </w:r>
      <w:proofErr w:type="gramEnd"/>
    </w:p>
    <w:p w14:paraId="246CF5FF" w14:textId="20B05F0C" w:rsidR="00A573F6" w:rsidRDefault="00581325" w:rsidP="00C951F8">
      <w:pPr>
        <w:pStyle w:val="ListParagraph"/>
        <w:numPr>
          <w:ilvl w:val="0"/>
          <w:numId w:val="7"/>
        </w:numPr>
        <w:spacing w:line="480" w:lineRule="auto"/>
        <w:jc w:val="both"/>
        <w:textAlignment w:val="baseline"/>
        <w:rPr>
          <w:rFonts w:eastAsia="Times New Roman"/>
        </w:rPr>
      </w:pPr>
      <w:r>
        <w:rPr>
          <w:rFonts w:eastAsia="Times New Roman"/>
        </w:rPr>
        <w:t xml:space="preserve">24% of </w:t>
      </w:r>
      <w:proofErr w:type="gramStart"/>
      <w:r>
        <w:rPr>
          <w:rFonts w:eastAsia="Times New Roman"/>
        </w:rPr>
        <w:t>P</w:t>
      </w:r>
      <w:r w:rsidR="00A573F6" w:rsidRPr="00A573F6">
        <w:rPr>
          <w:rFonts w:eastAsia="Times New Roman"/>
        </w:rPr>
        <w:t>ost-9</w:t>
      </w:r>
      <w:proofErr w:type="gramEnd"/>
      <w:r w:rsidR="00A573F6" w:rsidRPr="00A573F6">
        <w:rPr>
          <w:rFonts w:eastAsia="Times New Roman"/>
        </w:rPr>
        <w:t xml:space="preserve">/11 </w:t>
      </w:r>
      <w:r w:rsidR="008E1DA0">
        <w:rPr>
          <w:rFonts w:eastAsia="Times New Roman"/>
        </w:rPr>
        <w:t>Veteran</w:t>
      </w:r>
      <w:r>
        <w:rPr>
          <w:rFonts w:eastAsia="Times New Roman"/>
        </w:rPr>
        <w:t>s say they have struggled with alcohol or substance abuse compared with 19% of</w:t>
      </w:r>
      <w:r w:rsidR="00A573F6" w:rsidRPr="00A573F6">
        <w:rPr>
          <w:rFonts w:eastAsia="Times New Roman"/>
        </w:rPr>
        <w:t xml:space="preserve"> pre-9/11 </w:t>
      </w:r>
      <w:proofErr w:type="gramStart"/>
      <w:r w:rsidR="008E1DA0">
        <w:rPr>
          <w:rFonts w:eastAsia="Times New Roman"/>
        </w:rPr>
        <w:t>Veteran</w:t>
      </w:r>
      <w:r w:rsidR="00A573F6" w:rsidRPr="00A573F6">
        <w:rPr>
          <w:rFonts w:eastAsia="Times New Roman"/>
        </w:rPr>
        <w:t>s</w:t>
      </w:r>
      <w:r>
        <w:rPr>
          <w:rFonts w:eastAsia="Times New Roman"/>
        </w:rPr>
        <w:t>;</w:t>
      </w:r>
      <w:proofErr w:type="gramEnd"/>
    </w:p>
    <w:p w14:paraId="03A9F90B" w14:textId="2E9A47AB" w:rsidR="00CC25A9" w:rsidRDefault="00CC25A9" w:rsidP="00C951F8">
      <w:pPr>
        <w:pStyle w:val="ListParagraph"/>
        <w:numPr>
          <w:ilvl w:val="0"/>
          <w:numId w:val="7"/>
        </w:numPr>
        <w:spacing w:line="480" w:lineRule="auto"/>
        <w:jc w:val="both"/>
        <w:textAlignment w:val="baseline"/>
        <w:rPr>
          <w:rFonts w:eastAsia="Times New Roman"/>
        </w:rPr>
      </w:pPr>
      <w:r w:rsidRPr="002E24C3">
        <w:rPr>
          <w:rFonts w:eastAsia="Times New Roman"/>
        </w:rPr>
        <w:t xml:space="preserve">Post-9/11 </w:t>
      </w:r>
      <w:r w:rsidR="008E1DA0">
        <w:rPr>
          <w:rFonts w:eastAsia="Times New Roman"/>
        </w:rPr>
        <w:t>Veteran</w:t>
      </w:r>
      <w:r w:rsidRPr="002E24C3">
        <w:rPr>
          <w:rFonts w:eastAsia="Times New Roman"/>
        </w:rPr>
        <w:t>s had higher rates of binge drinking (29.8</w:t>
      </w:r>
      <w:r w:rsidR="00EB1E12">
        <w:rPr>
          <w:rFonts w:eastAsia="Times New Roman"/>
        </w:rPr>
        <w:t>%</w:t>
      </w:r>
      <w:r w:rsidRPr="002E24C3">
        <w:rPr>
          <w:rFonts w:eastAsia="Times New Roman"/>
        </w:rPr>
        <w:t xml:space="preserve"> versus 19.2</w:t>
      </w:r>
      <w:r w:rsidR="00EB1E12">
        <w:rPr>
          <w:rFonts w:eastAsia="Times New Roman"/>
        </w:rPr>
        <w:t>%</w:t>
      </w:r>
      <w:r w:rsidRPr="002E24C3">
        <w:rPr>
          <w:rFonts w:eastAsia="Times New Roman"/>
        </w:rPr>
        <w:t>), marijuana use (23.6</w:t>
      </w:r>
      <w:r w:rsidR="00EB1E12">
        <w:rPr>
          <w:rFonts w:eastAsia="Times New Roman"/>
        </w:rPr>
        <w:t>%</w:t>
      </w:r>
      <w:r w:rsidRPr="002E24C3">
        <w:rPr>
          <w:rFonts w:eastAsia="Times New Roman"/>
        </w:rPr>
        <w:t xml:space="preserve"> versus 13.0</w:t>
      </w:r>
      <w:r w:rsidR="00EB1E12">
        <w:rPr>
          <w:rFonts w:eastAsia="Times New Roman"/>
        </w:rPr>
        <w:t>%</w:t>
      </w:r>
      <w:r w:rsidRPr="002E24C3">
        <w:rPr>
          <w:rFonts w:eastAsia="Times New Roman"/>
        </w:rPr>
        <w:t>), and illicit drug use excluding marijuana (10.7</w:t>
      </w:r>
      <w:r w:rsidR="00EB1E12">
        <w:rPr>
          <w:rFonts w:eastAsia="Times New Roman"/>
        </w:rPr>
        <w:t>%</w:t>
      </w:r>
      <w:r w:rsidRPr="002E24C3">
        <w:rPr>
          <w:rFonts w:eastAsia="Times New Roman"/>
        </w:rPr>
        <w:t xml:space="preserve"> versus 5.2</w:t>
      </w:r>
      <w:r w:rsidR="00EB1E12">
        <w:rPr>
          <w:rFonts w:eastAsia="Times New Roman"/>
        </w:rPr>
        <w:t>%</w:t>
      </w:r>
      <w:r w:rsidRPr="002E24C3">
        <w:rPr>
          <w:rFonts w:eastAsia="Times New Roman"/>
        </w:rPr>
        <w:t xml:space="preserve">) compared with pre-9/11 </w:t>
      </w:r>
      <w:proofErr w:type="gramStart"/>
      <w:r w:rsidR="008E1DA0">
        <w:rPr>
          <w:rFonts w:eastAsia="Times New Roman"/>
        </w:rPr>
        <w:t>Veteran</w:t>
      </w:r>
      <w:r w:rsidRPr="002E24C3">
        <w:rPr>
          <w:rFonts w:eastAsia="Times New Roman"/>
        </w:rPr>
        <w:t>s</w:t>
      </w:r>
      <w:r>
        <w:rPr>
          <w:rFonts w:eastAsia="Times New Roman"/>
        </w:rPr>
        <w:t>;</w:t>
      </w:r>
      <w:proofErr w:type="gramEnd"/>
    </w:p>
    <w:p w14:paraId="3B5CFA14" w14:textId="5525C027" w:rsidR="00CC25A9" w:rsidRDefault="00CC25A9" w:rsidP="00C951F8">
      <w:pPr>
        <w:pStyle w:val="ListParagraph"/>
        <w:numPr>
          <w:ilvl w:val="0"/>
          <w:numId w:val="7"/>
        </w:numPr>
        <w:spacing w:line="480" w:lineRule="auto"/>
        <w:jc w:val="both"/>
        <w:textAlignment w:val="baseline"/>
        <w:rPr>
          <w:rFonts w:eastAsia="Times New Roman"/>
        </w:rPr>
      </w:pPr>
      <w:r>
        <w:rPr>
          <w:rFonts w:eastAsia="Times New Roman"/>
        </w:rPr>
        <w:lastRenderedPageBreak/>
        <w:t xml:space="preserve">Post-9/11 </w:t>
      </w:r>
      <w:r w:rsidR="008E1DA0">
        <w:rPr>
          <w:rFonts w:eastAsia="Times New Roman"/>
        </w:rPr>
        <w:t>Veteran</w:t>
      </w:r>
      <w:r>
        <w:rPr>
          <w:rFonts w:eastAsia="Times New Roman"/>
        </w:rPr>
        <w:t>s</w:t>
      </w:r>
      <w:r w:rsidRPr="002E24C3">
        <w:rPr>
          <w:rFonts w:eastAsia="Times New Roman"/>
        </w:rPr>
        <w:t xml:space="preserve"> also had substantially higher rates of alcohol use disorder (16.6</w:t>
      </w:r>
      <w:r w:rsidR="00EB1E12">
        <w:rPr>
          <w:rFonts w:eastAsia="Times New Roman"/>
        </w:rPr>
        <w:t>%</w:t>
      </w:r>
      <w:r w:rsidRPr="002E24C3">
        <w:rPr>
          <w:rFonts w:eastAsia="Times New Roman"/>
        </w:rPr>
        <w:t xml:space="preserve"> versus 9.5</w:t>
      </w:r>
      <w:r w:rsidR="00EB1E12">
        <w:rPr>
          <w:rFonts w:eastAsia="Times New Roman"/>
        </w:rPr>
        <w:t>%</w:t>
      </w:r>
      <w:r w:rsidRPr="002E24C3">
        <w:rPr>
          <w:rFonts w:eastAsia="Times New Roman"/>
        </w:rPr>
        <w:t>) and drug use disorder (11.0</w:t>
      </w:r>
      <w:r w:rsidR="00EB1E12">
        <w:rPr>
          <w:rFonts w:eastAsia="Times New Roman"/>
        </w:rPr>
        <w:t>%</w:t>
      </w:r>
      <w:r w:rsidRPr="002E24C3">
        <w:rPr>
          <w:rFonts w:eastAsia="Times New Roman"/>
        </w:rPr>
        <w:t xml:space="preserve"> versus 5.3</w:t>
      </w:r>
      <w:r w:rsidR="00EB1E12">
        <w:rPr>
          <w:rFonts w:eastAsia="Times New Roman"/>
        </w:rPr>
        <w:t>%</w:t>
      </w:r>
      <w:r w:rsidRPr="002E24C3">
        <w:rPr>
          <w:rFonts w:eastAsia="Times New Roman"/>
        </w:rPr>
        <w:t xml:space="preserve">), with nearly one in four meeting criteria for a past-year alcohol or drug use </w:t>
      </w:r>
      <w:proofErr w:type="gramStart"/>
      <w:r w:rsidRPr="002E24C3">
        <w:rPr>
          <w:rFonts w:eastAsia="Times New Roman"/>
        </w:rPr>
        <w:t>disorder</w:t>
      </w:r>
      <w:r>
        <w:rPr>
          <w:rFonts w:eastAsia="Times New Roman"/>
        </w:rPr>
        <w:t>;</w:t>
      </w:r>
      <w:proofErr w:type="gramEnd"/>
      <w:r>
        <w:rPr>
          <w:rFonts w:eastAsia="Times New Roman"/>
        </w:rPr>
        <w:t xml:space="preserve"> </w:t>
      </w:r>
    </w:p>
    <w:p w14:paraId="76EBEA28" w14:textId="597B2B7B" w:rsidR="002D1A7F" w:rsidRDefault="002D1A7F" w:rsidP="00C951F8">
      <w:pPr>
        <w:pStyle w:val="ListParagraph"/>
        <w:numPr>
          <w:ilvl w:val="0"/>
          <w:numId w:val="7"/>
        </w:numPr>
        <w:spacing w:line="480" w:lineRule="auto"/>
        <w:jc w:val="both"/>
        <w:textAlignment w:val="baseline"/>
        <w:rPr>
          <w:rFonts w:eastAsia="Times New Roman"/>
        </w:rPr>
      </w:pPr>
      <w:r w:rsidRPr="00895919">
        <w:rPr>
          <w:rFonts w:eastAsia="Times New Roman"/>
        </w:rPr>
        <w:t xml:space="preserve">Post-9/11 </w:t>
      </w:r>
      <w:r w:rsidR="008E1DA0">
        <w:rPr>
          <w:rFonts w:eastAsia="Times New Roman"/>
        </w:rPr>
        <w:t>Veteran</w:t>
      </w:r>
      <w:r w:rsidRPr="00895919">
        <w:rPr>
          <w:rFonts w:eastAsia="Times New Roman"/>
        </w:rPr>
        <w:t>s reported higher rates of serious psychological distress (16.8</w:t>
      </w:r>
      <w:r w:rsidR="00EB1E12">
        <w:rPr>
          <w:rFonts w:eastAsia="Times New Roman"/>
        </w:rPr>
        <w:t>%</w:t>
      </w:r>
      <w:r w:rsidRPr="00895919">
        <w:rPr>
          <w:rFonts w:eastAsia="Times New Roman"/>
        </w:rPr>
        <w:t xml:space="preserve"> versus 5.8</w:t>
      </w:r>
      <w:r w:rsidR="00EB1E12">
        <w:rPr>
          <w:rFonts w:eastAsia="Times New Roman"/>
        </w:rPr>
        <w:t>%</w:t>
      </w:r>
      <w:r w:rsidRPr="00895919">
        <w:rPr>
          <w:rFonts w:eastAsia="Times New Roman"/>
        </w:rPr>
        <w:t>), suicidal ideation (6.5</w:t>
      </w:r>
      <w:r w:rsidR="00EB1E12">
        <w:rPr>
          <w:rFonts w:eastAsia="Times New Roman"/>
        </w:rPr>
        <w:t>%</w:t>
      </w:r>
      <w:r w:rsidRPr="00895919">
        <w:rPr>
          <w:rFonts w:eastAsia="Times New Roman"/>
        </w:rPr>
        <w:t xml:space="preserve"> versus 2.5</w:t>
      </w:r>
      <w:r w:rsidR="00EB1E12">
        <w:rPr>
          <w:rFonts w:eastAsia="Times New Roman"/>
        </w:rPr>
        <w:t>%</w:t>
      </w:r>
      <w:r w:rsidRPr="00895919">
        <w:rPr>
          <w:rFonts w:eastAsia="Times New Roman"/>
        </w:rPr>
        <w:t>), and suicide planning (1.5</w:t>
      </w:r>
      <w:r w:rsidR="00EB1E12">
        <w:rPr>
          <w:rFonts w:eastAsia="Times New Roman"/>
        </w:rPr>
        <w:t>%</w:t>
      </w:r>
      <w:r w:rsidRPr="00895919">
        <w:rPr>
          <w:rFonts w:eastAsia="Times New Roman"/>
        </w:rPr>
        <w:t xml:space="preserve"> versus 0.8</w:t>
      </w:r>
      <w:r w:rsidR="00EB1E12">
        <w:rPr>
          <w:rFonts w:eastAsia="Times New Roman"/>
        </w:rPr>
        <w:t>%</w:t>
      </w:r>
      <w:r w:rsidRPr="00895919">
        <w:rPr>
          <w:rFonts w:eastAsia="Times New Roman"/>
        </w:rPr>
        <w:t>)</w:t>
      </w:r>
      <w:r>
        <w:rPr>
          <w:rFonts w:eastAsia="Times New Roman"/>
        </w:rPr>
        <w:t>;</w:t>
      </w:r>
      <w:r w:rsidR="00CC25A9">
        <w:rPr>
          <w:rFonts w:eastAsia="Times New Roman"/>
        </w:rPr>
        <w:t xml:space="preserve"> and </w:t>
      </w:r>
    </w:p>
    <w:p w14:paraId="7EFB9800" w14:textId="6264F189" w:rsidR="00C951F8" w:rsidRDefault="002D1A7F" w:rsidP="00A573F6">
      <w:pPr>
        <w:pStyle w:val="ListParagraph"/>
        <w:numPr>
          <w:ilvl w:val="0"/>
          <w:numId w:val="7"/>
        </w:numPr>
        <w:spacing w:line="480" w:lineRule="auto"/>
        <w:jc w:val="both"/>
        <w:textAlignment w:val="baseline"/>
        <w:rPr>
          <w:rFonts w:eastAsia="Times New Roman"/>
        </w:rPr>
      </w:pPr>
      <w:r w:rsidRPr="00895919">
        <w:rPr>
          <w:rFonts w:eastAsia="Times New Roman"/>
        </w:rPr>
        <w:t xml:space="preserve">Rates of suicide attempts were also higher among post-9/11 </w:t>
      </w:r>
      <w:r w:rsidR="008E1DA0">
        <w:rPr>
          <w:rFonts w:eastAsia="Times New Roman"/>
        </w:rPr>
        <w:t>Veteran</w:t>
      </w:r>
      <w:r w:rsidRPr="00895919">
        <w:rPr>
          <w:rFonts w:eastAsia="Times New Roman"/>
        </w:rPr>
        <w:t>s (0.6</w:t>
      </w:r>
      <w:r w:rsidR="00EB1E12">
        <w:rPr>
          <w:rFonts w:eastAsia="Times New Roman"/>
        </w:rPr>
        <w:t>%</w:t>
      </w:r>
      <w:r w:rsidRPr="00895919">
        <w:rPr>
          <w:rFonts w:eastAsia="Times New Roman"/>
        </w:rPr>
        <w:t xml:space="preserve"> versus 0.3</w:t>
      </w:r>
      <w:r w:rsidR="00EB1E12">
        <w:rPr>
          <w:rFonts w:eastAsia="Times New Roman"/>
        </w:rPr>
        <w:t>%</w:t>
      </w:r>
      <w:r w:rsidRPr="00895919">
        <w:rPr>
          <w:rFonts w:eastAsia="Times New Roman"/>
        </w:rPr>
        <w:t>)</w:t>
      </w:r>
      <w:r>
        <w:rPr>
          <w:rFonts w:eastAsia="Times New Roman"/>
        </w:rPr>
        <w:t>.</w:t>
      </w:r>
      <w:r>
        <w:rPr>
          <w:rStyle w:val="FootnoteReference"/>
          <w:rFonts w:eastAsia="Times New Roman"/>
        </w:rPr>
        <w:footnoteReference w:id="22"/>
      </w:r>
    </w:p>
    <w:p w14:paraId="47380080" w14:textId="4D88922B" w:rsidR="002430E0" w:rsidRPr="002430E0" w:rsidRDefault="002430E0" w:rsidP="00CC5078">
      <w:pPr>
        <w:spacing w:line="480" w:lineRule="auto"/>
        <w:ind w:firstLine="720"/>
        <w:jc w:val="both"/>
        <w:textAlignment w:val="baseline"/>
        <w:rPr>
          <w:rFonts w:eastAsia="Times New Roman"/>
        </w:rPr>
      </w:pPr>
      <w:r>
        <w:rPr>
          <w:rFonts w:eastAsia="Times New Roman"/>
        </w:rPr>
        <w:t xml:space="preserve">The different demographic profile </w:t>
      </w:r>
      <w:r w:rsidR="0023618A">
        <w:rPr>
          <w:rFonts w:eastAsia="Times New Roman"/>
        </w:rPr>
        <w:t xml:space="preserve">and increased </w:t>
      </w:r>
      <w:r>
        <w:rPr>
          <w:rFonts w:eastAsia="Times New Roman"/>
        </w:rPr>
        <w:t xml:space="preserve">of Post-9/11 </w:t>
      </w:r>
      <w:r w:rsidR="008E1DA0">
        <w:rPr>
          <w:rFonts w:eastAsia="Times New Roman"/>
        </w:rPr>
        <w:t>Veteran</w:t>
      </w:r>
      <w:r>
        <w:rPr>
          <w:rFonts w:eastAsia="Times New Roman"/>
        </w:rPr>
        <w:t xml:space="preserve">s also means that they are more likely to face challenges unique to </w:t>
      </w:r>
      <w:r w:rsidR="0023618A">
        <w:rPr>
          <w:rFonts w:eastAsia="Times New Roman"/>
        </w:rPr>
        <w:t xml:space="preserve">certain historically underrepresented groups. For example, </w:t>
      </w:r>
      <w:r w:rsidR="0023618A" w:rsidRPr="0023618A">
        <w:rPr>
          <w:rFonts w:eastAsia="Times New Roman"/>
        </w:rPr>
        <w:t xml:space="preserve">Post-9/11, bisexual, and racial/ethnic minority </w:t>
      </w:r>
      <w:r w:rsidR="008E1DA0">
        <w:rPr>
          <w:rFonts w:eastAsia="Times New Roman"/>
        </w:rPr>
        <w:t>Veteran</w:t>
      </w:r>
      <w:r w:rsidR="0023618A" w:rsidRPr="0023618A">
        <w:rPr>
          <w:rFonts w:eastAsia="Times New Roman"/>
        </w:rPr>
        <w:t>s report elevated substance related risks, including higher rates of binge drinking, marijuana use, and substance use disorders</w:t>
      </w:r>
      <w:r w:rsidR="0023618A">
        <w:rPr>
          <w:rFonts w:eastAsia="Times New Roman"/>
        </w:rPr>
        <w:t xml:space="preserve"> than </w:t>
      </w:r>
      <w:r w:rsidR="008E1DA0">
        <w:rPr>
          <w:rFonts w:eastAsia="Times New Roman"/>
        </w:rPr>
        <w:t>Veteran</w:t>
      </w:r>
      <w:r w:rsidR="00682CFA">
        <w:rPr>
          <w:rFonts w:eastAsia="Times New Roman"/>
        </w:rPr>
        <w:t>s that are not members of those groups.</w:t>
      </w:r>
      <w:r w:rsidR="00682CFA">
        <w:rPr>
          <w:rStyle w:val="FootnoteReference"/>
          <w:rFonts w:eastAsia="Times New Roman"/>
        </w:rPr>
        <w:footnoteReference w:id="23"/>
      </w:r>
      <w:r w:rsidR="00682CFA">
        <w:rPr>
          <w:rFonts w:eastAsia="Times New Roman"/>
        </w:rPr>
        <w:t xml:space="preserve"> Similarly, the </w:t>
      </w:r>
      <w:r w:rsidR="00EB662B">
        <w:rPr>
          <w:rFonts w:eastAsia="Times New Roman"/>
        </w:rPr>
        <w:t>U.S. Department of Veterans Affairs</w:t>
      </w:r>
      <w:r w:rsidR="002B5147">
        <w:rPr>
          <w:rFonts w:eastAsia="Times New Roman"/>
        </w:rPr>
        <w:t xml:space="preserve"> (VA) </w:t>
      </w:r>
      <w:r w:rsidR="00682CFA">
        <w:rPr>
          <w:rFonts w:eastAsia="Times New Roman"/>
        </w:rPr>
        <w:t xml:space="preserve">Women’s Health Research Network reports that </w:t>
      </w:r>
      <w:r w:rsidR="00090F39">
        <w:rPr>
          <w:rFonts w:eastAsia="Times New Roman"/>
        </w:rPr>
        <w:t>a</w:t>
      </w:r>
      <w:r w:rsidR="00090F39" w:rsidRPr="00090F39">
        <w:rPr>
          <w:rFonts w:eastAsia="Times New Roman"/>
        </w:rPr>
        <w:t xml:space="preserve">pproximately 38% of women </w:t>
      </w:r>
      <w:r w:rsidR="008E1DA0">
        <w:rPr>
          <w:rFonts w:eastAsia="Times New Roman"/>
        </w:rPr>
        <w:t>Veteran</w:t>
      </w:r>
      <w:r w:rsidR="00090F39" w:rsidRPr="00090F39">
        <w:rPr>
          <w:rFonts w:eastAsia="Times New Roman"/>
        </w:rPr>
        <w:t xml:space="preserve">s and military service members report experiences of </w:t>
      </w:r>
      <w:r w:rsidR="00EF100B">
        <w:rPr>
          <w:rFonts w:eastAsia="Times New Roman"/>
        </w:rPr>
        <w:t>m</w:t>
      </w:r>
      <w:r w:rsidR="00EB662B">
        <w:rPr>
          <w:rFonts w:eastAsia="Times New Roman"/>
        </w:rPr>
        <w:t xml:space="preserve">ilitary </w:t>
      </w:r>
      <w:r w:rsidR="00EF100B">
        <w:rPr>
          <w:rFonts w:eastAsia="Times New Roman"/>
        </w:rPr>
        <w:t>s</w:t>
      </w:r>
      <w:r w:rsidR="00EB662B">
        <w:rPr>
          <w:rFonts w:eastAsia="Times New Roman"/>
        </w:rPr>
        <w:t xml:space="preserve">exual </w:t>
      </w:r>
      <w:r w:rsidR="00EF100B">
        <w:rPr>
          <w:rFonts w:eastAsia="Times New Roman"/>
        </w:rPr>
        <w:t>t</w:t>
      </w:r>
      <w:r w:rsidR="00EB662B">
        <w:rPr>
          <w:rFonts w:eastAsia="Times New Roman"/>
        </w:rPr>
        <w:t>rauma (“</w:t>
      </w:r>
      <w:r w:rsidR="00090F39" w:rsidRPr="00090F39">
        <w:rPr>
          <w:rFonts w:eastAsia="Times New Roman"/>
        </w:rPr>
        <w:t>MST</w:t>
      </w:r>
      <w:r w:rsidR="00EB662B">
        <w:rPr>
          <w:rFonts w:eastAsia="Times New Roman"/>
        </w:rPr>
        <w:t>”)</w:t>
      </w:r>
      <w:r w:rsidR="00090F39" w:rsidRPr="00090F39">
        <w:rPr>
          <w:rFonts w:eastAsia="Times New Roman"/>
        </w:rPr>
        <w:t>, and women are more likely to report experiences of MST than men</w:t>
      </w:r>
      <w:r w:rsidR="00090F39">
        <w:rPr>
          <w:rFonts w:eastAsia="Times New Roman"/>
        </w:rPr>
        <w:t>.</w:t>
      </w:r>
      <w:r w:rsidR="00090F39">
        <w:rPr>
          <w:rStyle w:val="FootnoteReference"/>
          <w:rFonts w:eastAsia="Times New Roman"/>
        </w:rPr>
        <w:footnoteReference w:id="24"/>
      </w:r>
      <w:r w:rsidR="00090F39">
        <w:rPr>
          <w:rFonts w:eastAsia="Times New Roman"/>
        </w:rPr>
        <w:t xml:space="preserve">  </w:t>
      </w:r>
      <w:r w:rsidR="0086348F">
        <w:rPr>
          <w:rFonts w:eastAsia="Times New Roman"/>
        </w:rPr>
        <w:t>In turn, w</w:t>
      </w:r>
      <w:r w:rsidR="0086348F" w:rsidRPr="0086348F">
        <w:rPr>
          <w:rFonts w:eastAsia="Times New Roman"/>
        </w:rPr>
        <w:t xml:space="preserve">omen </w:t>
      </w:r>
      <w:r w:rsidR="008E1DA0">
        <w:rPr>
          <w:rFonts w:eastAsia="Times New Roman"/>
        </w:rPr>
        <w:t>Veteran</w:t>
      </w:r>
      <w:r w:rsidR="0086348F" w:rsidRPr="0086348F">
        <w:rPr>
          <w:rFonts w:eastAsia="Times New Roman"/>
        </w:rPr>
        <w:t xml:space="preserve">s </w:t>
      </w:r>
      <w:r w:rsidR="00EF100B">
        <w:rPr>
          <w:rFonts w:eastAsia="Times New Roman"/>
        </w:rPr>
        <w:t>that have experienced</w:t>
      </w:r>
      <w:r w:rsidR="00EF100B" w:rsidRPr="0086348F">
        <w:rPr>
          <w:rFonts w:eastAsia="Times New Roman"/>
        </w:rPr>
        <w:t xml:space="preserve"> </w:t>
      </w:r>
      <w:r w:rsidR="0086348F" w:rsidRPr="0086348F">
        <w:rPr>
          <w:rFonts w:eastAsia="Times New Roman"/>
        </w:rPr>
        <w:t xml:space="preserve">MST are 9 times more likely than those without MST histories to develop </w:t>
      </w:r>
      <w:r w:rsidR="005F688D">
        <w:rPr>
          <w:rFonts w:eastAsia="Times New Roman"/>
        </w:rPr>
        <w:t>PTSD</w:t>
      </w:r>
      <w:r w:rsidR="0086348F">
        <w:rPr>
          <w:rFonts w:eastAsia="Times New Roman"/>
        </w:rPr>
        <w:t>.</w:t>
      </w:r>
      <w:r w:rsidR="0086348F">
        <w:rPr>
          <w:rStyle w:val="FootnoteReference"/>
          <w:rFonts w:eastAsia="Times New Roman"/>
        </w:rPr>
        <w:footnoteReference w:id="25"/>
      </w:r>
      <w:r w:rsidR="00977E40">
        <w:rPr>
          <w:rFonts w:eastAsia="Times New Roman"/>
        </w:rPr>
        <w:t xml:space="preserve"> </w:t>
      </w:r>
      <w:r w:rsidR="00977E40" w:rsidRPr="00977E40">
        <w:rPr>
          <w:rFonts w:eastAsia="Times New Roman"/>
        </w:rPr>
        <w:t xml:space="preserve">MST is </w:t>
      </w:r>
      <w:r w:rsidR="00977E40">
        <w:rPr>
          <w:rFonts w:eastAsia="Times New Roman"/>
        </w:rPr>
        <w:t xml:space="preserve">also </w:t>
      </w:r>
      <w:r w:rsidR="00977E40" w:rsidRPr="00977E40">
        <w:rPr>
          <w:rFonts w:eastAsia="Times New Roman"/>
        </w:rPr>
        <w:t>associated with depression, anxiety, substance use disorders</w:t>
      </w:r>
      <w:r w:rsidR="00977E40">
        <w:rPr>
          <w:rFonts w:eastAsia="Times New Roman"/>
        </w:rPr>
        <w:t xml:space="preserve">, </w:t>
      </w:r>
      <w:r w:rsidR="00977E40" w:rsidRPr="00977E40">
        <w:rPr>
          <w:rFonts w:eastAsia="Times New Roman"/>
        </w:rPr>
        <w:t xml:space="preserve">suicidal </w:t>
      </w:r>
      <w:r w:rsidR="00977E40" w:rsidRPr="00977E40">
        <w:rPr>
          <w:rFonts w:eastAsia="Times New Roman"/>
        </w:rPr>
        <w:lastRenderedPageBreak/>
        <w:t>thoughts, suicide attempts, and death by suicide</w:t>
      </w:r>
      <w:r w:rsidR="00FF233C">
        <w:rPr>
          <w:rFonts w:eastAsia="Times New Roman"/>
        </w:rPr>
        <w:t>, and</w:t>
      </w:r>
      <w:r w:rsidR="00BA0E57" w:rsidRPr="00BA0E57">
        <w:rPr>
          <w:rFonts w:eastAsia="Times New Roman"/>
        </w:rPr>
        <w:t xml:space="preserve"> an increased risk of chronic physical health conditions </w:t>
      </w:r>
      <w:r w:rsidR="005334AE">
        <w:rPr>
          <w:rFonts w:eastAsia="Times New Roman"/>
        </w:rPr>
        <w:t>as well as</w:t>
      </w:r>
      <w:r w:rsidR="00BA0E57" w:rsidRPr="00BA0E57">
        <w:rPr>
          <w:rFonts w:eastAsia="Times New Roman"/>
        </w:rPr>
        <w:t xml:space="preserve"> negative reproductive and pregnancy outcomes</w:t>
      </w:r>
      <w:r w:rsidR="00BA0E57">
        <w:rPr>
          <w:rFonts w:eastAsia="Times New Roman"/>
        </w:rPr>
        <w:t>.</w:t>
      </w:r>
      <w:r w:rsidR="00BA0E57">
        <w:rPr>
          <w:rStyle w:val="FootnoteReference"/>
          <w:rFonts w:eastAsia="Times New Roman"/>
        </w:rPr>
        <w:footnoteReference w:id="26"/>
      </w:r>
      <w:r w:rsidR="00BA0E57">
        <w:rPr>
          <w:rFonts w:eastAsia="Times New Roman"/>
        </w:rPr>
        <w:t xml:space="preserve">  </w:t>
      </w:r>
    </w:p>
    <w:p w14:paraId="420CC64A" w14:textId="3094CBDD" w:rsidR="00E8608A" w:rsidRPr="00B33E31" w:rsidRDefault="00E8608A" w:rsidP="008A2047">
      <w:pPr>
        <w:pStyle w:val="ListParagraph"/>
        <w:keepNext/>
        <w:numPr>
          <w:ilvl w:val="0"/>
          <w:numId w:val="2"/>
        </w:numPr>
        <w:spacing w:before="240" w:after="0" w:line="480" w:lineRule="auto"/>
        <w:jc w:val="both"/>
        <w:textAlignment w:val="baseline"/>
        <w:rPr>
          <w:rFonts w:eastAsia="Times New Roman"/>
          <w:b/>
          <w:bCs/>
        </w:rPr>
      </w:pPr>
      <w:r w:rsidRPr="00B33E31">
        <w:rPr>
          <w:rFonts w:eastAsia="Times New Roman"/>
          <w:b/>
          <w:bCs/>
        </w:rPr>
        <w:t>Reintegration in Civilian Life</w:t>
      </w:r>
      <w:r w:rsidR="00B33E31" w:rsidRPr="00B33E31">
        <w:rPr>
          <w:rFonts w:eastAsia="Times New Roman"/>
          <w:b/>
          <w:bCs/>
        </w:rPr>
        <w:t>—</w:t>
      </w:r>
      <w:r w:rsidRPr="00B33E31">
        <w:rPr>
          <w:rFonts w:eastAsia="Times New Roman"/>
          <w:b/>
          <w:bCs/>
        </w:rPr>
        <w:t>The “Deadly Gap”</w:t>
      </w:r>
    </w:p>
    <w:p w14:paraId="300BBA79" w14:textId="24E0E669" w:rsidR="00187875" w:rsidRPr="00187875" w:rsidRDefault="00187875" w:rsidP="008A2047">
      <w:pPr>
        <w:keepNext/>
        <w:spacing w:line="480" w:lineRule="auto"/>
        <w:ind w:firstLine="720"/>
        <w:jc w:val="both"/>
      </w:pPr>
      <w:r w:rsidRPr="00D93DB5">
        <w:t xml:space="preserve">The “deadly gap” describes the critical period immediately after separation from military service, when </w:t>
      </w:r>
      <w:r w:rsidR="008E1DA0">
        <w:t>Veteran</w:t>
      </w:r>
      <w:r w:rsidRPr="00D93DB5">
        <w:t>s experience a sharp increase in suicide risk while simultaneously losing reliable access to mental health and support services.</w:t>
      </w:r>
      <w:r w:rsidR="00925ABA">
        <w:rPr>
          <w:rStyle w:val="FootnoteReference"/>
        </w:rPr>
        <w:footnoteReference w:id="27"/>
      </w:r>
      <w:r w:rsidRPr="00D93DB5">
        <w:t xml:space="preserve"> Post</w:t>
      </w:r>
      <w:r w:rsidRPr="00D93DB5">
        <w:noBreakHyphen/>
        <w:t xml:space="preserve">9/11 </w:t>
      </w:r>
      <w:r w:rsidR="008E1DA0">
        <w:t>Veteran</w:t>
      </w:r>
      <w:r w:rsidRPr="00D93DB5">
        <w:t xml:space="preserve">s face their highest risk of suicide during the first year after leaving the military, and most </w:t>
      </w:r>
      <w:r w:rsidR="008E1DA0">
        <w:t>Veteran</w:t>
      </w:r>
      <w:r w:rsidRPr="00D93DB5">
        <w:t xml:space="preserve">s who die by suicide are not connected to </w:t>
      </w:r>
      <w:r w:rsidR="005F5838">
        <w:t>VA</w:t>
      </w:r>
      <w:r w:rsidRPr="00D93DB5">
        <w:t xml:space="preserve"> care at the time of death.</w:t>
      </w:r>
      <w:r w:rsidR="00F86ACA">
        <w:rPr>
          <w:rStyle w:val="FootnoteReference"/>
        </w:rPr>
        <w:footnoteReference w:id="28"/>
      </w:r>
      <w:r w:rsidRPr="00D93DB5">
        <w:t xml:space="preserve"> Each year, more than 200,000 service members transition out of the military, and during this first year of civilian life, suicide rates among </w:t>
      </w:r>
      <w:r w:rsidR="008E1DA0">
        <w:t>Veteran</w:t>
      </w:r>
      <w:r w:rsidRPr="00D93DB5">
        <w:t>s are more than twice as high as those of active</w:t>
      </w:r>
      <w:r w:rsidRPr="00D93DB5">
        <w:noBreakHyphen/>
        <w:t xml:space="preserve">duty service members and nearly double those of the overall </w:t>
      </w:r>
      <w:r w:rsidR="008E1DA0">
        <w:t>Veteran</w:t>
      </w:r>
      <w:r w:rsidRPr="00D93DB5">
        <w:t xml:space="preserve"> population.</w:t>
      </w:r>
      <w:r w:rsidR="00B061D0">
        <w:rPr>
          <w:rStyle w:val="FootnoteReference"/>
        </w:rPr>
        <w:footnoteReference w:id="29"/>
      </w:r>
      <w:r w:rsidRPr="00D93DB5">
        <w:t xml:space="preserve"> Research examining </w:t>
      </w:r>
      <w:r w:rsidR="008E1DA0">
        <w:t>Veteran</w:t>
      </w:r>
      <w:r w:rsidRPr="00D93DB5">
        <w:t>s who separated between 2001 and 2011 found that suicide rates were nearly three times higher in the first year following separation compared to active duty</w:t>
      </w:r>
      <w:r w:rsidR="00AD366C">
        <w:t xml:space="preserve"> service members</w:t>
      </w:r>
      <w:r w:rsidRPr="00D93DB5">
        <w:t xml:space="preserve"> and remained elevated for up to six years afterward.</w:t>
      </w:r>
      <w:r w:rsidR="00B061D0">
        <w:rPr>
          <w:rStyle w:val="FootnoteReference"/>
        </w:rPr>
        <w:footnoteReference w:id="30"/>
      </w:r>
      <w:r w:rsidRPr="00D93DB5">
        <w:t xml:space="preserve"> This heightened risk is driven in part by disruptions in care: many transitioning service members lose access to Department of Defense health services before establishing care within the VA or with community providers, creating a dangerous lapse in mental health treatment and suicide prevention support.</w:t>
      </w:r>
      <w:r w:rsidR="00B061D0">
        <w:rPr>
          <w:rStyle w:val="FootnoteReference"/>
        </w:rPr>
        <w:footnoteReference w:id="31"/>
      </w:r>
      <w:r w:rsidRPr="00D93DB5">
        <w:t xml:space="preserve"> At the same time, </w:t>
      </w:r>
      <w:r w:rsidR="008E1DA0">
        <w:t>Veteran</w:t>
      </w:r>
      <w:r w:rsidRPr="00D93DB5">
        <w:t xml:space="preserve">s are navigating the pressures of reintegration into </w:t>
      </w:r>
      <w:r w:rsidRPr="00D93DB5">
        <w:lastRenderedPageBreak/>
        <w:t>civilian life—including securing employment and housing, rebuilding family relationships, and adjusting to changes in identity—stressors that align closely with known suicide risk factors such as psychological distress, feelings of burdensomeness, and social isolation.</w:t>
      </w:r>
      <w:r w:rsidR="00B061D0">
        <w:rPr>
          <w:rStyle w:val="FootnoteReference"/>
        </w:rPr>
        <w:footnoteReference w:id="32"/>
      </w:r>
      <w:r w:rsidRPr="00D93DB5">
        <w:t xml:space="preserve"> Together, this loss of continuity of care and the accumulation of transition</w:t>
      </w:r>
      <w:r w:rsidRPr="00D93DB5">
        <w:noBreakHyphen/>
        <w:t>related stressors help explain why suicide risk is highest soon after discharge and underscore the urgent need for targeted, uninterrupted support during the first year after military separation.</w:t>
      </w:r>
      <w:r w:rsidR="00B061D0">
        <w:rPr>
          <w:rStyle w:val="FootnoteReference"/>
        </w:rPr>
        <w:footnoteReference w:id="33"/>
      </w:r>
    </w:p>
    <w:p w14:paraId="0528EB73" w14:textId="64743397" w:rsidR="00E8608A" w:rsidRPr="00B33E31" w:rsidRDefault="00E8608A" w:rsidP="00B33E31">
      <w:pPr>
        <w:pStyle w:val="ListParagraph"/>
        <w:numPr>
          <w:ilvl w:val="0"/>
          <w:numId w:val="2"/>
        </w:numPr>
        <w:spacing w:before="240" w:after="0" w:line="480" w:lineRule="auto"/>
        <w:jc w:val="both"/>
        <w:textAlignment w:val="baseline"/>
        <w:rPr>
          <w:rFonts w:eastAsia="Times New Roman"/>
          <w:b/>
          <w:bCs/>
        </w:rPr>
      </w:pPr>
      <w:r w:rsidRPr="00B33E31">
        <w:rPr>
          <w:rFonts w:eastAsia="Times New Roman"/>
          <w:b/>
          <w:bCs/>
        </w:rPr>
        <w:t>Healthcare Gaps &amp; Access</w:t>
      </w:r>
    </w:p>
    <w:p w14:paraId="6B7A6E0A" w14:textId="4E8828E1" w:rsidR="00AD366C" w:rsidRDefault="007354A4" w:rsidP="00AD366C">
      <w:pPr>
        <w:spacing w:line="480" w:lineRule="auto"/>
        <w:ind w:firstLine="720"/>
        <w:jc w:val="both"/>
      </w:pPr>
      <w:r w:rsidRPr="00E667DA">
        <w:t xml:space="preserve">Research consistently shows that despite widespread eligibility, many </w:t>
      </w:r>
      <w:r w:rsidR="003F1073">
        <w:t>Post</w:t>
      </w:r>
      <w:r w:rsidR="008F5C9B">
        <w:t>-</w:t>
      </w:r>
      <w:r w:rsidR="003F1073">
        <w:t xml:space="preserve">9/11 </w:t>
      </w:r>
      <w:r w:rsidR="008E1DA0">
        <w:t>Veteran</w:t>
      </w:r>
      <w:r w:rsidRPr="00E667DA">
        <w:t>s—especially those recently separated from the military—remain unconnected to VA care.</w:t>
      </w:r>
      <w:r>
        <w:rPr>
          <w:rStyle w:val="FootnoteReference"/>
        </w:rPr>
        <w:footnoteReference w:id="34"/>
      </w:r>
      <w:r w:rsidRPr="00E667DA">
        <w:t xml:space="preserve"> Of the roughly 18 million </w:t>
      </w:r>
      <w:r w:rsidR="008E1DA0">
        <w:t>Veteran</w:t>
      </w:r>
      <w:r w:rsidRPr="00E667DA">
        <w:t>s living in the United States, only about 9 million, or one in two, are enrolled, with enrollment shaped by age, gender, service history, and access barriers.</w:t>
      </w:r>
      <w:r w:rsidR="006715FB">
        <w:rPr>
          <w:rStyle w:val="FootnoteReference"/>
        </w:rPr>
        <w:footnoteReference w:id="35"/>
      </w:r>
      <w:r w:rsidRPr="00E667DA">
        <w:t xml:space="preserve"> In FY2023, male </w:t>
      </w:r>
      <w:r w:rsidR="008E1DA0">
        <w:t>Veteran</w:t>
      </w:r>
      <w:r w:rsidRPr="00E667DA">
        <w:t>s under age 45 accounted for just 24% of</w:t>
      </w:r>
      <w:r w:rsidR="00F03D70">
        <w:t xml:space="preserve"> all </w:t>
      </w:r>
      <w:r w:rsidR="00347E5E">
        <w:t>male</w:t>
      </w:r>
      <w:r w:rsidR="00901342">
        <w:t xml:space="preserve"> </w:t>
      </w:r>
      <w:r w:rsidR="008E1DA0">
        <w:t>Veteran</w:t>
      </w:r>
      <w:r w:rsidR="0042147F">
        <w:t>s using one or more of</w:t>
      </w:r>
      <w:r w:rsidRPr="00E667DA">
        <w:t xml:space="preserve"> </w:t>
      </w:r>
      <w:r w:rsidR="005F5838">
        <w:t xml:space="preserve">VA </w:t>
      </w:r>
      <w:r w:rsidRPr="00E667DA">
        <w:t>benefit</w:t>
      </w:r>
      <w:r w:rsidR="00F40580">
        <w:t>s including VA</w:t>
      </w:r>
      <w:r w:rsidR="00E258BC">
        <w:t xml:space="preserve"> </w:t>
      </w:r>
      <w:r w:rsidR="00307C71">
        <w:t>care</w:t>
      </w:r>
      <w:r w:rsidRPr="00E667DA">
        <w:t xml:space="preserve">, </w:t>
      </w:r>
      <w:r w:rsidR="00D73C88">
        <w:t xml:space="preserve">while </w:t>
      </w:r>
      <w:r w:rsidR="00D73C88" w:rsidRPr="00E667DA">
        <w:t xml:space="preserve">female </w:t>
      </w:r>
      <w:r w:rsidR="008E1DA0">
        <w:t>Veteran</w:t>
      </w:r>
      <w:r w:rsidR="00D73C88" w:rsidRPr="00E667DA">
        <w:t>s in the same age group</w:t>
      </w:r>
      <w:r w:rsidR="00D73C88">
        <w:t xml:space="preserve"> made </w:t>
      </w:r>
      <w:r w:rsidR="00032666">
        <w:t>up</w:t>
      </w:r>
      <w:r w:rsidRPr="00E667DA">
        <w:t xml:space="preserve"> 42% </w:t>
      </w:r>
      <w:r w:rsidR="0087042A">
        <w:t xml:space="preserve">of </w:t>
      </w:r>
      <w:r w:rsidR="00300676">
        <w:t xml:space="preserve">all female </w:t>
      </w:r>
      <w:r w:rsidR="0087042A">
        <w:t>V</w:t>
      </w:r>
      <w:r w:rsidR="004D38D3">
        <w:t>A</w:t>
      </w:r>
      <w:r w:rsidR="00300676">
        <w:t xml:space="preserve"> benefit users</w:t>
      </w:r>
      <w:r w:rsidRPr="00E667DA">
        <w:t>.</w:t>
      </w:r>
      <w:r>
        <w:rPr>
          <w:rStyle w:val="FootnoteReference"/>
        </w:rPr>
        <w:footnoteReference w:id="36"/>
      </w:r>
      <w:r w:rsidRPr="00E667DA">
        <w:t xml:space="preserve">A national study of 362,349 </w:t>
      </w:r>
      <w:r w:rsidR="008E1DA0">
        <w:t>Veteran</w:t>
      </w:r>
      <w:r w:rsidRPr="00E667DA">
        <w:t xml:space="preserve">s who separated from service in fiscal years 2016–2017 found that only 45% of eligible Active Component </w:t>
      </w:r>
      <w:r w:rsidR="008E1DA0">
        <w:t>Veteran</w:t>
      </w:r>
      <w:r w:rsidRPr="00E667DA">
        <w:t xml:space="preserve">s and 37% of Reserve Component </w:t>
      </w:r>
      <w:r w:rsidR="008E1DA0">
        <w:t>Veteran</w:t>
      </w:r>
      <w:r w:rsidRPr="00E667DA">
        <w:t xml:space="preserve">s enrolled in VA </w:t>
      </w:r>
      <w:r w:rsidR="00307C71">
        <w:t>care</w:t>
      </w:r>
      <w:r w:rsidRPr="00E667DA">
        <w:t>.</w:t>
      </w:r>
      <w:r>
        <w:rPr>
          <w:rStyle w:val="FootnoteReference"/>
        </w:rPr>
        <w:footnoteReference w:id="37"/>
      </w:r>
      <w:r w:rsidRPr="00E667DA">
        <w:t xml:space="preserve"> Lower enrollment was associated with greater distance from VA facilities, higher rank at separation, marriage, service in the Air Force, Navy, or Coast Guard, and non</w:t>
      </w:r>
      <w:r w:rsidRPr="00E667DA">
        <w:noBreakHyphen/>
        <w:t xml:space="preserve">medical separations, while higher enrollment was linked to </w:t>
      </w:r>
      <w:r w:rsidRPr="00E667DA">
        <w:lastRenderedPageBreak/>
        <w:t>older age, female gender, racial or ethnic minority status, higher education, combat deployment, medical separation, and longer service.</w:t>
      </w:r>
      <w:r w:rsidR="00EA2C77">
        <w:rPr>
          <w:rStyle w:val="FootnoteReference"/>
        </w:rPr>
        <w:footnoteReference w:id="38"/>
      </w:r>
    </w:p>
    <w:p w14:paraId="450CAFCC" w14:textId="665F8042" w:rsidR="007354A4" w:rsidRPr="00EA2C77" w:rsidRDefault="007354A4" w:rsidP="00AD366C">
      <w:pPr>
        <w:spacing w:line="480" w:lineRule="auto"/>
        <w:ind w:firstLine="720"/>
        <w:jc w:val="both"/>
      </w:pPr>
      <w:r w:rsidRPr="009D30AD">
        <w:t xml:space="preserve"> Further literature shows that</w:t>
      </w:r>
      <w:r w:rsidRPr="00E667DA">
        <w:t xml:space="preserve"> </w:t>
      </w:r>
      <w:r w:rsidRPr="009D30AD">
        <w:t>a</w:t>
      </w:r>
      <w:r w:rsidRPr="00E667DA">
        <w:t>mong post</w:t>
      </w:r>
      <w:r w:rsidRPr="00E667DA">
        <w:noBreakHyphen/>
        <w:t xml:space="preserve">9/11 </w:t>
      </w:r>
      <w:r w:rsidR="008E1DA0">
        <w:t>Veteran</w:t>
      </w:r>
      <w:r w:rsidRPr="00E667DA">
        <w:t>s, enrollment is far more common among those with service</w:t>
      </w:r>
      <w:r w:rsidRPr="00E667DA">
        <w:noBreakHyphen/>
        <w:t xml:space="preserve">connected disabilities or combat experience, while </w:t>
      </w:r>
      <w:r w:rsidR="008E1DA0">
        <w:t>Veteran</w:t>
      </w:r>
      <w:r w:rsidRPr="00E667DA">
        <w:t>s</w:t>
      </w:r>
      <w:r w:rsidR="00AD366C">
        <w:t xml:space="preserve"> without any known health or mental health conditions</w:t>
      </w:r>
      <w:r w:rsidRPr="00E667DA">
        <w:t>—or those unaware of their eligibility—are much less likely to enroll.</w:t>
      </w:r>
      <w:r>
        <w:rPr>
          <w:rStyle w:val="FootnoteReference"/>
        </w:rPr>
        <w:footnoteReference w:id="39"/>
      </w:r>
      <w:r w:rsidRPr="00E667DA">
        <w:t xml:space="preserve"> These gaps are especially consequential during the transition to civilian life, when </w:t>
      </w:r>
      <w:r w:rsidR="008E1DA0">
        <w:t>Veteran</w:t>
      </w:r>
      <w:r w:rsidRPr="00E667DA">
        <w:t>s face the highest risk of suicide in the years immediately following separation</w:t>
      </w:r>
      <w:r w:rsidR="008F5C9B">
        <w:t>.</w:t>
      </w:r>
      <w:r w:rsidRPr="009D30AD">
        <w:t xml:space="preserve"> </w:t>
      </w:r>
      <w:r w:rsidR="008F5C9B">
        <w:t>I</w:t>
      </w:r>
      <w:r w:rsidRPr="009D30AD">
        <w:t>n 2023,</w:t>
      </w:r>
      <w:r w:rsidRPr="00E667DA">
        <w:t xml:space="preserve"> about 17 </w:t>
      </w:r>
      <w:r w:rsidR="008E1DA0">
        <w:t>Veteran</w:t>
      </w:r>
      <w:r w:rsidRPr="00E667DA">
        <w:t>s die</w:t>
      </w:r>
      <w:r w:rsidRPr="009D30AD">
        <w:t>d</w:t>
      </w:r>
      <w:r w:rsidRPr="00E667DA">
        <w:t xml:space="preserve"> by suicide each day</w:t>
      </w:r>
      <w:r w:rsidRPr="009D30AD">
        <w:t xml:space="preserve"> and 61% of the </w:t>
      </w:r>
      <w:r w:rsidR="008E1DA0">
        <w:t>Veteran</w:t>
      </w:r>
      <w:r w:rsidRPr="009D30AD">
        <w:t>s who died by suicide were not engaged in VA care in the year before death, underscoring protective effects of connection to care</w:t>
      </w:r>
      <w:r w:rsidRPr="00E667DA">
        <w:t>.</w:t>
      </w:r>
      <w:r w:rsidRPr="009D30AD">
        <w:rPr>
          <w:rStyle w:val="FootnoteReference"/>
        </w:rPr>
        <w:footnoteReference w:id="40"/>
      </w:r>
      <w:r w:rsidRPr="00E667DA">
        <w:t xml:space="preserve"> Evidence further </w:t>
      </w:r>
      <w:r w:rsidRPr="009D30AD">
        <w:t xml:space="preserve">suggests </w:t>
      </w:r>
      <w:r w:rsidRPr="00E667DA">
        <w:t>that connection to VA care—particularly mental health services—improves access to follow</w:t>
      </w:r>
      <w:r w:rsidRPr="00E667DA">
        <w:noBreakHyphen/>
        <w:t>up care and crisis intervention, underscoring the life</w:t>
      </w:r>
      <w:r w:rsidRPr="00E667DA">
        <w:noBreakHyphen/>
        <w:t>saving importance of early engagement.</w:t>
      </w:r>
      <w:r>
        <w:rPr>
          <w:rStyle w:val="FootnoteReference"/>
        </w:rPr>
        <w:footnoteReference w:id="41"/>
      </w:r>
      <w:r w:rsidRPr="00E667DA">
        <w:t xml:space="preserve"> Taken together, these patterns highlight the need for proactive outreach, simplified enrollment, and faster pathways into VA care.</w:t>
      </w:r>
      <w:r w:rsidR="00EA2C77">
        <w:rPr>
          <w:rStyle w:val="FootnoteReference"/>
        </w:rPr>
        <w:footnoteReference w:id="42"/>
      </w:r>
    </w:p>
    <w:p w14:paraId="4E6AAA43" w14:textId="731FE5AE" w:rsidR="00E8608A" w:rsidRPr="00B33E31" w:rsidRDefault="00E8608A" w:rsidP="00B33E31">
      <w:pPr>
        <w:pStyle w:val="ListParagraph"/>
        <w:numPr>
          <w:ilvl w:val="0"/>
          <w:numId w:val="2"/>
        </w:numPr>
        <w:spacing w:before="240" w:after="0" w:line="480" w:lineRule="auto"/>
        <w:jc w:val="both"/>
        <w:textAlignment w:val="baseline"/>
        <w:rPr>
          <w:rFonts w:eastAsia="Times New Roman"/>
          <w:b/>
          <w:bCs/>
        </w:rPr>
      </w:pPr>
      <w:r w:rsidRPr="00B33E31">
        <w:rPr>
          <w:rFonts w:eastAsia="Times New Roman"/>
          <w:b/>
          <w:bCs/>
        </w:rPr>
        <w:t xml:space="preserve">Employment </w:t>
      </w:r>
    </w:p>
    <w:p w14:paraId="4EEB2795" w14:textId="78C85245" w:rsidR="005B6BB1" w:rsidRPr="00804956" w:rsidRDefault="0046046D" w:rsidP="00EA2C77">
      <w:pPr>
        <w:spacing w:line="480" w:lineRule="auto"/>
        <w:ind w:firstLine="720"/>
        <w:jc w:val="both"/>
      </w:pPr>
      <w:r w:rsidRPr="004B5C0F">
        <w:t>Post</w:t>
      </w:r>
      <w:r w:rsidRPr="004B5C0F">
        <w:noBreakHyphen/>
        <w:t xml:space="preserve">9/11 </w:t>
      </w:r>
      <w:r w:rsidR="008E1DA0">
        <w:t>Veteran</w:t>
      </w:r>
      <w:r w:rsidRPr="004B5C0F">
        <w:t xml:space="preserve">s comprise approximately 40% of the 6% of </w:t>
      </w:r>
      <w:r w:rsidR="00325DC8">
        <w:t xml:space="preserve"> </w:t>
      </w:r>
      <w:r w:rsidR="008E1DA0">
        <w:t>Veteran</w:t>
      </w:r>
      <w:r w:rsidRPr="004B5C0F">
        <w:t>s in the U.S. civilian labor force, yet their employment outcomes reveal persistent challenges that are not fully captured by favorable unemployment measures.</w:t>
      </w:r>
      <w:r w:rsidRPr="00AA1AAC">
        <w:rPr>
          <w:rStyle w:val="FootnoteReference"/>
        </w:rPr>
        <w:footnoteReference w:id="43"/>
      </w:r>
      <w:r w:rsidRPr="004B5C0F">
        <w:t xml:space="preserve"> Despite representing a sizable and valuable workforce of </w:t>
      </w:r>
      <w:r w:rsidR="00AD366C">
        <w:t>18</w:t>
      </w:r>
      <w:r w:rsidRPr="004B5C0F">
        <w:t xml:space="preserve"> million individuals</w:t>
      </w:r>
      <w:r w:rsidR="005F5838">
        <w:rPr>
          <w:rStyle w:val="FootnoteReference"/>
        </w:rPr>
        <w:footnoteReference w:id="44"/>
      </w:r>
      <w:r w:rsidRPr="004B5C0F">
        <w:t xml:space="preserve"> with strong knowledge, skills, abilities, and values, many </w:t>
      </w:r>
      <w:r w:rsidR="008E1DA0">
        <w:t>Veteran</w:t>
      </w:r>
      <w:r w:rsidRPr="004B5C0F">
        <w:t>s—</w:t>
      </w:r>
      <w:r w:rsidRPr="004B5C0F">
        <w:lastRenderedPageBreak/>
        <w:t>particularly those from the Post</w:t>
      </w:r>
      <w:r w:rsidRPr="004B5C0F">
        <w:noBreakHyphen/>
        <w:t>9/11 era—encounter barriers such as limited civilian work experience, employer reluctance, hiring bias, discrimination, and adjustment difficulties, contributing to sustained underemployment.</w:t>
      </w:r>
      <w:r w:rsidRPr="00AA1AAC">
        <w:rPr>
          <w:rStyle w:val="FootnoteReference"/>
        </w:rPr>
        <w:footnoteReference w:id="45"/>
      </w:r>
      <w:r w:rsidRPr="004B5C0F">
        <w:t xml:space="preserve"> Although </w:t>
      </w:r>
      <w:r w:rsidR="008E1DA0">
        <w:t>Veteran</w:t>
      </w:r>
      <w:r w:rsidRPr="004B5C0F">
        <w:t>s overall experience a lower unemployment rate (3.1%) than civilians (3.7%), their employment rate is substantially lower at 46.8% compared to 63.2% for civilians, signaling hidden underemployment and labor force disengagement.</w:t>
      </w:r>
      <w:r>
        <w:rPr>
          <w:rStyle w:val="FootnoteReference"/>
        </w:rPr>
        <w:footnoteReference w:id="46"/>
      </w:r>
      <w:r w:rsidRPr="004B5C0F">
        <w:t xml:space="preserve"> Reinforcing this disconnect, a study found that 61% of </w:t>
      </w:r>
      <w:r w:rsidR="008E1DA0">
        <w:t>Veteran</w:t>
      </w:r>
      <w:r w:rsidRPr="004B5C0F">
        <w:t>s reported being underemployed three years after separation due to perceived mismatches between their military</w:t>
      </w:r>
      <w:r w:rsidRPr="004B5C0F">
        <w:noBreakHyphen/>
        <w:t>acquired skills, education, or experience and civilian jobs, a figure that remained high at 59% even 6.5 years post</w:t>
      </w:r>
      <w:r w:rsidRPr="004B5C0F">
        <w:noBreakHyphen/>
        <w:t>service.</w:t>
      </w:r>
      <w:r>
        <w:rPr>
          <w:rStyle w:val="FootnoteReference"/>
        </w:rPr>
        <w:footnoteReference w:id="47"/>
      </w:r>
      <w:r w:rsidRPr="004B5C0F">
        <w:t xml:space="preserve"> Trends over the seven years ending in June 2021 further show that while Post</w:t>
      </w:r>
      <w:r w:rsidRPr="004B5C0F">
        <w:noBreakHyphen/>
        <w:t xml:space="preserve">9/11 </w:t>
      </w:r>
      <w:r w:rsidR="008E1DA0">
        <w:t>Veteran</w:t>
      </w:r>
      <w:r w:rsidRPr="004B5C0F">
        <w:t>s initially experienced higher unemployment than non</w:t>
      </w:r>
      <w:r w:rsidRPr="004B5C0F">
        <w:noBreakHyphen/>
      </w:r>
      <w:r w:rsidR="008E1DA0">
        <w:t>Veteran</w:t>
      </w:r>
      <w:r w:rsidRPr="004B5C0F">
        <w:t xml:space="preserve">s, their rates later converged with—and at times fell below—those of the general population, whereas </w:t>
      </w:r>
      <w:r w:rsidR="008E1DA0">
        <w:t>Veteran</w:t>
      </w:r>
      <w:r w:rsidRPr="004B5C0F">
        <w:t>s from earlier service periods consistently maintained lower unemployment rates.</w:t>
      </w:r>
      <w:r w:rsidRPr="00AA1AAC">
        <w:rPr>
          <w:rStyle w:val="FootnoteReference"/>
        </w:rPr>
        <w:footnoteReference w:id="48"/>
      </w:r>
      <w:r w:rsidRPr="004B5C0F">
        <w:t xml:space="preserve"> Taken together, these findings indicate that Post</w:t>
      </w:r>
      <w:r w:rsidRPr="004B5C0F">
        <w:noBreakHyphen/>
        <w:t xml:space="preserve">9/11 </w:t>
      </w:r>
      <w:r w:rsidR="008E1DA0">
        <w:t>Veteran</w:t>
      </w:r>
      <w:r w:rsidRPr="004B5C0F">
        <w:t>s face a structural mismatch between their capabilities and civilian employment opportunities, in which conventional labor market indicators obscure enduring underemployment and integration challenges.</w:t>
      </w:r>
      <w:r>
        <w:rPr>
          <w:rStyle w:val="FootnoteReference"/>
        </w:rPr>
        <w:footnoteReference w:id="49"/>
      </w:r>
    </w:p>
    <w:p w14:paraId="228A512D" w14:textId="6890A8C7" w:rsidR="00E8608A" w:rsidRPr="00B33E31" w:rsidRDefault="00E8608A" w:rsidP="00C5040A">
      <w:pPr>
        <w:pStyle w:val="ListParagraph"/>
        <w:keepNext/>
        <w:numPr>
          <w:ilvl w:val="0"/>
          <w:numId w:val="2"/>
        </w:numPr>
        <w:spacing w:before="240" w:after="0" w:line="480" w:lineRule="auto"/>
        <w:jc w:val="both"/>
        <w:textAlignment w:val="baseline"/>
        <w:rPr>
          <w:rFonts w:eastAsia="Times New Roman"/>
          <w:b/>
          <w:bCs/>
        </w:rPr>
      </w:pPr>
      <w:r w:rsidRPr="00B33E31">
        <w:rPr>
          <w:rFonts w:eastAsia="Times New Roman"/>
          <w:b/>
          <w:bCs/>
        </w:rPr>
        <w:lastRenderedPageBreak/>
        <w:t xml:space="preserve">Housing Instability </w:t>
      </w:r>
    </w:p>
    <w:p w14:paraId="2DAF2F84" w14:textId="74D278AA" w:rsidR="00A8235D" w:rsidRPr="002559D8" w:rsidRDefault="00A8235D" w:rsidP="00C5040A">
      <w:pPr>
        <w:keepNext/>
        <w:spacing w:line="480" w:lineRule="auto"/>
        <w:ind w:firstLine="720"/>
        <w:jc w:val="both"/>
      </w:pPr>
      <w:r w:rsidRPr="002559D8">
        <w:t>Post</w:t>
      </w:r>
      <w:r w:rsidRPr="002559D8">
        <w:noBreakHyphen/>
        <w:t xml:space="preserve">9/11 </w:t>
      </w:r>
      <w:r w:rsidR="008E1DA0">
        <w:t>Veteran</w:t>
      </w:r>
      <w:r w:rsidRPr="002559D8">
        <w:t xml:space="preserve">s face a distinct risk of housing instability and homelessness that differs in both cause and timing from earlier </w:t>
      </w:r>
      <w:r w:rsidR="008E1DA0">
        <w:t>Veteran</w:t>
      </w:r>
      <w:r w:rsidRPr="002559D8">
        <w:t xml:space="preserve"> cohorts.</w:t>
      </w:r>
      <w:r w:rsidRPr="002559D8">
        <w:rPr>
          <w:rStyle w:val="FootnoteReference"/>
        </w:rPr>
        <w:footnoteReference w:id="50"/>
      </w:r>
      <w:r w:rsidRPr="002559D8">
        <w:t xml:space="preserve"> On a single night in January 2024, an estimated 32,882 </w:t>
      </w:r>
      <w:r w:rsidR="008E1DA0">
        <w:t>Veteran</w:t>
      </w:r>
      <w:r w:rsidRPr="002559D8">
        <w:t>s were experiencing homelessness nationwide—about 5</w:t>
      </w:r>
      <w:r w:rsidR="00EB1E12">
        <w:t>%</w:t>
      </w:r>
      <w:r w:rsidRPr="002559D8">
        <w:t xml:space="preserve"> of all homeless adults—and annual totals are likely nearly double the point</w:t>
      </w:r>
      <w:r w:rsidRPr="002559D8">
        <w:noBreakHyphen/>
        <w:t>in</w:t>
      </w:r>
      <w:r w:rsidRPr="002559D8">
        <w:noBreakHyphen/>
        <w:t>time count.</w:t>
      </w:r>
      <w:r>
        <w:rPr>
          <w:rStyle w:val="FootnoteReference"/>
        </w:rPr>
        <w:footnoteReference w:id="51"/>
      </w:r>
      <w:r w:rsidRPr="002559D8">
        <w:t xml:space="preserve"> Although younger </w:t>
      </w:r>
      <w:r w:rsidR="008E1DA0">
        <w:t>Veteran</w:t>
      </w:r>
      <w:r w:rsidRPr="002559D8">
        <w:t xml:space="preserve">s currently represent a smaller share of the overall homeless </w:t>
      </w:r>
      <w:r w:rsidR="008E1DA0">
        <w:t>Veteran</w:t>
      </w:r>
      <w:r w:rsidRPr="002559D8">
        <w:t xml:space="preserve"> population (approximately 8.8</w:t>
      </w:r>
      <w:r w:rsidR="00EB1E12">
        <w:t>%</w:t>
      </w:r>
      <w:r w:rsidRPr="002559D8">
        <w:t>), national research consistently shows that post</w:t>
      </w:r>
      <w:r w:rsidRPr="002559D8">
        <w:noBreakHyphen/>
        <w:t xml:space="preserve">9/11 </w:t>
      </w:r>
      <w:r w:rsidR="008E1DA0">
        <w:t>Veteran</w:t>
      </w:r>
      <w:r w:rsidRPr="002559D8">
        <w:t>s experience higher housing cost burdens and greater instability than both non</w:t>
      </w:r>
      <w:r w:rsidRPr="002559D8">
        <w:noBreakHyphen/>
      </w:r>
      <w:r w:rsidR="008E1DA0">
        <w:t>Veteran</w:t>
      </w:r>
      <w:r w:rsidRPr="002559D8">
        <w:t>s and pre</w:t>
      </w:r>
      <w:r w:rsidRPr="002559D8">
        <w:noBreakHyphen/>
        <w:t xml:space="preserve">9/11 </w:t>
      </w:r>
      <w:r w:rsidR="008E1DA0">
        <w:t>Veteran</w:t>
      </w:r>
      <w:r w:rsidRPr="002559D8">
        <w:t>s.</w:t>
      </w:r>
      <w:r>
        <w:rPr>
          <w:rStyle w:val="FootnoteReference"/>
        </w:rPr>
        <w:footnoteReference w:id="52"/>
      </w:r>
      <w:r w:rsidRPr="002559D8">
        <w:t xml:space="preserve"> </w:t>
      </w:r>
      <w:r>
        <w:t xml:space="preserve">A 2023 </w:t>
      </w:r>
      <w:r w:rsidRPr="002559D8">
        <w:t>RAND</w:t>
      </w:r>
      <w:r>
        <w:t xml:space="preserve"> institute report</w:t>
      </w:r>
      <w:r w:rsidRPr="002559D8">
        <w:t xml:space="preserve"> finds that post</w:t>
      </w:r>
      <w:r w:rsidRPr="002559D8">
        <w:noBreakHyphen/>
        <w:t xml:space="preserve">9/11 </w:t>
      </w:r>
      <w:r w:rsidR="008E1DA0">
        <w:t>Veteran</w:t>
      </w:r>
      <w:r w:rsidRPr="002559D8">
        <w:t xml:space="preserve">s are an exception to broader </w:t>
      </w:r>
      <w:r w:rsidR="008E1DA0">
        <w:t>Veteran</w:t>
      </w:r>
      <w:r w:rsidRPr="002559D8">
        <w:t xml:space="preserve"> housing trends: they are more likely to be renters, less likely to have accumulated assets or housing equity, and more exposed to rent increases and market volatility.</w:t>
      </w:r>
      <w:r>
        <w:rPr>
          <w:rStyle w:val="FootnoteReference"/>
        </w:rPr>
        <w:footnoteReference w:id="53"/>
      </w:r>
      <w:r w:rsidRPr="002559D8">
        <w:t xml:space="preserve"> As a result, even brief disruptions in income—such as delayed civilian hiring, credential transfer barriers, or lags in benefit activation—can trigger housing loss, a risk the U.S. Department of Labor identifies as particularly acute during the transition from military to civilian employment.</w:t>
      </w:r>
      <w:r>
        <w:rPr>
          <w:rStyle w:val="FootnoteReference"/>
        </w:rPr>
        <w:footnoteReference w:id="54"/>
      </w:r>
    </w:p>
    <w:p w14:paraId="7053E0DE" w14:textId="390B714B" w:rsidR="00A8235D" w:rsidRPr="00EA2C77" w:rsidRDefault="00A8235D" w:rsidP="00A61B31">
      <w:pPr>
        <w:spacing w:line="480" w:lineRule="auto"/>
        <w:ind w:firstLine="720"/>
        <w:jc w:val="both"/>
      </w:pPr>
      <w:r w:rsidRPr="002559D8">
        <w:t>A defining feature of homelessness among post</w:t>
      </w:r>
      <w:r w:rsidRPr="002559D8">
        <w:noBreakHyphen/>
        <w:t xml:space="preserve">9/11 </w:t>
      </w:r>
      <w:r w:rsidR="008E1DA0">
        <w:t>Veteran</w:t>
      </w:r>
      <w:r w:rsidRPr="002559D8">
        <w:t>s is its timing.</w:t>
      </w:r>
      <w:r>
        <w:rPr>
          <w:rStyle w:val="FootnoteReference"/>
        </w:rPr>
        <w:footnoteReference w:id="55"/>
      </w:r>
      <w:r w:rsidRPr="002559D8">
        <w:t xml:space="preserve"> A VA study tracking approximately 500,000 service members who separated in 2005–2006 found that 3.7</w:t>
      </w:r>
      <w:r w:rsidR="00EB1E12">
        <w:t>%</w:t>
      </w:r>
      <w:r w:rsidRPr="002559D8">
        <w:t xml:space="preserve"> experienced a first episode of homelessness within five years of discharge, with half of those </w:t>
      </w:r>
      <w:r w:rsidRPr="002559D8">
        <w:lastRenderedPageBreak/>
        <w:t>episodes occurring within three years.</w:t>
      </w:r>
      <w:r>
        <w:rPr>
          <w:rStyle w:val="FootnoteReference"/>
        </w:rPr>
        <w:footnoteReference w:id="56"/>
      </w:r>
      <w:r w:rsidRPr="002559D8">
        <w:t xml:space="preserve"> Post</w:t>
      </w:r>
      <w:r w:rsidRPr="002559D8">
        <w:noBreakHyphen/>
        <w:t xml:space="preserve">9/11 </w:t>
      </w:r>
      <w:r w:rsidR="008E1DA0">
        <w:t>Veteran</w:t>
      </w:r>
      <w:r>
        <w:t xml:space="preserve">s </w:t>
      </w:r>
      <w:r w:rsidRPr="002559D8">
        <w:t>faced higher incidence rates and became homeless sooner than</w:t>
      </w:r>
      <w:r>
        <w:t xml:space="preserve"> </w:t>
      </w:r>
      <w:r w:rsidR="008E1DA0">
        <w:t>Veterans</w:t>
      </w:r>
      <w:r w:rsidR="00A61B31">
        <w:t xml:space="preserve"> </w:t>
      </w:r>
      <w:r>
        <w:t>from earlier service eras</w:t>
      </w:r>
      <w:r w:rsidRPr="002559D8">
        <w:t>.</w:t>
      </w:r>
      <w:r>
        <w:rPr>
          <w:rStyle w:val="FootnoteReference"/>
        </w:rPr>
        <w:footnoteReference w:id="57"/>
      </w:r>
      <w:r w:rsidRPr="002559D8">
        <w:t xml:space="preserve"> Those who experienced homelessness were disproportionately young and lower</w:t>
      </w:r>
      <w:r w:rsidRPr="002559D8">
        <w:noBreakHyphen/>
        <w:t>rank enlisted, and far more likely to have mental health conditions or traumatic brain injury at discharge; between 79 and 84</w:t>
      </w:r>
      <w:r w:rsidR="00EB1E12">
        <w:t>%</w:t>
      </w:r>
      <w:r w:rsidRPr="002559D8">
        <w:t xml:space="preserve"> were under age 35, and rates of diagnosed mental disorders and </w:t>
      </w:r>
      <w:r>
        <w:t>t</w:t>
      </w:r>
      <w:r w:rsidRPr="00C44CFE">
        <w:t xml:space="preserve">raumatic </w:t>
      </w:r>
      <w:r>
        <w:t>b</w:t>
      </w:r>
      <w:r w:rsidRPr="00C44CFE">
        <w:t xml:space="preserve">rain </w:t>
      </w:r>
      <w:r>
        <w:t>i</w:t>
      </w:r>
      <w:r w:rsidRPr="00C44CFE">
        <w:t>njury</w:t>
      </w:r>
      <w:r>
        <w:t xml:space="preserve"> </w:t>
      </w:r>
      <w:r w:rsidRPr="002559D8">
        <w:t xml:space="preserve">were two to three times higher than among housed </w:t>
      </w:r>
      <w:r w:rsidR="008E1DA0">
        <w:t>Veteran</w:t>
      </w:r>
      <w:r w:rsidRPr="002559D8">
        <w:t>s.</w:t>
      </w:r>
      <w:r>
        <w:rPr>
          <w:rStyle w:val="FootnoteReference"/>
        </w:rPr>
        <w:footnoteReference w:id="58"/>
      </w:r>
      <w:r w:rsidRPr="002559D8">
        <w:t xml:space="preserve"> Because post</w:t>
      </w:r>
      <w:r w:rsidRPr="002559D8">
        <w:noBreakHyphen/>
        <w:t xml:space="preserve">9/11 </w:t>
      </w:r>
      <w:r w:rsidR="008E1DA0">
        <w:t>Veteran</w:t>
      </w:r>
      <w:r w:rsidRPr="002559D8">
        <w:t>s typically lack savings buffers and face high rental costs, homelessness in this population is often episodic or cyclical—characterized by couch surfing, shelter stays, and repeated near</w:t>
      </w:r>
      <w:r w:rsidRPr="002559D8">
        <w:noBreakHyphen/>
        <w:t>homelessness rather than long</w:t>
      </w:r>
      <w:r w:rsidRPr="002559D8">
        <w:noBreakHyphen/>
        <w:t>term street homelessness—highlighting the need for early, transition</w:t>
      </w:r>
      <w:r w:rsidRPr="002559D8">
        <w:noBreakHyphen/>
        <w:t>period housing stabilization.</w:t>
      </w:r>
      <w:r>
        <w:rPr>
          <w:rStyle w:val="FootnoteReference"/>
        </w:rPr>
        <w:footnoteReference w:id="59"/>
      </w:r>
    </w:p>
    <w:p w14:paraId="592234E4" w14:textId="728CB31A" w:rsidR="00F26359" w:rsidRDefault="008E1DA0" w:rsidP="00B33E31">
      <w:pPr>
        <w:pStyle w:val="ListParagraph"/>
        <w:numPr>
          <w:ilvl w:val="0"/>
          <w:numId w:val="2"/>
        </w:numPr>
        <w:spacing w:before="240" w:after="0" w:line="480" w:lineRule="auto"/>
        <w:jc w:val="both"/>
        <w:textAlignment w:val="baseline"/>
        <w:rPr>
          <w:rFonts w:eastAsia="Times New Roman"/>
          <w:b/>
          <w:bCs/>
        </w:rPr>
      </w:pPr>
      <w:r>
        <w:rPr>
          <w:rFonts w:eastAsia="Times New Roman"/>
          <w:b/>
          <w:bCs/>
        </w:rPr>
        <w:t>Veteran</w:t>
      </w:r>
      <w:r w:rsidR="00295D9E">
        <w:rPr>
          <w:rFonts w:eastAsia="Times New Roman"/>
          <w:b/>
          <w:bCs/>
        </w:rPr>
        <w:t xml:space="preserve"> </w:t>
      </w:r>
      <w:r w:rsidR="0045337C" w:rsidRPr="004A0860">
        <w:rPr>
          <w:rFonts w:eastAsia="Times New Roman"/>
          <w:b/>
          <w:bCs/>
        </w:rPr>
        <w:t>Self-Identification</w:t>
      </w:r>
    </w:p>
    <w:p w14:paraId="1C76F644" w14:textId="098A5528" w:rsidR="00CE15B9" w:rsidRPr="001670A4" w:rsidRDefault="00CE15B9" w:rsidP="00CE15B9">
      <w:pPr>
        <w:suppressLineNumbers/>
        <w:spacing w:line="480" w:lineRule="auto"/>
        <w:ind w:firstLine="720"/>
      </w:pPr>
      <w:r w:rsidRPr="001670A4">
        <w:t>From the fall of 2023 through the spring of 2025, a study was conducted in NYC in cooperation with DVS by the NYC Labor Market Information Service (LMIS), an applied research center located in the Center for Urban Research at The City University of New York (CUNY) Graduate Center.</w:t>
      </w:r>
      <w:r w:rsidRPr="001670A4">
        <w:rPr>
          <w:rStyle w:val="FootnoteReference"/>
        </w:rPr>
        <w:footnoteReference w:id="60"/>
      </w:r>
      <w:r w:rsidRPr="001670A4">
        <w:t xml:space="preserve"> LMIS’s NYC </w:t>
      </w:r>
      <w:r w:rsidR="008E1DA0">
        <w:t>Veteran</w:t>
      </w:r>
      <w:r w:rsidRPr="001670A4">
        <w:t xml:space="preserve"> &amp; Military Community Survey yielded 571 valid responses (though these 571 are not a random or representative sample), followed by focus groups with </w:t>
      </w:r>
      <w:r w:rsidR="008E1DA0">
        <w:t>Veteran</w:t>
      </w:r>
      <w:r w:rsidRPr="001670A4">
        <w:t>s and interviews with policy leaders.</w:t>
      </w:r>
      <w:r w:rsidRPr="001670A4">
        <w:rPr>
          <w:rStyle w:val="FootnoteReference"/>
        </w:rPr>
        <w:footnoteReference w:id="61"/>
      </w:r>
      <w:r w:rsidRPr="001670A4">
        <w:t xml:space="preserve"> </w:t>
      </w:r>
    </w:p>
    <w:p w14:paraId="1AD23D16" w14:textId="1B5C4EFF" w:rsidR="00CE15B9" w:rsidRPr="001670A4" w:rsidRDefault="00CE15B9" w:rsidP="00CE15B9">
      <w:pPr>
        <w:suppressLineNumbers/>
        <w:spacing w:line="480" w:lineRule="auto"/>
        <w:ind w:firstLine="720"/>
      </w:pPr>
      <w:r w:rsidRPr="001670A4">
        <w:lastRenderedPageBreak/>
        <w:t xml:space="preserve">One part of the survey focused on the self-identification of </w:t>
      </w:r>
      <w:r w:rsidR="008E1DA0">
        <w:t>Veteran</w:t>
      </w:r>
      <w:r w:rsidRPr="001670A4">
        <w:t xml:space="preserve">s and found that, although more than half of the survey respondents considered their </w:t>
      </w:r>
      <w:r w:rsidR="008E1DA0">
        <w:t>Veteran</w:t>
      </w:r>
      <w:r w:rsidRPr="001670A4">
        <w:t xml:space="preserve"> status an important part of their identity, they still did not actively share their status with others.</w:t>
      </w:r>
      <w:r w:rsidRPr="001670A4">
        <w:rPr>
          <w:rStyle w:val="FootnoteReference"/>
        </w:rPr>
        <w:footnoteReference w:id="62"/>
      </w:r>
      <w:r w:rsidRPr="001670A4">
        <w:t xml:space="preserve"> Specifically, only 22</w:t>
      </w:r>
      <w:r w:rsidR="00EB1E12">
        <w:t>%</w:t>
      </w:r>
      <w:r w:rsidRPr="001670A4">
        <w:t xml:space="preserve"> of survey respondents “mention their </w:t>
      </w:r>
      <w:r w:rsidR="008E1DA0">
        <w:t>Veteran</w:t>
      </w:r>
      <w:r w:rsidRPr="001670A4">
        <w:t xml:space="preserve"> status when they meet new people,” and only 28</w:t>
      </w:r>
      <w:r w:rsidR="00EB1E12">
        <w:t>%</w:t>
      </w:r>
      <w:r w:rsidRPr="001670A4">
        <w:t xml:space="preserve"> “tell people in their life (neighbors, coworkers, school peers) that they are a Vet.”</w:t>
      </w:r>
      <w:r w:rsidRPr="001670A4">
        <w:rPr>
          <w:rStyle w:val="FootnoteReference"/>
        </w:rPr>
        <w:footnoteReference w:id="63"/>
      </w:r>
    </w:p>
    <w:p w14:paraId="47ABF381" w14:textId="69809DDA" w:rsidR="00D61314" w:rsidRDefault="00CE15B9" w:rsidP="00246CFC">
      <w:pPr>
        <w:suppressLineNumbers/>
        <w:spacing w:line="480" w:lineRule="auto"/>
        <w:ind w:firstLine="720"/>
      </w:pPr>
      <w:r w:rsidRPr="001670A4">
        <w:t xml:space="preserve">Focus groups provided these answers as to why some </w:t>
      </w:r>
      <w:r w:rsidR="008E1DA0">
        <w:t>Veteran</w:t>
      </w:r>
      <w:r w:rsidRPr="001670A4">
        <w:t>s do not self-identify:</w:t>
      </w:r>
      <w:r w:rsidR="006C12F7">
        <w:t xml:space="preserve"> “t</w:t>
      </w:r>
      <w:r w:rsidRPr="001670A4">
        <w:t xml:space="preserve">o avoid judgment,” both by others in the </w:t>
      </w:r>
      <w:r w:rsidR="008E1DA0">
        <w:t>Veteran</w:t>
      </w:r>
      <w:r w:rsidRPr="001670A4">
        <w:t>s’ community and by the public</w:t>
      </w:r>
      <w:r w:rsidR="006C12F7">
        <w:t xml:space="preserve">; </w:t>
      </w:r>
      <w:r w:rsidRPr="001670A4">
        <w:t>“</w:t>
      </w:r>
      <w:r w:rsidR="006C12F7">
        <w:t>t</w:t>
      </w:r>
      <w:r w:rsidRPr="001670A4">
        <w:t>o avoid unwanted conversation”</w:t>
      </w:r>
      <w:r w:rsidR="00B12400">
        <w:t xml:space="preserve"> that might, for example, </w:t>
      </w:r>
      <w:r w:rsidRPr="001670A4">
        <w:t>“trigger painful memories,” that might cause others to ask questions or make observations that are “irrelevant to the moment”</w:t>
      </w:r>
      <w:r w:rsidR="00B12400">
        <w:t>; and t</w:t>
      </w:r>
      <w:r w:rsidRPr="001670A4">
        <w:t>o reinforce having “moved on” and now “identify[</w:t>
      </w:r>
      <w:proofErr w:type="spellStart"/>
      <w:r w:rsidRPr="001670A4">
        <w:t>ing</w:t>
      </w:r>
      <w:proofErr w:type="spellEnd"/>
      <w:r w:rsidRPr="001670A4">
        <w:t xml:space="preserve">] with other interests” (i.e., being a </w:t>
      </w:r>
      <w:r w:rsidR="008E1DA0">
        <w:t>Veteran</w:t>
      </w:r>
      <w:r w:rsidRPr="001670A4">
        <w:t xml:space="preserve"> “does not solely define them”)</w:t>
      </w:r>
      <w:r w:rsidR="00B12400">
        <w:t>.</w:t>
      </w:r>
      <w:r w:rsidRPr="001670A4">
        <w:rPr>
          <w:rStyle w:val="FootnoteReference"/>
        </w:rPr>
        <w:footnoteReference w:id="64"/>
      </w:r>
      <w:r w:rsidR="00B12400">
        <w:t xml:space="preserve"> </w:t>
      </w:r>
      <w:r w:rsidRPr="001670A4">
        <w:t>Of the survey respondents, 56</w:t>
      </w:r>
      <w:r w:rsidR="00EB1E12">
        <w:t>%</w:t>
      </w:r>
      <w:r w:rsidRPr="001670A4">
        <w:t xml:space="preserve"> reported never having been part of a </w:t>
      </w:r>
      <w:r w:rsidR="008E1DA0">
        <w:t>Veteran</w:t>
      </w:r>
      <w:r w:rsidRPr="001670A4">
        <w:t>-affiliated organization, mostly because they were too busy or were unaware of these organizations.</w:t>
      </w:r>
      <w:r w:rsidRPr="001670A4">
        <w:rPr>
          <w:rStyle w:val="FootnoteReference"/>
        </w:rPr>
        <w:footnoteReference w:id="65"/>
      </w:r>
      <w:r w:rsidRPr="001670A4">
        <w:t xml:space="preserve"> However, only about 18</w:t>
      </w:r>
      <w:r w:rsidR="00EB1E12">
        <w:t>%</w:t>
      </w:r>
      <w:r w:rsidRPr="001670A4">
        <w:t xml:space="preserve"> had never received any </w:t>
      </w:r>
      <w:r w:rsidR="008E1DA0">
        <w:t>Veteran</w:t>
      </w:r>
      <w:r w:rsidRPr="001670A4">
        <w:t xml:space="preserve">s’ benefits nor interacted with DVS, meaning that the vast majority of survey respondents had identified themselves to some governmental agency responsible for </w:t>
      </w:r>
      <w:r w:rsidR="008E1DA0">
        <w:t>Veteran</w:t>
      </w:r>
      <w:r w:rsidRPr="001670A4">
        <w:t>s’ benefits.</w:t>
      </w:r>
      <w:r w:rsidRPr="001670A4">
        <w:rPr>
          <w:rStyle w:val="FootnoteReference"/>
        </w:rPr>
        <w:footnoteReference w:id="66"/>
      </w:r>
    </w:p>
    <w:p w14:paraId="384742F9" w14:textId="786127B1" w:rsidR="00D10D3E" w:rsidRPr="00D10D3E" w:rsidRDefault="00314E84" w:rsidP="00D10D3E">
      <w:pPr>
        <w:suppressLineNumbers/>
        <w:spacing w:line="480" w:lineRule="auto"/>
        <w:ind w:firstLine="720"/>
        <w:rPr>
          <w:rFonts w:eastAsia="Times New Roman"/>
        </w:rPr>
      </w:pPr>
      <w:r>
        <w:rPr>
          <w:rFonts w:eastAsia="Times New Roman"/>
        </w:rPr>
        <w:t>A</w:t>
      </w:r>
      <w:r w:rsidR="00F15860">
        <w:rPr>
          <w:rFonts w:eastAsia="Times New Roman"/>
        </w:rPr>
        <w:t xml:space="preserve"> separate study</w:t>
      </w:r>
      <w:r w:rsidR="00C004C2">
        <w:rPr>
          <w:rFonts w:eastAsia="Times New Roman"/>
        </w:rPr>
        <w:t xml:space="preserve"> that </w:t>
      </w:r>
      <w:r w:rsidR="00E05644">
        <w:rPr>
          <w:rFonts w:eastAsia="Times New Roman"/>
        </w:rPr>
        <w:t>distinguished</w:t>
      </w:r>
      <w:r w:rsidR="00C004C2">
        <w:rPr>
          <w:rFonts w:eastAsia="Times New Roman"/>
        </w:rPr>
        <w:t xml:space="preserve"> between pre and Post-9/11 Veterans</w:t>
      </w:r>
      <w:r w:rsidR="00E05644">
        <w:rPr>
          <w:rFonts w:eastAsia="Times New Roman"/>
        </w:rPr>
        <w:t xml:space="preserve"> found that</w:t>
      </w:r>
      <w:r w:rsidR="00F15860">
        <w:rPr>
          <w:rFonts w:eastAsia="Times New Roman"/>
        </w:rPr>
        <w:t>, a</w:t>
      </w:r>
      <w:r w:rsidR="00D10D3E" w:rsidRPr="00B62F66">
        <w:rPr>
          <w:rFonts w:eastAsia="Times New Roman"/>
        </w:rPr>
        <w:t xml:space="preserve">mong all those who are currently employed, 28% of </w:t>
      </w:r>
      <w:r w:rsidR="008E1DA0">
        <w:rPr>
          <w:rFonts w:eastAsia="Times New Roman"/>
        </w:rPr>
        <w:t>Veteran</w:t>
      </w:r>
      <w:r w:rsidR="00D10D3E" w:rsidRPr="00B62F66">
        <w:rPr>
          <w:rFonts w:eastAsia="Times New Roman"/>
        </w:rPr>
        <w:t xml:space="preserve">s say the people they interact with at work mostly don’t know about </w:t>
      </w:r>
      <w:r w:rsidR="00D10D3E" w:rsidRPr="00D10D3E">
        <w:t>their</w:t>
      </w:r>
      <w:r w:rsidR="00D10D3E" w:rsidRPr="00B62F66">
        <w:rPr>
          <w:rFonts w:eastAsia="Times New Roman"/>
        </w:rPr>
        <w:t xml:space="preserve"> previous military service.</w:t>
      </w:r>
      <w:r w:rsidR="00A04AB3">
        <w:rPr>
          <w:rStyle w:val="FootnoteReference"/>
          <w:rFonts w:eastAsia="Times New Roman"/>
        </w:rPr>
        <w:footnoteReference w:id="67"/>
      </w:r>
      <w:r w:rsidR="00D10D3E" w:rsidRPr="00B62F66">
        <w:rPr>
          <w:rFonts w:eastAsia="Times New Roman"/>
        </w:rPr>
        <w:t xml:space="preserve"> This is more likely to be the </w:t>
      </w:r>
      <w:r w:rsidR="00D10D3E" w:rsidRPr="00B62F66">
        <w:rPr>
          <w:rFonts w:eastAsia="Times New Roman"/>
        </w:rPr>
        <w:lastRenderedPageBreak/>
        <w:t xml:space="preserve">case for pre-9/11 </w:t>
      </w:r>
      <w:r w:rsidR="008E1DA0">
        <w:rPr>
          <w:rFonts w:eastAsia="Times New Roman"/>
        </w:rPr>
        <w:t>Veteran</w:t>
      </w:r>
      <w:r w:rsidR="00D10D3E" w:rsidRPr="00B62F66">
        <w:rPr>
          <w:rFonts w:eastAsia="Times New Roman"/>
        </w:rPr>
        <w:t>s than for those who served after 9/11: 32% and 18%, respectively, say people they work with mostly don’t know they served in the military.</w:t>
      </w:r>
      <w:r w:rsidR="00A04AB3">
        <w:rPr>
          <w:rStyle w:val="FootnoteReference"/>
          <w:rFonts w:eastAsia="Times New Roman"/>
        </w:rPr>
        <w:footnoteReference w:id="68"/>
      </w:r>
    </w:p>
    <w:p w14:paraId="182C3004" w14:textId="77777777" w:rsidR="00212A4F" w:rsidRPr="00E4500F" w:rsidRDefault="00212A4F" w:rsidP="00212A4F">
      <w:pPr>
        <w:pStyle w:val="ListParagraph"/>
        <w:numPr>
          <w:ilvl w:val="0"/>
          <w:numId w:val="1"/>
        </w:numPr>
        <w:spacing w:before="240" w:after="0" w:line="480" w:lineRule="auto"/>
        <w:jc w:val="both"/>
        <w:textAlignment w:val="baseline"/>
        <w:rPr>
          <w:rFonts w:eastAsia="Times New Roman"/>
          <w:b/>
          <w:bCs/>
        </w:rPr>
      </w:pPr>
      <w:r>
        <w:rPr>
          <w:rFonts w:eastAsia="Times New Roman"/>
          <w:b/>
          <w:bCs/>
        </w:rPr>
        <w:t>LEGISLATIVE ANALYSIS</w:t>
      </w:r>
    </w:p>
    <w:p w14:paraId="723AC385" w14:textId="55EBADE0" w:rsidR="00212A4F" w:rsidRPr="00211BAC" w:rsidRDefault="00212A4F" w:rsidP="00212A4F">
      <w:pPr>
        <w:spacing w:line="480" w:lineRule="auto"/>
        <w:ind w:firstLine="720"/>
        <w:jc w:val="both"/>
        <w:rPr>
          <w:b/>
          <w:bCs/>
        </w:rPr>
      </w:pPr>
      <w:r w:rsidRPr="00211BAC">
        <w:rPr>
          <w:b/>
          <w:bCs/>
        </w:rPr>
        <w:t xml:space="preserve">Int. No. </w:t>
      </w:r>
      <w:r>
        <w:rPr>
          <w:b/>
          <w:bCs/>
        </w:rPr>
        <w:t>488</w:t>
      </w:r>
      <w:r w:rsidRPr="00211BAC">
        <w:rPr>
          <w:b/>
          <w:bCs/>
        </w:rPr>
        <w:t xml:space="preserve">-2026 - A Local Law in relation to </w:t>
      </w:r>
      <w:r w:rsidRPr="00E42B6B">
        <w:rPr>
          <w:b/>
          <w:bCs/>
        </w:rPr>
        <w:t xml:space="preserve">requiring the department of housing preservation and development to submit reports on </w:t>
      </w:r>
      <w:r w:rsidR="008E1DA0">
        <w:rPr>
          <w:b/>
          <w:bCs/>
        </w:rPr>
        <w:t>Veteran</w:t>
      </w:r>
      <w:r w:rsidRPr="00E42B6B">
        <w:rPr>
          <w:b/>
          <w:bCs/>
        </w:rPr>
        <w:t xml:space="preserve"> preference in Mitchell-Lama developments</w:t>
      </w:r>
    </w:p>
    <w:p w14:paraId="1453F650" w14:textId="2ADA8E31" w:rsidR="00212A4F" w:rsidRPr="00212A4F" w:rsidRDefault="00212A4F" w:rsidP="00212A4F">
      <w:pPr>
        <w:spacing w:line="480" w:lineRule="auto"/>
        <w:ind w:firstLine="720"/>
        <w:jc w:val="both"/>
        <w:rPr>
          <w:color w:val="333333"/>
        </w:rPr>
      </w:pPr>
      <w:r>
        <w:t>This bill</w:t>
      </w:r>
      <w:r w:rsidRPr="00A96E43">
        <w:t xml:space="preserve"> </w:t>
      </w:r>
      <w:r w:rsidRPr="00E42B6B">
        <w:t xml:space="preserve">would require an annual report from the department of housing preservation and development on the </w:t>
      </w:r>
      <w:r w:rsidR="00B05756" w:rsidRPr="00E42B6B">
        <w:t>number</w:t>
      </w:r>
      <w:r w:rsidRPr="00E42B6B">
        <w:t xml:space="preserve"> of </w:t>
      </w:r>
      <w:r w:rsidR="008E1DA0">
        <w:t>Veteran</w:t>
      </w:r>
      <w:r w:rsidRPr="00E42B6B">
        <w:t xml:space="preserve">s applying for housing in </w:t>
      </w:r>
      <w:r>
        <w:t>C</w:t>
      </w:r>
      <w:r w:rsidRPr="00E42B6B">
        <w:t xml:space="preserve">ity-run Mitchell-Lama developments, the </w:t>
      </w:r>
      <w:r w:rsidR="00B05756">
        <w:t>number</w:t>
      </w:r>
      <w:r w:rsidRPr="00E42B6B">
        <w:t xml:space="preserve"> of </w:t>
      </w:r>
      <w:r w:rsidR="008E1DA0">
        <w:t>Veteran</w:t>
      </w:r>
      <w:r w:rsidRPr="00E42B6B">
        <w:t xml:space="preserve">s being selected for occupancy, and the documentary requirements and safeguards in place to ensure that applicants benefiting from a </w:t>
      </w:r>
      <w:r w:rsidR="008E1DA0">
        <w:t>Veteran</w:t>
      </w:r>
      <w:r w:rsidRPr="00E42B6B">
        <w:t xml:space="preserve"> preference are in fact </w:t>
      </w:r>
      <w:r w:rsidR="008E1DA0">
        <w:t>Veteran</w:t>
      </w:r>
      <w:r w:rsidRPr="00E42B6B">
        <w:t>s.</w:t>
      </w:r>
    </w:p>
    <w:p w14:paraId="0B4FE67E" w14:textId="00F274F0" w:rsidR="00CA1876" w:rsidRPr="00D10D3E" w:rsidRDefault="0045337C" w:rsidP="00D10D3E">
      <w:pPr>
        <w:pStyle w:val="ListParagraph"/>
        <w:numPr>
          <w:ilvl w:val="0"/>
          <w:numId w:val="1"/>
        </w:numPr>
        <w:spacing w:before="240" w:after="0" w:line="480" w:lineRule="auto"/>
        <w:jc w:val="both"/>
        <w:textAlignment w:val="baseline"/>
        <w:rPr>
          <w:rFonts w:eastAsia="Times New Roman"/>
        </w:rPr>
      </w:pPr>
      <w:r>
        <w:rPr>
          <w:rFonts w:eastAsia="Times New Roman"/>
          <w:b/>
          <w:bCs/>
        </w:rPr>
        <w:t>CONCLUSION</w:t>
      </w:r>
    </w:p>
    <w:p w14:paraId="1E7CCE3D" w14:textId="7C5C27BD" w:rsidR="009D02B6" w:rsidRDefault="00B05756" w:rsidP="00246CFC">
      <w:pPr>
        <w:spacing w:line="480" w:lineRule="auto"/>
        <w:ind w:firstLine="720"/>
      </w:pPr>
      <w:r>
        <w:t>The Committee is interested in hearing from the administration</w:t>
      </w:r>
      <w:r w:rsidR="00F2274E">
        <w:t xml:space="preserve"> and other stakeholders</w:t>
      </w:r>
      <w:r>
        <w:t xml:space="preserve"> about the </w:t>
      </w:r>
      <w:r w:rsidR="00F2274E">
        <w:t>efforts underway</w:t>
      </w:r>
      <w:r>
        <w:t xml:space="preserve"> to serve the needs of the post-9/11 Veterans living in New York City</w:t>
      </w:r>
      <w:r w:rsidR="00F2274E">
        <w:t xml:space="preserve">. The Committee is also interested in receiving feedback on the legislation. </w:t>
      </w:r>
    </w:p>
    <w:p w14:paraId="1CBF335B" w14:textId="77777777" w:rsidR="009D02B6" w:rsidRDefault="009D02B6" w:rsidP="009D02B6">
      <w:pPr>
        <w:jc w:val="center"/>
      </w:pPr>
    </w:p>
    <w:p w14:paraId="2398C9D1" w14:textId="77777777" w:rsidR="009D02B6" w:rsidRDefault="009D02B6" w:rsidP="009D02B6">
      <w:pPr>
        <w:jc w:val="center"/>
      </w:pPr>
    </w:p>
    <w:p w14:paraId="14A4466B" w14:textId="77777777" w:rsidR="009D02B6" w:rsidRDefault="009D02B6" w:rsidP="009D02B6">
      <w:pPr>
        <w:jc w:val="center"/>
      </w:pPr>
    </w:p>
    <w:p w14:paraId="1B72193E" w14:textId="77777777" w:rsidR="009D02B6" w:rsidRDefault="009D02B6" w:rsidP="009D02B6">
      <w:pPr>
        <w:jc w:val="center"/>
      </w:pPr>
    </w:p>
    <w:p w14:paraId="5FD2B736" w14:textId="77777777" w:rsidR="009D02B6" w:rsidRDefault="009D02B6" w:rsidP="009D02B6">
      <w:pPr>
        <w:jc w:val="center"/>
      </w:pPr>
    </w:p>
    <w:p w14:paraId="7ED08971" w14:textId="77777777" w:rsidR="009D02B6" w:rsidRDefault="009D02B6" w:rsidP="009D02B6">
      <w:pPr>
        <w:jc w:val="center"/>
      </w:pPr>
    </w:p>
    <w:p w14:paraId="603FB9DE" w14:textId="766D6835" w:rsidR="00D10D3E" w:rsidRDefault="00D10D3E">
      <w:pPr>
        <w:rPr>
          <w:rFonts w:eastAsia="Times New Roman"/>
        </w:rPr>
      </w:pPr>
    </w:p>
    <w:p w14:paraId="76B2CA0C" w14:textId="5830B940" w:rsidR="000D3675" w:rsidRPr="000D3675" w:rsidRDefault="000D3675" w:rsidP="000D3675">
      <w:pPr>
        <w:spacing w:after="0" w:line="240" w:lineRule="auto"/>
        <w:jc w:val="center"/>
        <w:rPr>
          <w:rFonts w:eastAsia="Times New Roman"/>
        </w:rPr>
      </w:pPr>
      <w:r w:rsidRPr="000D3675">
        <w:rPr>
          <w:rFonts w:eastAsia="Times New Roman"/>
        </w:rPr>
        <w:lastRenderedPageBreak/>
        <w:t>Int. No. 488</w:t>
      </w:r>
    </w:p>
    <w:p w14:paraId="43FE2C64" w14:textId="77777777" w:rsidR="000D3675" w:rsidRPr="000D3675" w:rsidRDefault="000D3675" w:rsidP="000D3675">
      <w:pPr>
        <w:spacing w:after="0" w:line="240" w:lineRule="auto"/>
        <w:jc w:val="center"/>
        <w:rPr>
          <w:rFonts w:eastAsia="Times New Roman"/>
        </w:rPr>
      </w:pPr>
    </w:p>
    <w:p w14:paraId="08F9BFE3" w14:textId="77777777" w:rsidR="000D3675" w:rsidRPr="000D3675" w:rsidRDefault="000D3675" w:rsidP="000D3675">
      <w:pPr>
        <w:autoSpaceDE w:val="0"/>
        <w:autoSpaceDN w:val="0"/>
        <w:adjustRightInd w:val="0"/>
        <w:spacing w:after="0" w:line="240" w:lineRule="auto"/>
        <w:jc w:val="both"/>
        <w:rPr>
          <w:rFonts w:eastAsia="Calibri"/>
        </w:rPr>
      </w:pPr>
      <w:r w:rsidRPr="000D3675">
        <w:rPr>
          <w:rFonts w:eastAsia="Calibri"/>
        </w:rPr>
        <w:t>By Council Members Vernikov, Louis, Brewer, Lee and Morano</w:t>
      </w:r>
    </w:p>
    <w:p w14:paraId="70432CD9" w14:textId="77777777" w:rsidR="000D3675" w:rsidRPr="000D3675" w:rsidRDefault="000D3675" w:rsidP="000D3675">
      <w:pPr>
        <w:spacing w:after="0" w:line="240" w:lineRule="auto"/>
        <w:jc w:val="both"/>
        <w:rPr>
          <w:rFonts w:eastAsia="Times New Roman"/>
        </w:rPr>
      </w:pPr>
    </w:p>
    <w:p w14:paraId="5C1C6250" w14:textId="77777777" w:rsidR="000D3675" w:rsidRPr="000D3675" w:rsidRDefault="000D3675" w:rsidP="000D3675">
      <w:pPr>
        <w:spacing w:after="0" w:line="240" w:lineRule="auto"/>
        <w:jc w:val="both"/>
        <w:rPr>
          <w:rFonts w:eastAsia="Times New Roman"/>
          <w:vanish/>
        </w:rPr>
      </w:pPr>
      <w:r w:rsidRPr="000D3675">
        <w:rPr>
          <w:rFonts w:eastAsia="Times New Roman"/>
          <w:vanish/>
        </w:rPr>
        <w:t>..Title</w:t>
      </w:r>
    </w:p>
    <w:p w14:paraId="47F47D0A" w14:textId="30CE8343" w:rsidR="000D3675" w:rsidRPr="000D3675" w:rsidRDefault="000D3675" w:rsidP="000D3675">
      <w:pPr>
        <w:spacing w:after="0" w:line="240" w:lineRule="auto"/>
        <w:jc w:val="both"/>
        <w:rPr>
          <w:rFonts w:eastAsia="Times New Roman"/>
        </w:rPr>
      </w:pPr>
      <w:r w:rsidRPr="000D3675">
        <w:rPr>
          <w:rFonts w:eastAsia="Times New Roman"/>
        </w:rPr>
        <w:t xml:space="preserve">A Local Law to amend the </w:t>
      </w:r>
      <w:r w:rsidRPr="000D3675" w:rsidDel="00751012">
        <w:rPr>
          <w:rFonts w:eastAsia="Times New Roman"/>
        </w:rPr>
        <w:t>administrative code of the city of New York</w:t>
      </w:r>
      <w:r w:rsidRPr="000D3675">
        <w:rPr>
          <w:rFonts w:eastAsia="Times New Roman"/>
        </w:rPr>
        <w:t xml:space="preserve">, in relation to requiring the department of housing preservation and development to submit reports on </w:t>
      </w:r>
      <w:r w:rsidR="008E1DA0">
        <w:rPr>
          <w:rFonts w:eastAsia="Times New Roman"/>
        </w:rPr>
        <w:t>Veteran</w:t>
      </w:r>
      <w:r w:rsidRPr="000D3675">
        <w:rPr>
          <w:rFonts w:eastAsia="Times New Roman"/>
        </w:rPr>
        <w:t xml:space="preserve"> preference in Mitchell-Lama developments</w:t>
      </w:r>
    </w:p>
    <w:p w14:paraId="096DCAA5" w14:textId="77777777" w:rsidR="000D3675" w:rsidRPr="000D3675" w:rsidRDefault="000D3675" w:rsidP="000D3675">
      <w:pPr>
        <w:spacing w:after="0" w:line="240" w:lineRule="auto"/>
        <w:jc w:val="both"/>
        <w:rPr>
          <w:rFonts w:eastAsia="Times New Roman"/>
          <w:vanish/>
        </w:rPr>
      </w:pPr>
      <w:r w:rsidRPr="000D3675">
        <w:rPr>
          <w:rFonts w:eastAsia="Times New Roman"/>
          <w:vanish/>
        </w:rPr>
        <w:t>..Body</w:t>
      </w:r>
    </w:p>
    <w:p w14:paraId="5403BF88" w14:textId="77777777" w:rsidR="000D3675" w:rsidRPr="000D3675" w:rsidRDefault="000D3675" w:rsidP="000D3675">
      <w:pPr>
        <w:spacing w:after="0" w:line="240" w:lineRule="auto"/>
        <w:jc w:val="both"/>
        <w:rPr>
          <w:rFonts w:eastAsia="Times New Roman"/>
          <w:u w:val="single"/>
        </w:rPr>
      </w:pPr>
    </w:p>
    <w:p w14:paraId="2ED7A8F6" w14:textId="77777777" w:rsidR="000D3675" w:rsidRPr="000D3675" w:rsidRDefault="000D3675" w:rsidP="000D3675">
      <w:pPr>
        <w:spacing w:after="0" w:line="240" w:lineRule="auto"/>
        <w:jc w:val="both"/>
        <w:rPr>
          <w:rFonts w:eastAsia="Times New Roman"/>
          <w:u w:val="single"/>
        </w:rPr>
      </w:pPr>
      <w:r w:rsidRPr="000D3675">
        <w:rPr>
          <w:rFonts w:eastAsia="Times New Roman"/>
          <w:u w:val="single"/>
        </w:rPr>
        <w:t>Be it enacted by the Council as follows:</w:t>
      </w:r>
    </w:p>
    <w:p w14:paraId="2279B611" w14:textId="77777777" w:rsidR="000D3675" w:rsidRPr="000D3675" w:rsidRDefault="000D3675" w:rsidP="000D3675">
      <w:pPr>
        <w:spacing w:after="0" w:line="240" w:lineRule="auto"/>
        <w:jc w:val="both"/>
        <w:rPr>
          <w:rFonts w:eastAsia="Times New Roman"/>
          <w:u w:val="single"/>
        </w:rPr>
      </w:pPr>
    </w:p>
    <w:p w14:paraId="324A75B4" w14:textId="77777777" w:rsidR="000D3675" w:rsidRPr="000D3675" w:rsidRDefault="000D3675" w:rsidP="000D3675">
      <w:pPr>
        <w:spacing w:after="0" w:line="480" w:lineRule="auto"/>
        <w:ind w:firstLine="720"/>
        <w:jc w:val="both"/>
        <w:rPr>
          <w:rFonts w:eastAsia="Times New Roman"/>
        </w:rPr>
        <w:sectPr w:rsidR="000D3675" w:rsidRPr="000D3675" w:rsidSect="000D3675">
          <w:footerReference w:type="default" r:id="rId9"/>
          <w:footerReference w:type="first" r:id="rId10"/>
          <w:pgSz w:w="12240" w:h="15840"/>
          <w:pgMar w:top="1440" w:right="1440" w:bottom="1440" w:left="1440" w:header="720" w:footer="720" w:gutter="0"/>
          <w:cols w:space="720"/>
          <w:titlePg/>
          <w:docGrid w:linePitch="360"/>
        </w:sectPr>
      </w:pPr>
    </w:p>
    <w:p w14:paraId="6D9257D3" w14:textId="77777777" w:rsidR="000D3675" w:rsidRPr="000D3675" w:rsidRDefault="000D3675" w:rsidP="000D3675">
      <w:pPr>
        <w:spacing w:after="0" w:line="480" w:lineRule="auto"/>
        <w:ind w:firstLine="720"/>
        <w:jc w:val="both"/>
        <w:rPr>
          <w:rFonts w:eastAsia="Times New Roman"/>
        </w:rPr>
      </w:pPr>
      <w:r w:rsidRPr="000D3675">
        <w:rPr>
          <w:rFonts w:eastAsia="Times New Roman"/>
        </w:rPr>
        <w:t xml:space="preserve">Section 1. Section 26-2701 of the administrative code of the city of New York, as added by local law 218 for the year 2019, is </w:t>
      </w:r>
      <w:proofErr w:type="gramStart"/>
      <w:r w:rsidRPr="000D3675">
        <w:rPr>
          <w:rFonts w:eastAsia="Times New Roman"/>
        </w:rPr>
        <w:t>amended to read</w:t>
      </w:r>
      <w:proofErr w:type="gramEnd"/>
      <w:r w:rsidRPr="000D3675">
        <w:rPr>
          <w:rFonts w:eastAsia="Times New Roman"/>
        </w:rPr>
        <w:t xml:space="preserve"> as follows:</w:t>
      </w:r>
    </w:p>
    <w:p w14:paraId="224026E6" w14:textId="77777777" w:rsidR="000D3675" w:rsidRPr="000D3675" w:rsidRDefault="000D3675" w:rsidP="000D3675">
      <w:pPr>
        <w:spacing w:after="0" w:line="480" w:lineRule="auto"/>
        <w:ind w:firstLine="720"/>
        <w:jc w:val="both"/>
        <w:rPr>
          <w:rFonts w:eastAsia="Times New Roman"/>
        </w:rPr>
      </w:pPr>
      <w:r w:rsidRPr="000D3675">
        <w:rPr>
          <w:rFonts w:eastAsia="Times New Roman"/>
        </w:rPr>
        <w:t xml:space="preserve">§ 26-2701. Definitions. </w:t>
      </w:r>
    </w:p>
    <w:p w14:paraId="1221191A" w14:textId="77777777" w:rsidR="000D3675" w:rsidRPr="000D3675" w:rsidRDefault="000D3675" w:rsidP="000D3675">
      <w:pPr>
        <w:spacing w:after="0" w:line="480" w:lineRule="auto"/>
        <w:ind w:firstLine="720"/>
        <w:jc w:val="both"/>
        <w:rPr>
          <w:rFonts w:eastAsia="Times New Roman"/>
        </w:rPr>
      </w:pPr>
      <w:r w:rsidRPr="000D3675">
        <w:rPr>
          <w:rFonts w:eastAsia="Times New Roman"/>
        </w:rPr>
        <w:t>As used in this chapter, the following terms have the following meanings:</w:t>
      </w:r>
    </w:p>
    <w:p w14:paraId="1ACCC23B" w14:textId="77777777" w:rsidR="000D3675" w:rsidRPr="000D3675" w:rsidRDefault="000D3675" w:rsidP="000D3675">
      <w:pPr>
        <w:spacing w:after="0" w:line="480" w:lineRule="auto"/>
        <w:ind w:firstLine="720"/>
        <w:jc w:val="both"/>
        <w:rPr>
          <w:rFonts w:eastAsia="Times New Roman"/>
        </w:rPr>
      </w:pPr>
      <w:r w:rsidRPr="000D3675">
        <w:rPr>
          <w:rFonts w:eastAsia="Times New Roman"/>
        </w:rPr>
        <w:t>Department. The term “department” means the department of housing preservation and development.</w:t>
      </w:r>
    </w:p>
    <w:p w14:paraId="3C44055C" w14:textId="77777777" w:rsidR="000D3675" w:rsidRPr="000D3675" w:rsidRDefault="000D3675" w:rsidP="000D3675">
      <w:pPr>
        <w:spacing w:after="0" w:line="480" w:lineRule="auto"/>
        <w:ind w:firstLine="720"/>
        <w:jc w:val="both"/>
        <w:rPr>
          <w:rFonts w:eastAsia="Times New Roman"/>
        </w:rPr>
      </w:pPr>
      <w:r w:rsidRPr="000D3675">
        <w:rPr>
          <w:rFonts w:eastAsia="Times New Roman"/>
        </w:rPr>
        <w:t>Mitchell-Lama development. The term “Mitchell-Lama development” means a housing development organized pursuant to article two of the private housing finance law and supervised by the department.</w:t>
      </w:r>
    </w:p>
    <w:p w14:paraId="188E6F8B" w14:textId="50828458" w:rsidR="000D3675" w:rsidRPr="000D3675" w:rsidRDefault="008E1DA0" w:rsidP="000D3675">
      <w:pPr>
        <w:spacing w:after="0" w:line="480" w:lineRule="auto"/>
        <w:ind w:firstLine="720"/>
        <w:jc w:val="both"/>
        <w:rPr>
          <w:rFonts w:eastAsia="Times New Roman"/>
          <w:u w:val="single"/>
        </w:rPr>
      </w:pPr>
      <w:r>
        <w:rPr>
          <w:rFonts w:eastAsia="Times New Roman"/>
          <w:u w:val="single"/>
        </w:rPr>
        <w:t>Veteran</w:t>
      </w:r>
      <w:r w:rsidR="000D3675" w:rsidRPr="000D3675">
        <w:rPr>
          <w:rFonts w:eastAsia="Times New Roman"/>
          <w:u w:val="single"/>
        </w:rPr>
        <w:t>. The term “</w:t>
      </w:r>
      <w:r>
        <w:rPr>
          <w:rFonts w:eastAsia="Times New Roman"/>
          <w:u w:val="single"/>
        </w:rPr>
        <w:t>Veteran</w:t>
      </w:r>
      <w:r w:rsidR="000D3675" w:rsidRPr="000D3675">
        <w:rPr>
          <w:rFonts w:eastAsia="Times New Roman"/>
          <w:u w:val="single"/>
        </w:rPr>
        <w:t>” shall have the same meaning as set forth in section 85 of the civil service law.</w:t>
      </w:r>
    </w:p>
    <w:p w14:paraId="2B59E829" w14:textId="67C0AD1F" w:rsidR="000D3675" w:rsidRPr="000D3675" w:rsidRDefault="008E1DA0" w:rsidP="000D3675">
      <w:pPr>
        <w:spacing w:after="0" w:line="480" w:lineRule="auto"/>
        <w:ind w:firstLine="720"/>
        <w:jc w:val="both"/>
        <w:rPr>
          <w:rFonts w:eastAsia="Times New Roman"/>
          <w:u w:val="single"/>
        </w:rPr>
      </w:pPr>
      <w:r>
        <w:rPr>
          <w:rFonts w:eastAsia="Times New Roman"/>
          <w:u w:val="single"/>
        </w:rPr>
        <w:t>Veteran</w:t>
      </w:r>
      <w:r w:rsidR="000D3675" w:rsidRPr="000D3675">
        <w:rPr>
          <w:rFonts w:eastAsia="Times New Roman"/>
          <w:u w:val="single"/>
        </w:rPr>
        <w:t xml:space="preserve"> preference. The term “</w:t>
      </w:r>
      <w:r>
        <w:rPr>
          <w:rFonts w:eastAsia="Times New Roman"/>
          <w:u w:val="single"/>
        </w:rPr>
        <w:t>Veteran</w:t>
      </w:r>
      <w:r w:rsidR="000D3675" w:rsidRPr="000D3675">
        <w:rPr>
          <w:rFonts w:eastAsia="Times New Roman"/>
          <w:u w:val="single"/>
        </w:rPr>
        <w:t xml:space="preserve"> preference” means the preference in admission as set forth in section 31 of the private housing finance law.</w:t>
      </w:r>
    </w:p>
    <w:p w14:paraId="332C3D5E" w14:textId="77777777" w:rsidR="000D3675" w:rsidRPr="000D3675" w:rsidRDefault="000D3675" w:rsidP="000D3675">
      <w:pPr>
        <w:spacing w:after="0" w:line="480" w:lineRule="auto"/>
        <w:ind w:firstLine="720"/>
        <w:jc w:val="both"/>
        <w:rPr>
          <w:rFonts w:eastAsia="Times New Roman"/>
        </w:rPr>
      </w:pPr>
      <w:r w:rsidRPr="000D3675">
        <w:rPr>
          <w:rFonts w:eastAsia="Times New Roman"/>
        </w:rPr>
        <w:t>Waiting list. The term “waiting list” means a list of applicants from which the managing agent of a Mitchell-Lama development is required to process potential tenants or shareholders as applicable for subsequent occupancies of such development.</w:t>
      </w:r>
    </w:p>
    <w:p w14:paraId="433B1C22" w14:textId="77777777" w:rsidR="000D3675" w:rsidRPr="000D3675" w:rsidRDefault="000D3675" w:rsidP="000D3675">
      <w:pPr>
        <w:spacing w:after="0" w:line="480" w:lineRule="auto"/>
        <w:ind w:firstLine="720"/>
        <w:jc w:val="both"/>
        <w:rPr>
          <w:rFonts w:eastAsia="Times New Roman"/>
        </w:rPr>
      </w:pPr>
      <w:r w:rsidRPr="000D3675">
        <w:rPr>
          <w:rFonts w:eastAsia="Times New Roman"/>
        </w:rPr>
        <w:lastRenderedPageBreak/>
        <w:t xml:space="preserve">§ 2. Chapter 27 of title 26 of the administrative code of the city of New York is amended by adding a new section 26-2703 to read as follows: </w:t>
      </w:r>
    </w:p>
    <w:p w14:paraId="4DB32E26" w14:textId="7D56F590"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 26-2703 Mitchell-Lama </w:t>
      </w:r>
      <w:r w:rsidR="008E1DA0">
        <w:rPr>
          <w:rFonts w:eastAsia="Times New Roman"/>
          <w:u w:val="single"/>
        </w:rPr>
        <w:t>Veteran</w:t>
      </w:r>
      <w:r w:rsidRPr="000D3675">
        <w:rPr>
          <w:rFonts w:eastAsia="Times New Roman"/>
          <w:u w:val="single"/>
        </w:rPr>
        <w:t xml:space="preserve"> preference report. By September 1, </w:t>
      </w:r>
      <w:proofErr w:type="gramStart"/>
      <w:r w:rsidRPr="000D3675">
        <w:rPr>
          <w:rFonts w:eastAsia="Times New Roman"/>
          <w:u w:val="single"/>
        </w:rPr>
        <w:t>2023</w:t>
      </w:r>
      <w:proofErr w:type="gramEnd"/>
      <w:r w:rsidRPr="000D3675">
        <w:rPr>
          <w:rFonts w:eastAsia="Times New Roman"/>
          <w:u w:val="single"/>
        </w:rPr>
        <w:t xml:space="preserve"> and by September 1 of each year thereafter, the department shall submit to the mayor, </w:t>
      </w:r>
      <w:proofErr w:type="gramStart"/>
      <w:r w:rsidRPr="000D3675">
        <w:rPr>
          <w:rFonts w:eastAsia="Times New Roman"/>
          <w:u w:val="single"/>
        </w:rPr>
        <w:t>the speaker of the</w:t>
      </w:r>
      <w:proofErr w:type="gramEnd"/>
      <w:r w:rsidRPr="000D3675">
        <w:rPr>
          <w:rFonts w:eastAsia="Times New Roman"/>
          <w:u w:val="single"/>
        </w:rPr>
        <w:t xml:space="preserve"> council and the public advocate, a report on </w:t>
      </w:r>
      <w:r w:rsidR="008E1DA0">
        <w:rPr>
          <w:rFonts w:eastAsia="Times New Roman"/>
          <w:u w:val="single"/>
        </w:rPr>
        <w:t>Veteran</w:t>
      </w:r>
      <w:r w:rsidRPr="000D3675">
        <w:rPr>
          <w:rFonts w:eastAsia="Times New Roman"/>
          <w:u w:val="single"/>
        </w:rPr>
        <w:t xml:space="preserve"> preference in Mitchell-Lama developments that have been digitized and are incorporated into the housing portal required by section 26-1802. Such report shall be disaggregated by each Mitchell-Lama development and include, but need not be limited to, the following:</w:t>
      </w:r>
    </w:p>
    <w:p w14:paraId="6DFE53EC" w14:textId="7CDBBCA2"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1. The number of </w:t>
      </w:r>
      <w:r w:rsidR="008E1DA0">
        <w:rPr>
          <w:rFonts w:eastAsia="Times New Roman"/>
          <w:u w:val="single"/>
        </w:rPr>
        <w:t>Veteran</w:t>
      </w:r>
      <w:r w:rsidRPr="000D3675">
        <w:rPr>
          <w:rFonts w:eastAsia="Times New Roman"/>
          <w:u w:val="single"/>
        </w:rPr>
        <w:t xml:space="preserve">s or their surviving spouses that have applied for </w:t>
      </w:r>
      <w:proofErr w:type="gramStart"/>
      <w:r w:rsidRPr="000D3675">
        <w:rPr>
          <w:rFonts w:eastAsia="Times New Roman"/>
          <w:u w:val="single"/>
        </w:rPr>
        <w:t>occupancy;</w:t>
      </w:r>
      <w:proofErr w:type="gramEnd"/>
    </w:p>
    <w:p w14:paraId="50E6890F" w14:textId="07D7E201"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2. The number of </w:t>
      </w:r>
      <w:r w:rsidR="008E1DA0">
        <w:rPr>
          <w:rFonts w:eastAsia="Times New Roman"/>
          <w:u w:val="single"/>
        </w:rPr>
        <w:t>Veteran</w:t>
      </w:r>
      <w:r w:rsidRPr="000D3675">
        <w:rPr>
          <w:rFonts w:eastAsia="Times New Roman"/>
          <w:u w:val="single"/>
        </w:rPr>
        <w:t xml:space="preserve">s or their surviving spouses that were selected for </w:t>
      </w:r>
      <w:proofErr w:type="gramStart"/>
      <w:r w:rsidRPr="000D3675">
        <w:rPr>
          <w:rFonts w:eastAsia="Times New Roman"/>
          <w:u w:val="single"/>
        </w:rPr>
        <w:t>occupancy;</w:t>
      </w:r>
      <w:proofErr w:type="gramEnd"/>
    </w:p>
    <w:p w14:paraId="3724D5E6" w14:textId="00346799"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3. For each such applicant, the type of documentary proof </w:t>
      </w:r>
      <w:proofErr w:type="gramStart"/>
      <w:r w:rsidRPr="000D3675">
        <w:rPr>
          <w:rFonts w:eastAsia="Times New Roman"/>
          <w:u w:val="single"/>
        </w:rPr>
        <w:t>used</w:t>
      </w:r>
      <w:proofErr w:type="gramEnd"/>
      <w:r w:rsidRPr="000D3675">
        <w:rPr>
          <w:rFonts w:eastAsia="Times New Roman"/>
          <w:u w:val="single"/>
        </w:rPr>
        <w:t xml:space="preserve"> to establish the applicant’s </w:t>
      </w:r>
      <w:r w:rsidR="008E1DA0">
        <w:rPr>
          <w:rFonts w:eastAsia="Times New Roman"/>
          <w:u w:val="single"/>
        </w:rPr>
        <w:t>Veteran</w:t>
      </w:r>
      <w:r w:rsidRPr="000D3675">
        <w:rPr>
          <w:rFonts w:eastAsia="Times New Roman"/>
          <w:u w:val="single"/>
        </w:rPr>
        <w:t xml:space="preserve"> </w:t>
      </w:r>
      <w:proofErr w:type="gramStart"/>
      <w:r w:rsidRPr="000D3675">
        <w:rPr>
          <w:rFonts w:eastAsia="Times New Roman"/>
          <w:u w:val="single"/>
        </w:rPr>
        <w:t>status;</w:t>
      </w:r>
      <w:proofErr w:type="gramEnd"/>
    </w:p>
    <w:p w14:paraId="1B2E9D0B" w14:textId="2AA21500"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4. The systems or processes in place to ensure that applicants given a </w:t>
      </w:r>
      <w:r w:rsidR="008E1DA0">
        <w:rPr>
          <w:rFonts w:eastAsia="Times New Roman"/>
          <w:u w:val="single"/>
        </w:rPr>
        <w:t>Veteran</w:t>
      </w:r>
      <w:r w:rsidRPr="000D3675">
        <w:rPr>
          <w:rFonts w:eastAsia="Times New Roman"/>
          <w:u w:val="single"/>
        </w:rPr>
        <w:t xml:space="preserve"> preference are </w:t>
      </w:r>
      <w:r w:rsidR="008E1DA0">
        <w:rPr>
          <w:rFonts w:eastAsia="Times New Roman"/>
          <w:u w:val="single"/>
        </w:rPr>
        <w:t>Veteran</w:t>
      </w:r>
      <w:r w:rsidRPr="000D3675">
        <w:rPr>
          <w:rFonts w:eastAsia="Times New Roman"/>
          <w:u w:val="single"/>
        </w:rPr>
        <w:t xml:space="preserve">s; and </w:t>
      </w:r>
    </w:p>
    <w:p w14:paraId="664B6338" w14:textId="7E6C36F5" w:rsidR="000D3675" w:rsidRPr="000D3675" w:rsidRDefault="000D3675" w:rsidP="000D3675">
      <w:pPr>
        <w:spacing w:after="0" w:line="480" w:lineRule="auto"/>
        <w:ind w:firstLine="720"/>
        <w:jc w:val="both"/>
        <w:rPr>
          <w:rFonts w:eastAsia="Times New Roman"/>
          <w:u w:val="single"/>
        </w:rPr>
      </w:pPr>
      <w:r w:rsidRPr="000D3675">
        <w:rPr>
          <w:rFonts w:eastAsia="Times New Roman"/>
          <w:u w:val="single"/>
        </w:rPr>
        <w:t xml:space="preserve">4. The number of </w:t>
      </w:r>
      <w:proofErr w:type="gramStart"/>
      <w:r w:rsidRPr="000D3675">
        <w:rPr>
          <w:rFonts w:eastAsia="Times New Roman"/>
          <w:u w:val="single"/>
        </w:rPr>
        <w:t>persons</w:t>
      </w:r>
      <w:proofErr w:type="gramEnd"/>
      <w:r w:rsidRPr="000D3675">
        <w:rPr>
          <w:rFonts w:eastAsia="Times New Roman"/>
          <w:u w:val="single"/>
        </w:rPr>
        <w:t xml:space="preserve"> who applied for occupancy and claimed </w:t>
      </w:r>
      <w:r w:rsidR="008E1DA0">
        <w:rPr>
          <w:rFonts w:eastAsia="Times New Roman"/>
          <w:u w:val="single"/>
        </w:rPr>
        <w:t>Veteran</w:t>
      </w:r>
      <w:r w:rsidRPr="000D3675">
        <w:rPr>
          <w:rFonts w:eastAsia="Times New Roman"/>
          <w:u w:val="single"/>
        </w:rPr>
        <w:t xml:space="preserve"> status but did not provide satisfactory documentary proof of </w:t>
      </w:r>
      <w:r w:rsidR="008E1DA0">
        <w:rPr>
          <w:rFonts w:eastAsia="Times New Roman"/>
          <w:u w:val="single"/>
        </w:rPr>
        <w:t>Veteran</w:t>
      </w:r>
      <w:r w:rsidRPr="000D3675">
        <w:rPr>
          <w:rFonts w:eastAsia="Times New Roman"/>
          <w:u w:val="single"/>
        </w:rPr>
        <w:t xml:space="preserve"> status.</w:t>
      </w:r>
    </w:p>
    <w:p w14:paraId="72BF55C8" w14:textId="21F085E1" w:rsidR="00C60276" w:rsidRPr="00D10D3E" w:rsidRDefault="000160E2" w:rsidP="000817AA">
      <w:pPr>
        <w:spacing w:after="0" w:line="240" w:lineRule="auto"/>
        <w:jc w:val="both"/>
        <w:rPr>
          <w:rFonts w:eastAsia="Times New Roman"/>
        </w:rPr>
        <w:sectPr w:rsidR="00C60276" w:rsidRPr="00D10D3E" w:rsidSect="000D3675">
          <w:type w:val="continuous"/>
          <w:pgSz w:w="12240" w:h="15840"/>
          <w:pgMar w:top="1440" w:right="1440" w:bottom="1440" w:left="1440" w:header="720" w:footer="720" w:gutter="0"/>
          <w:lnNumType w:countBy="1"/>
          <w:cols w:space="720"/>
          <w:titlePg/>
          <w:docGrid w:linePitch="360"/>
        </w:sectPr>
      </w:pPr>
      <w:r w:rsidRPr="000160E2">
        <w:rPr>
          <w:rFonts w:eastAsia="Times New Roman"/>
          <w:noProof/>
        </w:rPr>
        <mc:AlternateContent>
          <mc:Choice Requires="wps">
            <w:drawing>
              <wp:anchor distT="45720" distB="45720" distL="114300" distR="114300" simplePos="0" relativeHeight="251658240" behindDoc="0" locked="0" layoutInCell="1" allowOverlap="1" wp14:anchorId="23DA9396" wp14:editId="405CC657">
                <wp:simplePos x="0" y="0"/>
                <wp:positionH relativeFrom="margin">
                  <wp:align>left</wp:align>
                </wp:positionH>
                <wp:positionV relativeFrom="paragraph">
                  <wp:posOffset>566989</wp:posOffset>
                </wp:positionV>
                <wp:extent cx="1816735" cy="10045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0045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62633C" w14:textId="09BCF17C" w:rsidR="000160E2" w:rsidRDefault="000160E2" w:rsidP="000160E2">
                            <w:pPr>
                              <w:spacing w:after="0" w:line="240" w:lineRule="auto"/>
                              <w:jc w:val="both"/>
                              <w:rPr>
                                <w:rFonts w:eastAsia="Times New Roman"/>
                                <w:sz w:val="18"/>
                                <w:szCs w:val="18"/>
                              </w:rPr>
                            </w:pPr>
                            <w:r>
                              <w:rPr>
                                <w:rFonts w:eastAsia="Times New Roman"/>
                                <w:sz w:val="18"/>
                                <w:szCs w:val="18"/>
                              </w:rPr>
                              <w:t>X</w:t>
                            </w:r>
                            <w:r w:rsidR="00852172">
                              <w:rPr>
                                <w:rFonts w:eastAsia="Times New Roman"/>
                                <w:sz w:val="18"/>
                                <w:szCs w:val="18"/>
                              </w:rPr>
                              <w:t>C</w:t>
                            </w:r>
                          </w:p>
                          <w:p w14:paraId="3A4F8520" w14:textId="736EA950" w:rsidR="000160E2" w:rsidRPr="000D3675" w:rsidRDefault="000160E2" w:rsidP="000160E2">
                            <w:pPr>
                              <w:spacing w:after="0" w:line="240" w:lineRule="auto"/>
                              <w:jc w:val="both"/>
                              <w:rPr>
                                <w:rFonts w:eastAsia="Times New Roman"/>
                                <w:sz w:val="18"/>
                                <w:szCs w:val="18"/>
                              </w:rPr>
                            </w:pPr>
                            <w:r w:rsidRPr="000D3675">
                              <w:rPr>
                                <w:rFonts w:eastAsia="Times New Roman"/>
                                <w:sz w:val="18"/>
                                <w:szCs w:val="18"/>
                              </w:rPr>
                              <w:t>LS #11501</w:t>
                            </w:r>
                          </w:p>
                          <w:p w14:paraId="17B2EE86" w14:textId="77777777" w:rsidR="000160E2" w:rsidRDefault="000160E2" w:rsidP="000160E2">
                            <w:pPr>
                              <w:spacing w:after="0" w:line="240" w:lineRule="auto"/>
                              <w:jc w:val="both"/>
                              <w:rPr>
                                <w:rFonts w:eastAsia="Times New Roman"/>
                                <w:sz w:val="18"/>
                                <w:szCs w:val="18"/>
                              </w:rPr>
                            </w:pPr>
                            <w:r w:rsidRPr="000D3675">
                              <w:rPr>
                                <w:rFonts w:eastAsia="Times New Roman"/>
                                <w:sz w:val="18"/>
                                <w:szCs w:val="18"/>
                              </w:rPr>
                              <w:t>Int. #0465-2024</w:t>
                            </w:r>
                          </w:p>
                          <w:p w14:paraId="4675529C" w14:textId="77777777" w:rsidR="000160E2" w:rsidRPr="000D3675" w:rsidRDefault="000160E2" w:rsidP="000160E2">
                            <w:pPr>
                              <w:spacing w:after="0" w:line="240" w:lineRule="auto"/>
                              <w:jc w:val="both"/>
                              <w:rPr>
                                <w:rFonts w:eastAsia="Times New Roman"/>
                                <w:sz w:val="18"/>
                                <w:szCs w:val="18"/>
                              </w:rPr>
                            </w:pPr>
                            <w:r w:rsidRPr="000D3675">
                              <w:rPr>
                                <w:rFonts w:eastAsia="Times New Roman"/>
                                <w:sz w:val="18"/>
                                <w:szCs w:val="18"/>
                              </w:rPr>
                              <w:t>1/14/2026 4:10 PM</w:t>
                            </w:r>
                          </w:p>
                          <w:p w14:paraId="72367311" w14:textId="14BC693C" w:rsidR="000160E2" w:rsidRDefault="000160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A9396" id="_x0000_t202" coordsize="21600,21600" o:spt="202" path="m,l,21600r21600,l21600,xe">
                <v:stroke joinstyle="miter"/>
                <v:path gradientshapeok="t" o:connecttype="rect"/>
              </v:shapetype>
              <v:shape id="Text Box 2" o:spid="_x0000_s1026" type="#_x0000_t202" style="position:absolute;left:0;text-align:left;margin-left:0;margin-top:44.65pt;width:143.05pt;height:79.1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" filled="f" stroked="f">
                <v:textbox>
                  <w:txbxContent>
                    <w:p w14:paraId="7762633C" w14:textId="09BCF17C" w:rsidR="000160E2" w:rsidRDefault="000160E2" w:rsidP="000160E2">
                      <w:pPr>
                        <w:spacing w:after="0" w:line="240" w:lineRule="auto"/>
                        <w:jc w:val="both"/>
                        <w:rPr>
                          <w:rFonts w:eastAsia="Times New Roman"/>
                          <w:sz w:val="18"/>
                          <w:szCs w:val="18"/>
                        </w:rPr>
                      </w:pPr>
                      <w:r>
                        <w:rPr>
                          <w:rFonts w:eastAsia="Times New Roman"/>
                          <w:sz w:val="18"/>
                          <w:szCs w:val="18"/>
                        </w:rPr>
                        <w:t>X</w:t>
                      </w:r>
                      <w:r w:rsidR="00852172">
                        <w:rPr>
                          <w:rFonts w:eastAsia="Times New Roman"/>
                          <w:sz w:val="18"/>
                          <w:szCs w:val="18"/>
                        </w:rPr>
                        <w:t>C</w:t>
                      </w:r>
                    </w:p>
                    <w:p w14:paraId="3A4F8520" w14:textId="736EA950" w:rsidR="000160E2" w:rsidRPr="000D3675" w:rsidRDefault="000160E2" w:rsidP="000160E2">
                      <w:pPr>
                        <w:spacing w:after="0" w:line="240" w:lineRule="auto"/>
                        <w:jc w:val="both"/>
                        <w:rPr>
                          <w:rFonts w:eastAsia="Times New Roman"/>
                          <w:sz w:val="18"/>
                          <w:szCs w:val="18"/>
                        </w:rPr>
                      </w:pPr>
                      <w:r w:rsidRPr="000D3675">
                        <w:rPr>
                          <w:rFonts w:eastAsia="Times New Roman"/>
                          <w:sz w:val="18"/>
                          <w:szCs w:val="18"/>
                        </w:rPr>
                        <w:t>LS #11501</w:t>
                      </w:r>
                    </w:p>
                    <w:p w14:paraId="17B2EE86" w14:textId="77777777" w:rsidR="000160E2" w:rsidRDefault="000160E2" w:rsidP="000160E2">
                      <w:pPr>
                        <w:spacing w:after="0" w:line="240" w:lineRule="auto"/>
                        <w:jc w:val="both"/>
                        <w:rPr>
                          <w:rFonts w:eastAsia="Times New Roman"/>
                          <w:sz w:val="18"/>
                          <w:szCs w:val="18"/>
                        </w:rPr>
                      </w:pPr>
                      <w:r w:rsidRPr="000D3675">
                        <w:rPr>
                          <w:rFonts w:eastAsia="Times New Roman"/>
                          <w:sz w:val="18"/>
                          <w:szCs w:val="18"/>
                        </w:rPr>
                        <w:t>Int. #0465-2024</w:t>
                      </w:r>
                    </w:p>
                    <w:p w14:paraId="4675529C" w14:textId="77777777" w:rsidR="000160E2" w:rsidRPr="000D3675" w:rsidRDefault="000160E2" w:rsidP="000160E2">
                      <w:pPr>
                        <w:spacing w:after="0" w:line="240" w:lineRule="auto"/>
                        <w:jc w:val="both"/>
                        <w:rPr>
                          <w:rFonts w:eastAsia="Times New Roman"/>
                          <w:sz w:val="18"/>
                          <w:szCs w:val="18"/>
                        </w:rPr>
                      </w:pPr>
                      <w:r w:rsidRPr="000D3675">
                        <w:rPr>
                          <w:rFonts w:eastAsia="Times New Roman"/>
                          <w:sz w:val="18"/>
                          <w:szCs w:val="18"/>
                        </w:rPr>
                        <w:t>1/14/2026 4:10 PM</w:t>
                      </w:r>
                    </w:p>
                    <w:p w14:paraId="72367311" w14:textId="14BC693C" w:rsidR="000160E2" w:rsidRDefault="000160E2"/>
                  </w:txbxContent>
                </v:textbox>
                <w10:wrap type="square" anchorx="margin"/>
              </v:shape>
            </w:pict>
          </mc:Fallback>
        </mc:AlternateContent>
      </w:r>
      <w:r w:rsidR="000D3675" w:rsidRPr="000D3675">
        <w:rPr>
          <w:rFonts w:eastAsia="Times New Roman"/>
        </w:rPr>
        <w:t>§ 3. This local law takes effect immediately</w:t>
      </w:r>
      <w:r w:rsidR="00C60276">
        <w:rPr>
          <w:rFonts w:eastAsia="Times New Roman"/>
        </w:rPr>
        <w:t>.</w:t>
      </w:r>
    </w:p>
    <w:p w14:paraId="5BC82673" w14:textId="38881AEE" w:rsidR="000D3675" w:rsidRPr="00074A93" w:rsidRDefault="000D3675"/>
    <w:sectPr w:rsidR="000D3675" w:rsidRPr="00074A93" w:rsidSect="00A20C15">
      <w:headerReference w:type="default" r:id="rId11"/>
      <w:footerReference w:type="default" r:id="rId12"/>
      <w:pgSz w:w="12240" w:h="15840"/>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7976" w14:textId="77777777" w:rsidR="001B4668" w:rsidRDefault="001B4668" w:rsidP="000A32B0">
      <w:pPr>
        <w:spacing w:after="0" w:line="240" w:lineRule="auto"/>
      </w:pPr>
      <w:r>
        <w:separator/>
      </w:r>
    </w:p>
  </w:endnote>
  <w:endnote w:type="continuationSeparator" w:id="0">
    <w:p w14:paraId="531F62E8" w14:textId="77777777" w:rsidR="001B4668" w:rsidRDefault="001B4668" w:rsidP="000A32B0">
      <w:pPr>
        <w:spacing w:after="0" w:line="240" w:lineRule="auto"/>
      </w:pPr>
      <w:r>
        <w:continuationSeparator/>
      </w:r>
    </w:p>
  </w:endnote>
  <w:endnote w:type="continuationNotice" w:id="1">
    <w:p w14:paraId="1DCC4106" w14:textId="77777777" w:rsidR="001B4668" w:rsidRDefault="001B4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DEC8" w14:textId="77777777" w:rsidR="000D3675" w:rsidRDefault="000D3675">
    <w:pPr>
      <w:pStyle w:val="Footer"/>
      <w:jc w:val="center"/>
    </w:pPr>
    <w:r>
      <w:fldChar w:fldCharType="begin"/>
    </w:r>
    <w:r>
      <w:instrText xml:space="preserve"> PAGE   \* MERGEFORMAT </w:instrText>
    </w:r>
    <w:r>
      <w:fldChar w:fldCharType="separate"/>
    </w:r>
    <w:r>
      <w:rPr>
        <w:noProof/>
      </w:rPr>
      <w:t>2</w:t>
    </w:r>
    <w:r>
      <w:rPr>
        <w:noProof/>
      </w:rPr>
      <w:fldChar w:fldCharType="end"/>
    </w:r>
  </w:p>
  <w:p w14:paraId="14694193" w14:textId="77777777" w:rsidR="000D3675" w:rsidRDefault="000D36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B9BB" w14:textId="77777777" w:rsidR="000D3675" w:rsidRDefault="000D3675">
    <w:pPr>
      <w:pStyle w:val="Footer"/>
      <w:jc w:val="center"/>
    </w:pPr>
    <w:r>
      <w:fldChar w:fldCharType="begin"/>
    </w:r>
    <w:r>
      <w:instrText xml:space="preserve"> PAGE   \* MERGEFORMAT </w:instrText>
    </w:r>
    <w:r>
      <w:fldChar w:fldCharType="separate"/>
    </w:r>
    <w:r>
      <w:rPr>
        <w:noProof/>
      </w:rPr>
      <w:t>1</w:t>
    </w:r>
    <w:r>
      <w:rPr>
        <w:noProof/>
      </w:rPr>
      <w:fldChar w:fldCharType="end"/>
    </w:r>
  </w:p>
  <w:p w14:paraId="758B2973" w14:textId="77777777" w:rsidR="000D3675" w:rsidRDefault="000D36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510192"/>
      <w:docPartObj>
        <w:docPartGallery w:val="Page Numbers (Bottom of Page)"/>
        <w:docPartUnique/>
      </w:docPartObj>
    </w:sdtPr>
    <w:sdtEndPr>
      <w:rPr>
        <w:noProof/>
      </w:rPr>
    </w:sdtEndPr>
    <w:sdtContent>
      <w:p w14:paraId="3637570F" w14:textId="54409821" w:rsidR="00AB5A6E" w:rsidRDefault="00AB5A6E">
        <w:pPr>
          <w:pStyle w:val="Footer"/>
          <w:jc w:val="center"/>
        </w:pPr>
        <w:r>
          <w:fldChar w:fldCharType="begin"/>
        </w:r>
        <w:r>
          <w:instrText xml:space="preserve"> PAGE   \* MERGEFORMAT </w:instrText>
        </w:r>
        <w:r>
          <w:fldChar w:fldCharType="separate"/>
        </w:r>
        <w:r w:rsidR="00635A6B">
          <w:rPr>
            <w:noProof/>
          </w:rPr>
          <w:t>6</w:t>
        </w:r>
        <w:r>
          <w:rPr>
            <w:noProof/>
          </w:rPr>
          <w:fldChar w:fldCharType="end"/>
        </w:r>
      </w:p>
    </w:sdtContent>
  </w:sdt>
  <w:p w14:paraId="29FF8622" w14:textId="77777777" w:rsidR="00AB5A6E" w:rsidRDefault="00AB5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1757" w14:textId="77777777" w:rsidR="001B4668" w:rsidRDefault="001B4668" w:rsidP="000A32B0">
      <w:pPr>
        <w:spacing w:after="0" w:line="240" w:lineRule="auto"/>
      </w:pPr>
      <w:r>
        <w:separator/>
      </w:r>
    </w:p>
  </w:footnote>
  <w:footnote w:type="continuationSeparator" w:id="0">
    <w:p w14:paraId="559D44AE" w14:textId="77777777" w:rsidR="001B4668" w:rsidRDefault="001B4668" w:rsidP="000A32B0">
      <w:pPr>
        <w:spacing w:after="0" w:line="240" w:lineRule="auto"/>
      </w:pPr>
      <w:r>
        <w:continuationSeparator/>
      </w:r>
    </w:p>
  </w:footnote>
  <w:footnote w:type="continuationNotice" w:id="1">
    <w:p w14:paraId="4F17E102" w14:textId="77777777" w:rsidR="001B4668" w:rsidRDefault="001B4668">
      <w:pPr>
        <w:spacing w:after="0" w:line="240" w:lineRule="auto"/>
      </w:pPr>
    </w:p>
  </w:footnote>
  <w:footnote w:id="2">
    <w:p w14:paraId="4B7B5C35" w14:textId="1862268C" w:rsidR="004666CD" w:rsidRPr="00310770" w:rsidRDefault="004666CD" w:rsidP="004666CD">
      <w:pPr>
        <w:pStyle w:val="FootnoteText"/>
      </w:pPr>
      <w:r w:rsidRPr="00310770">
        <w:rPr>
          <w:rStyle w:val="FootnoteReference"/>
        </w:rPr>
        <w:footnoteRef/>
      </w:r>
      <w:r w:rsidR="00740570" w:rsidRPr="00310770">
        <w:t>Jeanne S. Ringel, Julia LeJeune, Jessica Phillips, Michael W. Robbins, Melissa A. Bradley, Joshua Wolf, and Martha J. Timmer, “Understanding Veterans in New York: A Needs Assessment of Veterans Recently Separated from the Military,” RAND Corporation, (2024), available at:</w:t>
      </w:r>
      <w:r w:rsidR="00740570" w:rsidRPr="00310770">
        <w:br/>
      </w:r>
      <w:hyperlink r:id="rId1" w:history="1">
        <w:r w:rsidR="00740570" w:rsidRPr="00310770">
          <w:rPr>
            <w:rStyle w:val="Hyperlink"/>
          </w:rPr>
          <w:t>https://static1.squarespace.com/static/63b73ed157fc8e38742e8892/t/6896336f1022f66f9d389b50/1754674032350/RAND_Understanding-Veterans-in-New-York.pdf</w:t>
        </w:r>
      </w:hyperlink>
      <w:r w:rsidR="00740570" w:rsidRPr="00310770">
        <w:t xml:space="preserve"> </w:t>
      </w:r>
    </w:p>
  </w:footnote>
  <w:footnote w:id="3">
    <w:p w14:paraId="16DD7BF1" w14:textId="61D877F2" w:rsidR="00844AFE" w:rsidRPr="00310770" w:rsidRDefault="00844AFE">
      <w:pPr>
        <w:pStyle w:val="FootnoteText"/>
      </w:pPr>
      <w:r w:rsidRPr="00310770">
        <w:rPr>
          <w:rStyle w:val="FootnoteReference"/>
        </w:rPr>
        <w:footnoteRef/>
      </w:r>
      <w:r w:rsidRPr="00310770">
        <w:t xml:space="preserve"> </w:t>
      </w:r>
      <w:r w:rsidR="00731F78" w:rsidRPr="00310770">
        <w:t>Pew Research Center, “The American Veteran Experience and the Post</w:t>
      </w:r>
      <w:r w:rsidR="00731F78" w:rsidRPr="00310770">
        <w:noBreakHyphen/>
        <w:t xml:space="preserve">9/11 Generation,” (Sept. 10, 2019), available at: </w:t>
      </w:r>
      <w:hyperlink r:id="rId2" w:history="1">
        <w:r w:rsidR="00731F78" w:rsidRPr="00310770">
          <w:rPr>
            <w:rStyle w:val="Hyperlink"/>
          </w:rPr>
          <w:t>https://www.pewresearch.org/social-trends/2019/09/10/the-american-veteran-experience-and-the-post-9-11-generation/</w:t>
        </w:r>
      </w:hyperlink>
      <w:r w:rsidR="00731F78" w:rsidRPr="00310770">
        <w:t xml:space="preserve"> (last visited Apr. 21, 2026).</w:t>
      </w:r>
    </w:p>
  </w:footnote>
  <w:footnote w:id="4">
    <w:p w14:paraId="568D3A8A" w14:textId="573B2235" w:rsidR="004666CD" w:rsidRPr="00310770" w:rsidRDefault="004666CD" w:rsidP="004666CD">
      <w:pPr>
        <w:pStyle w:val="FootnoteText"/>
      </w:pPr>
      <w:r w:rsidRPr="00310770">
        <w:rPr>
          <w:rStyle w:val="FootnoteReference"/>
        </w:rPr>
        <w:footnoteRef/>
      </w:r>
      <w:r w:rsidRPr="00310770">
        <w:t xml:space="preserve"> </w:t>
      </w:r>
      <w:r w:rsidR="00731F78" w:rsidRPr="00310770">
        <w:rPr>
          <w:i/>
          <w:iCs/>
        </w:rPr>
        <w:t>Id.</w:t>
      </w:r>
      <w:r w:rsidR="00731F78" w:rsidRPr="00310770">
        <w:t xml:space="preserve"> </w:t>
      </w:r>
    </w:p>
  </w:footnote>
  <w:footnote w:id="5">
    <w:p w14:paraId="030B9F72" w14:textId="2F90FEF9" w:rsidR="004666CD" w:rsidRPr="00310770" w:rsidRDefault="004666CD" w:rsidP="004666CD">
      <w:pPr>
        <w:pStyle w:val="FootnoteText"/>
      </w:pPr>
      <w:r w:rsidRPr="00310770">
        <w:rPr>
          <w:rStyle w:val="FootnoteReference"/>
        </w:rPr>
        <w:footnoteRef/>
      </w:r>
      <w:r w:rsidRPr="00310770">
        <w:t xml:space="preserve"> </w:t>
      </w:r>
      <w:r w:rsidR="009C0D47" w:rsidRPr="00310770">
        <w:rPr>
          <w:i/>
          <w:iCs/>
        </w:rPr>
        <w:t>Id.</w:t>
      </w:r>
    </w:p>
  </w:footnote>
  <w:footnote w:id="6">
    <w:p w14:paraId="6FF08DAF" w14:textId="440EC72C" w:rsidR="004666CD" w:rsidRPr="00310770" w:rsidRDefault="004666CD" w:rsidP="004666CD">
      <w:pPr>
        <w:pStyle w:val="FootnoteText"/>
      </w:pPr>
      <w:r w:rsidRPr="00310770">
        <w:rPr>
          <w:rStyle w:val="FootnoteReference"/>
        </w:rPr>
        <w:footnoteRef/>
      </w:r>
      <w:r w:rsidR="00B70B85" w:rsidRPr="00310770">
        <w:t xml:space="preserve"> </w:t>
      </w:r>
      <w:r w:rsidR="00400558" w:rsidRPr="00310770">
        <w:t>New York City Council, “Response to the Fiscal 2026 Preliminary Budget and the Fiscal 2025 Preliminary Mayor’s Management Report,” (Apr. 1, 2025), available at:</w:t>
      </w:r>
      <w:r w:rsidR="00177B75" w:rsidRPr="00310770">
        <w:t xml:space="preserve"> </w:t>
      </w:r>
      <w:hyperlink r:id="rId3" w:history="1">
        <w:r w:rsidR="00177B75" w:rsidRPr="00310770">
          <w:rPr>
            <w:rStyle w:val="Hyperlink"/>
          </w:rPr>
          <w:t>https://council.nyc.gov/budget/wp-content/uploads/sites/54/2025/04/Fiscal-2026-Preliminary-Budget-Response-8.pdf</w:t>
        </w:r>
      </w:hyperlink>
      <w:r w:rsidR="00900026" w:rsidRPr="00310770">
        <w:t xml:space="preserve">; </w:t>
      </w:r>
      <w:r w:rsidR="0071086D" w:rsidRPr="00310770">
        <w:t>New York City Department of Veterans’ Services, “NYC Veteran and Military Community Survey Report,” (2021), available at:</w:t>
      </w:r>
      <w:r w:rsidR="0071086D" w:rsidRPr="00310770">
        <w:br/>
      </w:r>
      <w:hyperlink r:id="rId4" w:history="1">
        <w:r w:rsidR="00B70B85" w:rsidRPr="00310770">
          <w:rPr>
            <w:rStyle w:val="Hyperlink"/>
          </w:rPr>
          <w:t>https://www.nyc.gov/assets/veterans/downloads/pdf/nyc-dvs-veteran-and-military-community-survey-report.pdf</w:t>
        </w:r>
      </w:hyperlink>
      <w:r w:rsidR="00B70B85" w:rsidRPr="00310770">
        <w:t xml:space="preserve"> </w:t>
      </w:r>
    </w:p>
  </w:footnote>
  <w:footnote w:id="7">
    <w:p w14:paraId="7A787865" w14:textId="76701D6C" w:rsidR="004666CD" w:rsidRPr="00310770" w:rsidRDefault="004666CD" w:rsidP="004666CD">
      <w:pPr>
        <w:pStyle w:val="FootnoteText"/>
      </w:pPr>
      <w:r w:rsidRPr="00310770">
        <w:rPr>
          <w:rStyle w:val="FootnoteReference"/>
        </w:rPr>
        <w:footnoteRef/>
      </w:r>
      <w:r w:rsidRPr="00310770">
        <w:t xml:space="preserve"> </w:t>
      </w:r>
      <w:r w:rsidR="003323C7" w:rsidRPr="00310770">
        <w:t>New York City Department of Veterans’ Services, “Public Reporting,” available at:</w:t>
      </w:r>
      <w:r w:rsidR="003323C7" w:rsidRPr="00310770">
        <w:br/>
      </w:r>
      <w:hyperlink r:id="rId5" w:history="1">
        <w:r w:rsidRPr="00310770">
          <w:rPr>
            <w:rStyle w:val="Hyperlink"/>
          </w:rPr>
          <w:t>https://www.nyc.gov/site/veterans/about/public-reporting.page</w:t>
        </w:r>
      </w:hyperlink>
      <w:r w:rsidRPr="00310770">
        <w:t xml:space="preserve"> </w:t>
      </w:r>
      <w:r w:rsidR="003323C7" w:rsidRPr="00310770">
        <w:t>(last visited Apr. 21, 2026).</w:t>
      </w:r>
    </w:p>
  </w:footnote>
  <w:footnote w:id="8">
    <w:p w14:paraId="42B2F42A" w14:textId="733EC06C" w:rsidR="004666CD" w:rsidRPr="00310770" w:rsidRDefault="004666CD" w:rsidP="004666CD">
      <w:pPr>
        <w:pStyle w:val="FootnoteText"/>
      </w:pPr>
      <w:r w:rsidRPr="00310770">
        <w:rPr>
          <w:rStyle w:val="FootnoteReference"/>
        </w:rPr>
        <w:footnoteRef/>
      </w:r>
      <w:r w:rsidRPr="00310770">
        <w:t xml:space="preserve"> </w:t>
      </w:r>
      <w:r w:rsidR="00F95BA6" w:rsidRPr="00310770">
        <w:t>Jeanne S. Ringel, Julia LeJeune, Jessica Phillips, Michael W. Robbins, Melissa A. Bradley, Joshua Wolf, and Martha J. Timmer, “Understanding Veterans in New York: A Needs Assessment of Veterans Recently Separated from the Military,” RAND Corporation, (2024), available at:</w:t>
      </w:r>
      <w:r w:rsidR="00F95BA6" w:rsidRPr="00310770">
        <w:br/>
      </w:r>
      <w:hyperlink r:id="rId6" w:history="1">
        <w:r w:rsidR="00F95BA6" w:rsidRPr="00310770">
          <w:rPr>
            <w:rStyle w:val="Hyperlink"/>
          </w:rPr>
          <w:t>https://www.rand.org/pubs/research_reports/RRA3304-1.html</w:t>
        </w:r>
      </w:hyperlink>
      <w:r w:rsidR="00F95BA6" w:rsidRPr="00310770">
        <w:t xml:space="preserve">  </w:t>
      </w:r>
    </w:p>
  </w:footnote>
  <w:footnote w:id="9">
    <w:p w14:paraId="664DB6F6" w14:textId="4ABB0712" w:rsidR="004666CD" w:rsidRPr="00310770" w:rsidRDefault="004666CD" w:rsidP="004666CD">
      <w:pPr>
        <w:pStyle w:val="FootnoteText"/>
      </w:pPr>
      <w:r w:rsidRPr="00310770">
        <w:rPr>
          <w:rStyle w:val="FootnoteReference"/>
        </w:rPr>
        <w:footnoteRef/>
      </w:r>
      <w:r w:rsidRPr="00310770">
        <w:t xml:space="preserve"> </w:t>
      </w:r>
      <w:r w:rsidR="00F95BA6" w:rsidRPr="00310770">
        <w:rPr>
          <w:i/>
          <w:iCs/>
        </w:rPr>
        <w:t>Id.</w:t>
      </w:r>
    </w:p>
  </w:footnote>
  <w:footnote w:id="10">
    <w:p w14:paraId="4E70F50D" w14:textId="2A5A75DF" w:rsidR="004666CD" w:rsidRPr="00310770" w:rsidRDefault="004666CD" w:rsidP="004666CD">
      <w:pPr>
        <w:pStyle w:val="FootnoteText"/>
      </w:pPr>
      <w:r w:rsidRPr="00310770">
        <w:rPr>
          <w:rStyle w:val="FootnoteReference"/>
        </w:rPr>
        <w:footnoteRef/>
      </w:r>
      <w:r w:rsidRPr="00310770">
        <w:t xml:space="preserve"> </w:t>
      </w:r>
      <w:r w:rsidR="00F95BA6" w:rsidRPr="00310770">
        <w:rPr>
          <w:i/>
          <w:iCs/>
        </w:rPr>
        <w:t>Id.</w:t>
      </w:r>
    </w:p>
  </w:footnote>
  <w:footnote w:id="11">
    <w:p w14:paraId="5E75CCF6" w14:textId="5937F320" w:rsidR="004666CD" w:rsidRPr="00310770" w:rsidRDefault="004666CD" w:rsidP="004666CD">
      <w:pPr>
        <w:pStyle w:val="FootnoteText"/>
      </w:pPr>
      <w:r w:rsidRPr="00310770">
        <w:rPr>
          <w:rStyle w:val="FootnoteReference"/>
        </w:rPr>
        <w:footnoteRef/>
      </w:r>
      <w:r w:rsidR="002A590B" w:rsidRPr="00310770">
        <w:t>U.S. Census Bureau, “Post</w:t>
      </w:r>
      <w:r w:rsidR="002A590B" w:rsidRPr="00310770">
        <w:noBreakHyphen/>
        <w:t xml:space="preserve">9/11 Veterans,” </w:t>
      </w:r>
      <w:r w:rsidR="002A590B" w:rsidRPr="00310770">
        <w:rPr>
          <w:i/>
          <w:iCs/>
        </w:rPr>
        <w:t>America Counts: Stories Behind the Numbers</w:t>
      </w:r>
      <w:r w:rsidR="002A590B" w:rsidRPr="00310770">
        <w:t>, (Apr. 5, 2018), available at:</w:t>
      </w:r>
      <w:r w:rsidR="00B930BA" w:rsidRPr="00310770">
        <w:t xml:space="preserve"> </w:t>
      </w:r>
      <w:hyperlink r:id="rId7" w:history="1">
        <w:r w:rsidR="00B930BA" w:rsidRPr="00310770">
          <w:rPr>
            <w:rStyle w:val="Hyperlink"/>
          </w:rPr>
          <w:t>https://www.census.gov/library/stories/2018/04/post-9-11-veterans.html</w:t>
        </w:r>
      </w:hyperlink>
      <w:r w:rsidRPr="00310770">
        <w:t xml:space="preserve">; </w:t>
      </w:r>
      <w:r w:rsidR="00291EB9" w:rsidRPr="00310770">
        <w:t>Eric Robinson, Justin W. Lee, Teague Ruder, Megan S. Schuler, Gilad Wenig, Carrie M. Farmer, Jessica Phillips, and Rajeev Ramchand, “A Summary of Veteran</w:t>
      </w:r>
      <w:r w:rsidR="00291EB9" w:rsidRPr="00310770">
        <w:noBreakHyphen/>
        <w:t>Related Statistics,” RAND Corporation, (rev. ed. Oct. 2025), available at:</w:t>
      </w:r>
      <w:r w:rsidR="00B930BA" w:rsidRPr="00310770">
        <w:t xml:space="preserve"> </w:t>
      </w:r>
      <w:hyperlink r:id="rId8" w:history="1">
        <w:r w:rsidR="00E5566A" w:rsidRPr="00310770">
          <w:rPr>
            <w:rStyle w:val="Hyperlink"/>
          </w:rPr>
          <w:t>https://www.rand.org/pubs/research_reports/RRA1363-5-v2.html</w:t>
        </w:r>
      </w:hyperlink>
      <w:r w:rsidR="00291EB9" w:rsidRPr="00310770">
        <w:t xml:space="preserve"> (last visited Apr. 21, 2026).</w:t>
      </w:r>
    </w:p>
  </w:footnote>
  <w:footnote w:id="12">
    <w:p w14:paraId="6844E004" w14:textId="02E2509C" w:rsidR="004666CD" w:rsidRPr="00310770" w:rsidRDefault="004666CD" w:rsidP="004666CD">
      <w:pPr>
        <w:pStyle w:val="FootnoteText"/>
      </w:pPr>
      <w:r w:rsidRPr="00310770">
        <w:rPr>
          <w:rStyle w:val="FootnoteReference"/>
        </w:rPr>
        <w:footnoteRef/>
      </w:r>
      <w:r w:rsidRPr="00310770">
        <w:t xml:space="preserve"> </w:t>
      </w:r>
      <w:r w:rsidR="00277806" w:rsidRPr="00310770">
        <w:t>The</w:t>
      </w:r>
      <w:r w:rsidRPr="00310770">
        <w:t xml:space="preserve"> </w:t>
      </w:r>
      <w:r w:rsidR="0095429B" w:rsidRPr="00310770">
        <w:t>American Veteran Experience and the Post</w:t>
      </w:r>
      <w:r w:rsidR="0095429B" w:rsidRPr="00310770">
        <w:noBreakHyphen/>
        <w:t>9/11 Generation</w:t>
      </w:r>
      <w:r w:rsidR="002E366D" w:rsidRPr="00310770">
        <w:t xml:space="preserve">, </w:t>
      </w:r>
      <w:r w:rsidR="002E366D" w:rsidRPr="00310770">
        <w:rPr>
          <w:i/>
        </w:rPr>
        <w:t>supra</w:t>
      </w:r>
      <w:r w:rsidR="002E366D" w:rsidRPr="00310770">
        <w:t xml:space="preserve">, note </w:t>
      </w:r>
      <w:r w:rsidR="002E366D" w:rsidRPr="00246CFC">
        <w:t>2</w:t>
      </w:r>
      <w:r w:rsidR="0095429B" w:rsidRPr="00310770">
        <w:t>.</w:t>
      </w:r>
    </w:p>
  </w:footnote>
  <w:footnote w:id="13">
    <w:p w14:paraId="7A05AE7D" w14:textId="2DFE4DF3" w:rsidR="007D661F" w:rsidRPr="00310770" w:rsidRDefault="007D661F">
      <w:pPr>
        <w:pStyle w:val="FootnoteText"/>
      </w:pPr>
      <w:r w:rsidRPr="00310770">
        <w:rPr>
          <w:rStyle w:val="FootnoteReference"/>
        </w:rPr>
        <w:footnoteRef/>
      </w:r>
      <w:r w:rsidRPr="00310770">
        <w:t xml:space="preserve"> </w:t>
      </w:r>
      <w:r w:rsidR="002E366D" w:rsidRPr="00310770">
        <w:rPr>
          <w:i/>
          <w:iCs/>
        </w:rPr>
        <w:t>Id.</w:t>
      </w:r>
    </w:p>
  </w:footnote>
  <w:footnote w:id="14">
    <w:p w14:paraId="490D86F3" w14:textId="4D470B61" w:rsidR="007D661F" w:rsidRPr="00310770" w:rsidRDefault="007D661F">
      <w:pPr>
        <w:pStyle w:val="FootnoteText"/>
      </w:pPr>
      <w:r w:rsidRPr="00310770">
        <w:rPr>
          <w:rStyle w:val="FootnoteReference"/>
        </w:rPr>
        <w:footnoteRef/>
      </w:r>
      <w:r w:rsidRPr="00310770">
        <w:t xml:space="preserve"> </w:t>
      </w:r>
      <w:r w:rsidR="002E366D" w:rsidRPr="00310770">
        <w:rPr>
          <w:i/>
          <w:iCs/>
        </w:rPr>
        <w:t>Id.</w:t>
      </w:r>
    </w:p>
  </w:footnote>
  <w:footnote w:id="15">
    <w:p w14:paraId="46A6E00D" w14:textId="398C5ABC" w:rsidR="002E6A68" w:rsidRPr="00310770" w:rsidRDefault="002E6A68">
      <w:pPr>
        <w:pStyle w:val="FootnoteText"/>
      </w:pPr>
      <w:r w:rsidRPr="00310770">
        <w:rPr>
          <w:rStyle w:val="FootnoteReference"/>
        </w:rPr>
        <w:footnoteRef/>
      </w:r>
      <w:r w:rsidRPr="00310770">
        <w:t xml:space="preserve"> </w:t>
      </w:r>
      <w:r w:rsidR="002E366D" w:rsidRPr="00310770">
        <w:rPr>
          <w:i/>
          <w:iCs/>
        </w:rPr>
        <w:t>Id.</w:t>
      </w:r>
    </w:p>
  </w:footnote>
  <w:footnote w:id="16">
    <w:p w14:paraId="2331F61B" w14:textId="5881B79C" w:rsidR="00A17D65" w:rsidRPr="00310770" w:rsidRDefault="00A17D65">
      <w:pPr>
        <w:pStyle w:val="FootnoteText"/>
      </w:pPr>
      <w:r w:rsidRPr="00310770">
        <w:rPr>
          <w:rStyle w:val="FootnoteReference"/>
        </w:rPr>
        <w:footnoteRef/>
      </w:r>
      <w:r w:rsidRPr="00310770">
        <w:t xml:space="preserve"> </w:t>
      </w:r>
      <w:r w:rsidR="002E366D" w:rsidRPr="00310770">
        <w:rPr>
          <w:i/>
          <w:iCs/>
        </w:rPr>
        <w:t>Id.</w:t>
      </w:r>
    </w:p>
  </w:footnote>
  <w:footnote w:id="17">
    <w:p w14:paraId="7A9A3CF7" w14:textId="185E5E17" w:rsidR="0001492E" w:rsidRPr="00310770" w:rsidRDefault="0001492E">
      <w:pPr>
        <w:pStyle w:val="FootnoteText"/>
      </w:pPr>
      <w:r w:rsidRPr="00310770">
        <w:rPr>
          <w:rStyle w:val="FootnoteReference"/>
        </w:rPr>
        <w:footnoteRef/>
      </w:r>
      <w:r w:rsidRPr="00310770">
        <w:t xml:space="preserve"> </w:t>
      </w:r>
      <w:r w:rsidR="00770E9B" w:rsidRPr="00310770">
        <w:t>U.S. Senate, Committee on Armed Services, “The Current State of Research, Diagnosis, and Treatment for Post</w:t>
      </w:r>
      <w:r w:rsidR="00770E9B" w:rsidRPr="00310770">
        <w:noBreakHyphen/>
        <w:t xml:space="preserve">Traumatic Stress Disorder and Traumatic Brain Injury,” S. </w:t>
      </w:r>
      <w:r w:rsidR="00770E9B" w:rsidRPr="00310770">
        <w:t>Hrg. 114</w:t>
      </w:r>
      <w:r w:rsidR="00770E9B" w:rsidRPr="00310770">
        <w:noBreakHyphen/>
        <w:t xml:space="preserve">620, 114th Cong. (Apr. 20, 2016), available at: </w:t>
      </w:r>
      <w:hyperlink r:id="rId9" w:history="1">
        <w:r w:rsidR="00770E9B" w:rsidRPr="00310770">
          <w:rPr>
            <w:rStyle w:val="Hyperlink"/>
          </w:rPr>
          <w:t>https://www.govinfo.gov/content/pkg/CHRG-114shrg25235/pdf/CHRG-114shrg25235.pdf</w:t>
        </w:r>
      </w:hyperlink>
      <w:r w:rsidR="00770E9B" w:rsidRPr="00310770">
        <w:t xml:space="preserve"> (last visited Apr. 21, 2026)</w:t>
      </w:r>
      <w:r w:rsidR="00A61E1C" w:rsidRPr="00310770">
        <w:t>.</w:t>
      </w:r>
    </w:p>
  </w:footnote>
  <w:footnote w:id="18">
    <w:p w14:paraId="03A51A42" w14:textId="073B6FFD" w:rsidR="00D20112" w:rsidRPr="00310770" w:rsidRDefault="00D20112">
      <w:pPr>
        <w:pStyle w:val="FootnoteText"/>
      </w:pPr>
      <w:r w:rsidRPr="00310770">
        <w:rPr>
          <w:rStyle w:val="FootnoteReference"/>
        </w:rPr>
        <w:footnoteRef/>
      </w:r>
      <w:r w:rsidRPr="00310770">
        <w:t xml:space="preserve"> </w:t>
      </w:r>
      <w:r w:rsidR="00277806" w:rsidRPr="00310770">
        <w:t>The American Veteran Experience and the Post</w:t>
      </w:r>
      <w:r w:rsidR="00277806" w:rsidRPr="00310770">
        <w:noBreakHyphen/>
        <w:t xml:space="preserve">9/11 Generation, </w:t>
      </w:r>
      <w:r w:rsidR="00277806" w:rsidRPr="00310770">
        <w:rPr>
          <w:i/>
          <w:iCs/>
        </w:rPr>
        <w:t>supra</w:t>
      </w:r>
      <w:r w:rsidR="00277806" w:rsidRPr="00310770">
        <w:t xml:space="preserve">, note </w:t>
      </w:r>
      <w:r w:rsidR="00277806" w:rsidRPr="00246CFC">
        <w:t>2</w:t>
      </w:r>
      <w:r w:rsidR="00277806" w:rsidRPr="00310770">
        <w:t>.</w:t>
      </w:r>
    </w:p>
  </w:footnote>
  <w:footnote w:id="19">
    <w:p w14:paraId="4A603DCA" w14:textId="4E639B36" w:rsidR="004666CD" w:rsidRPr="00310770" w:rsidRDefault="004666CD" w:rsidP="004666CD">
      <w:pPr>
        <w:pStyle w:val="FootnoteText"/>
      </w:pPr>
      <w:r w:rsidRPr="00310770">
        <w:rPr>
          <w:rStyle w:val="FootnoteReference"/>
        </w:rPr>
        <w:footnoteRef/>
      </w:r>
      <w:r w:rsidRPr="00310770">
        <w:t xml:space="preserve"> </w:t>
      </w:r>
      <w:r w:rsidR="00277806" w:rsidRPr="00310770">
        <w:rPr>
          <w:i/>
          <w:iCs/>
        </w:rPr>
        <w:t>Id.</w:t>
      </w:r>
    </w:p>
  </w:footnote>
  <w:footnote w:id="20">
    <w:p w14:paraId="6D61BA8E" w14:textId="4F3558E4" w:rsidR="00FE2B35" w:rsidRPr="00310770" w:rsidRDefault="00FE2B35">
      <w:pPr>
        <w:pStyle w:val="FootnoteText"/>
      </w:pPr>
      <w:r w:rsidRPr="00310770">
        <w:rPr>
          <w:rStyle w:val="FootnoteReference"/>
        </w:rPr>
        <w:footnoteRef/>
      </w:r>
      <w:r w:rsidRPr="00310770">
        <w:t xml:space="preserve"> </w:t>
      </w:r>
      <w:r w:rsidRPr="00246CFC">
        <w:rPr>
          <w:i/>
          <w:iCs/>
        </w:rPr>
        <w:t>Id.</w:t>
      </w:r>
    </w:p>
  </w:footnote>
  <w:footnote w:id="21">
    <w:p w14:paraId="6313E351" w14:textId="77777777" w:rsidR="00E41B52" w:rsidRPr="00310770" w:rsidRDefault="00E41B52" w:rsidP="00E41B52">
      <w:pPr>
        <w:pStyle w:val="FootnoteText"/>
        <w:rPr>
          <w:b/>
          <w:bCs/>
        </w:rPr>
      </w:pPr>
      <w:r w:rsidRPr="00310770">
        <w:rPr>
          <w:rStyle w:val="FootnoteReference"/>
        </w:rPr>
        <w:footnoteRef/>
      </w:r>
      <w:r w:rsidRPr="00310770">
        <w:t xml:space="preserve"> Simon Goldberg, </w:t>
      </w:r>
      <w:r w:rsidRPr="00310770">
        <w:rPr>
          <w:i/>
        </w:rPr>
        <w:t>et. al.</w:t>
      </w:r>
      <w:r w:rsidRPr="00310770">
        <w:t xml:space="preserve">, “Mental health treatment delay: A comparison among civilians and veterans of different service eras,” (May 1, 2020), available at: </w:t>
      </w:r>
    </w:p>
    <w:p w14:paraId="0D04867A" w14:textId="77777777" w:rsidR="00E41B52" w:rsidRPr="00310770" w:rsidRDefault="00E41B52" w:rsidP="00E41B52">
      <w:pPr>
        <w:pStyle w:val="FootnoteText"/>
      </w:pPr>
      <w:r w:rsidRPr="00310770">
        <w:t>“</w:t>
      </w:r>
      <w:hyperlink r:id="rId10" w:history="1">
        <w:r w:rsidRPr="00310770">
          <w:rPr>
            <w:rStyle w:val="Hyperlink"/>
          </w:rPr>
          <w:t>https://pmc.ncbi.nlm.nih.gov/articles/PMC6510540/</w:t>
        </w:r>
      </w:hyperlink>
      <w:r w:rsidRPr="00310770">
        <w:t xml:space="preserve"> </w:t>
      </w:r>
    </w:p>
  </w:footnote>
  <w:footnote w:id="22">
    <w:p w14:paraId="45B2AF1A" w14:textId="4854BED0" w:rsidR="002D1A7F" w:rsidRPr="00310770" w:rsidRDefault="002D1A7F" w:rsidP="002D1A7F">
      <w:pPr>
        <w:pStyle w:val="FootnoteText"/>
      </w:pPr>
      <w:r w:rsidRPr="00310770">
        <w:rPr>
          <w:rStyle w:val="FootnoteReference"/>
        </w:rPr>
        <w:footnoteRef/>
      </w:r>
      <w:r w:rsidRPr="00310770">
        <w:t xml:space="preserve"> </w:t>
      </w:r>
      <w:r w:rsidR="00205639" w:rsidRPr="00310770">
        <w:t xml:space="preserve">Eric Robinson, </w:t>
      </w:r>
      <w:r w:rsidR="00BA66E0" w:rsidRPr="00310770">
        <w:rPr>
          <w:i/>
          <w:iCs/>
        </w:rPr>
        <w:t>et. al.</w:t>
      </w:r>
      <w:r w:rsidR="00205639" w:rsidRPr="00310770">
        <w:t>, “A Summary of Veteran</w:t>
      </w:r>
      <w:r w:rsidR="00205639" w:rsidRPr="00310770">
        <w:noBreakHyphen/>
        <w:t xml:space="preserve">Related Statistics,” RAND Corporation, (rev. ed. Oct. 2025), available at: </w:t>
      </w:r>
      <w:hyperlink r:id="rId11" w:history="1">
        <w:r w:rsidR="00205639" w:rsidRPr="00310770">
          <w:rPr>
            <w:rStyle w:val="Hyperlink"/>
          </w:rPr>
          <w:t>https://www.rand.org/pubs/research_reports/RRA1363-5-v2.html</w:t>
        </w:r>
      </w:hyperlink>
      <w:r w:rsidR="00205639" w:rsidRPr="00310770">
        <w:t xml:space="preserve"> </w:t>
      </w:r>
    </w:p>
  </w:footnote>
  <w:footnote w:id="23">
    <w:p w14:paraId="73CDBC81" w14:textId="07273BBE" w:rsidR="00682CFA" w:rsidRPr="00310770" w:rsidRDefault="00682CFA">
      <w:pPr>
        <w:pStyle w:val="FootnoteText"/>
      </w:pPr>
      <w:r w:rsidRPr="00310770">
        <w:rPr>
          <w:rStyle w:val="FootnoteReference"/>
        </w:rPr>
        <w:footnoteRef/>
      </w:r>
      <w:r w:rsidRPr="00310770">
        <w:t xml:space="preserve"> </w:t>
      </w:r>
      <w:r w:rsidR="00E32BA7" w:rsidRPr="00310770">
        <w:t>A Summary of Veteran</w:t>
      </w:r>
      <w:r w:rsidR="00E32BA7" w:rsidRPr="00310770">
        <w:noBreakHyphen/>
        <w:t xml:space="preserve">Related Statistics, </w:t>
      </w:r>
      <w:r w:rsidR="00E32BA7" w:rsidRPr="00310770">
        <w:rPr>
          <w:i/>
          <w:iCs/>
        </w:rPr>
        <w:t>supra</w:t>
      </w:r>
      <w:r w:rsidR="00E32BA7" w:rsidRPr="00310770">
        <w:t xml:space="preserve">, note </w:t>
      </w:r>
      <w:r w:rsidR="00E32BA7" w:rsidRPr="00246CFC">
        <w:t>10</w:t>
      </w:r>
      <w:r w:rsidR="00E32BA7" w:rsidRPr="00310770">
        <w:t xml:space="preserve">. </w:t>
      </w:r>
    </w:p>
  </w:footnote>
  <w:footnote w:id="24">
    <w:p w14:paraId="58207448" w14:textId="1F5198C4" w:rsidR="00090F39" w:rsidRPr="00310770" w:rsidRDefault="00090F39" w:rsidP="00A54124">
      <w:pPr>
        <w:pStyle w:val="FootnoteText"/>
      </w:pPr>
      <w:r w:rsidRPr="00310770">
        <w:rPr>
          <w:rStyle w:val="FootnoteReference"/>
        </w:rPr>
        <w:footnoteRef/>
      </w:r>
      <w:r w:rsidRPr="00310770">
        <w:t xml:space="preserve"> </w:t>
      </w:r>
      <w:r w:rsidR="00A54124" w:rsidRPr="00310770">
        <w:t xml:space="preserve">U.S. Department of Veterans Affairs, Health Services Research &amp; Development, Women’s Health Services, “Military Sexual Trauma and Women Veterans: State of the VA Research Knowledge (MST Snapshot),” (Jan. 2026), available at: </w:t>
      </w:r>
      <w:hyperlink r:id="rId12" w:history="1">
        <w:r w:rsidR="00A54124" w:rsidRPr="00310770">
          <w:rPr>
            <w:rStyle w:val="Hyperlink"/>
          </w:rPr>
          <w:t>https://www.hsrd.research.va.gov/centers/womens_health/MST-snapshot.pdf</w:t>
        </w:r>
      </w:hyperlink>
      <w:r w:rsidR="00A54124" w:rsidRPr="00310770">
        <w:t xml:space="preserve"> (last visited Apr. 21, 2026)</w:t>
      </w:r>
      <w:r w:rsidR="00A61E1C" w:rsidRPr="00310770">
        <w:t>.</w:t>
      </w:r>
    </w:p>
  </w:footnote>
  <w:footnote w:id="25">
    <w:p w14:paraId="2D51F131" w14:textId="435FBE93" w:rsidR="0086348F" w:rsidRPr="00310770" w:rsidRDefault="0086348F">
      <w:pPr>
        <w:pStyle w:val="FootnoteText"/>
      </w:pPr>
      <w:r w:rsidRPr="00310770">
        <w:rPr>
          <w:rStyle w:val="FootnoteReference"/>
        </w:rPr>
        <w:footnoteRef/>
      </w:r>
      <w:r w:rsidRPr="00310770">
        <w:t xml:space="preserve"> </w:t>
      </w:r>
      <w:r w:rsidR="00E32BA7" w:rsidRPr="00310770">
        <w:rPr>
          <w:i/>
          <w:iCs/>
        </w:rPr>
        <w:t>Id.</w:t>
      </w:r>
      <w:r w:rsidR="00E32BA7" w:rsidRPr="00310770">
        <w:t xml:space="preserve"> </w:t>
      </w:r>
    </w:p>
  </w:footnote>
  <w:footnote w:id="26">
    <w:p w14:paraId="2570F40F" w14:textId="3D869A66" w:rsidR="00BA0E57" w:rsidRPr="00310770" w:rsidRDefault="00BA0E57">
      <w:pPr>
        <w:pStyle w:val="FootnoteText"/>
      </w:pPr>
      <w:r w:rsidRPr="00310770">
        <w:rPr>
          <w:rStyle w:val="FootnoteReference"/>
        </w:rPr>
        <w:footnoteRef/>
      </w:r>
      <w:r w:rsidRPr="00310770">
        <w:t xml:space="preserve"> </w:t>
      </w:r>
      <w:r w:rsidR="00E32BA7" w:rsidRPr="00310770">
        <w:rPr>
          <w:i/>
          <w:iCs/>
        </w:rPr>
        <w:t>Id.</w:t>
      </w:r>
    </w:p>
  </w:footnote>
  <w:footnote w:id="27">
    <w:p w14:paraId="105CCC91" w14:textId="0FCC1D1D" w:rsidR="00925ABA" w:rsidRPr="00310770" w:rsidRDefault="00925ABA">
      <w:pPr>
        <w:pStyle w:val="FootnoteText"/>
      </w:pPr>
      <w:r w:rsidRPr="00310770">
        <w:rPr>
          <w:rStyle w:val="FootnoteReference"/>
        </w:rPr>
        <w:footnoteRef/>
      </w:r>
      <w:r w:rsidRPr="00310770">
        <w:t xml:space="preserve"> Sokol, Y., </w:t>
      </w:r>
      <w:r w:rsidRPr="00310770">
        <w:t>Gromatsky, M., Edwards, E. R., Greene, A. L., Geraci, J. C., Harris, R. E., &amp; Goodman, M. (2021). The Deadly Gap: Understanding Suicide Among Veterans Transitioning Out of the Military.</w:t>
      </w:r>
      <w:r w:rsidRPr="00310770">
        <w:rPr>
          <w:i/>
          <w:iCs/>
        </w:rPr>
        <w:t> Psychiatry Research, 300</w:t>
      </w:r>
      <w:r w:rsidRPr="00310770">
        <w:t>, 113875. </w:t>
      </w:r>
      <w:hyperlink r:id="rId13" w:history="1">
        <w:r w:rsidRPr="00310770">
          <w:rPr>
            <w:rStyle w:val="Hyperlink"/>
          </w:rPr>
          <w:t>https://doi.org/10.1016/j.psychres.2021.113875</w:t>
        </w:r>
      </w:hyperlink>
    </w:p>
  </w:footnote>
  <w:footnote w:id="28">
    <w:p w14:paraId="40AE1A6C" w14:textId="42F34307" w:rsidR="00F86ACA" w:rsidRPr="00310770" w:rsidRDefault="00F86ACA">
      <w:pPr>
        <w:pStyle w:val="FootnoteText"/>
      </w:pPr>
      <w:r w:rsidRPr="00310770">
        <w:rPr>
          <w:rStyle w:val="FootnoteReference"/>
        </w:rPr>
        <w:footnoteRef/>
      </w:r>
      <w:r w:rsidRPr="00310770">
        <w:t xml:space="preserve"> </w:t>
      </w:r>
      <w:r w:rsidR="00AC3305" w:rsidRPr="00310770">
        <w:rPr>
          <w:i/>
          <w:iCs/>
        </w:rPr>
        <w:t>Id.</w:t>
      </w:r>
    </w:p>
  </w:footnote>
  <w:footnote w:id="29">
    <w:p w14:paraId="333C8B11" w14:textId="6EE58710" w:rsidR="00B061D0" w:rsidRPr="00310770" w:rsidRDefault="00B061D0">
      <w:pPr>
        <w:pStyle w:val="FootnoteText"/>
        <w:rPr>
          <w:i/>
          <w:iCs/>
        </w:rPr>
      </w:pPr>
      <w:r w:rsidRPr="00310770">
        <w:rPr>
          <w:rStyle w:val="FootnoteReference"/>
        </w:rPr>
        <w:footnoteRef/>
      </w:r>
      <w:r w:rsidRPr="00310770">
        <w:t xml:space="preserve"> </w:t>
      </w:r>
      <w:r w:rsidRPr="00310770">
        <w:rPr>
          <w:i/>
          <w:iCs/>
        </w:rPr>
        <w:t>Id.</w:t>
      </w:r>
    </w:p>
  </w:footnote>
  <w:footnote w:id="30">
    <w:p w14:paraId="413F918E" w14:textId="315CB56E" w:rsidR="00B061D0" w:rsidRPr="00310770" w:rsidRDefault="00B061D0">
      <w:pPr>
        <w:pStyle w:val="FootnoteText"/>
      </w:pPr>
      <w:r w:rsidRPr="00310770">
        <w:rPr>
          <w:rStyle w:val="FootnoteReference"/>
        </w:rPr>
        <w:footnoteRef/>
      </w:r>
      <w:r w:rsidRPr="00310770">
        <w:t xml:space="preserve"> </w:t>
      </w:r>
      <w:r w:rsidRPr="00310770">
        <w:rPr>
          <w:i/>
          <w:iCs/>
        </w:rPr>
        <w:t>Id.</w:t>
      </w:r>
    </w:p>
  </w:footnote>
  <w:footnote w:id="31">
    <w:p w14:paraId="0BCE7FD1" w14:textId="20586B68" w:rsidR="00B061D0" w:rsidRPr="00310770" w:rsidRDefault="00B061D0">
      <w:pPr>
        <w:pStyle w:val="FootnoteText"/>
      </w:pPr>
      <w:r w:rsidRPr="00310770">
        <w:rPr>
          <w:rStyle w:val="FootnoteReference"/>
        </w:rPr>
        <w:footnoteRef/>
      </w:r>
      <w:r w:rsidRPr="00310770">
        <w:t xml:space="preserve"> </w:t>
      </w:r>
      <w:r w:rsidR="00D82F49" w:rsidRPr="00310770">
        <w:t>M. E. Vanneman, M. H. Samore, T. Zheng, W. B. P. Pettey, A. Fagerlin, and A. H. S. Harris, “Choosing Veterans Affairs: Determinants of post</w:t>
      </w:r>
      <w:r w:rsidR="00D82F49" w:rsidRPr="00310770">
        <w:noBreakHyphen/>
        <w:t xml:space="preserve">9/11 Veterans’ enrollment in Veterans Affairs health care,” </w:t>
      </w:r>
      <w:r w:rsidR="00D82F49" w:rsidRPr="00310770">
        <w:rPr>
          <w:i/>
          <w:iCs/>
        </w:rPr>
        <w:t>Medicine (Baltimore)</w:t>
      </w:r>
      <w:r w:rsidR="00D82F49" w:rsidRPr="00310770">
        <w:t>, vol. 102, no. 33, (Aug. 18, 2023), available at:</w:t>
      </w:r>
      <w:r w:rsidR="00D82F49" w:rsidRPr="00310770">
        <w:br/>
      </w:r>
      <w:hyperlink r:id="rId14" w:history="1">
        <w:r w:rsidR="00D82F49" w:rsidRPr="00310770">
          <w:rPr>
            <w:rStyle w:val="Hyperlink"/>
          </w:rPr>
          <w:t>https://doi.org/10.1097/MD.0000000000034814</w:t>
        </w:r>
      </w:hyperlink>
      <w:r w:rsidR="00D82F49" w:rsidRPr="00310770">
        <w:t xml:space="preserve"> </w:t>
      </w:r>
    </w:p>
  </w:footnote>
  <w:footnote w:id="32">
    <w:p w14:paraId="0B5E8D3C" w14:textId="0FBACAFC" w:rsidR="00B061D0" w:rsidRPr="00310770" w:rsidRDefault="00B061D0">
      <w:pPr>
        <w:pStyle w:val="FootnoteText"/>
      </w:pPr>
      <w:r w:rsidRPr="00310770">
        <w:rPr>
          <w:rStyle w:val="FootnoteReference"/>
        </w:rPr>
        <w:footnoteRef/>
      </w:r>
      <w:r w:rsidRPr="00310770">
        <w:t xml:space="preserve"> </w:t>
      </w:r>
      <w:r w:rsidR="00DA1D70" w:rsidRPr="00310770">
        <w:rPr>
          <w:i/>
          <w:iCs/>
        </w:rPr>
        <w:t>Supra</w:t>
      </w:r>
      <w:r w:rsidR="006D0AB3" w:rsidRPr="00310770">
        <w:rPr>
          <w:i/>
          <w:iCs/>
        </w:rPr>
        <w:t>,</w:t>
      </w:r>
      <w:r w:rsidR="00DA1D70" w:rsidRPr="00310770">
        <w:rPr>
          <w:i/>
          <w:iCs/>
        </w:rPr>
        <w:t xml:space="preserve"> </w:t>
      </w:r>
      <w:r w:rsidR="00DA1D70" w:rsidRPr="00310770">
        <w:t xml:space="preserve">note </w:t>
      </w:r>
      <w:r w:rsidR="00817F12" w:rsidRPr="00310770">
        <w:t>25.</w:t>
      </w:r>
    </w:p>
  </w:footnote>
  <w:footnote w:id="33">
    <w:p w14:paraId="5FE5E1B6" w14:textId="44576D9D" w:rsidR="00B061D0" w:rsidRPr="00310770" w:rsidRDefault="00B061D0">
      <w:pPr>
        <w:pStyle w:val="FootnoteText"/>
      </w:pPr>
      <w:r w:rsidRPr="00310770">
        <w:rPr>
          <w:rStyle w:val="FootnoteReference"/>
        </w:rPr>
        <w:footnoteRef/>
      </w:r>
      <w:r w:rsidRPr="00310770">
        <w:t xml:space="preserve"> </w:t>
      </w:r>
      <w:r w:rsidRPr="00310770">
        <w:rPr>
          <w:i/>
          <w:iCs/>
        </w:rPr>
        <w:t>Id.</w:t>
      </w:r>
    </w:p>
  </w:footnote>
  <w:footnote w:id="34">
    <w:p w14:paraId="0110EB5C" w14:textId="61FF06F5" w:rsidR="007354A4" w:rsidRPr="00310770" w:rsidRDefault="007354A4" w:rsidP="007354A4">
      <w:pPr>
        <w:pStyle w:val="FootnoteText"/>
      </w:pPr>
      <w:r w:rsidRPr="00310770">
        <w:rPr>
          <w:rStyle w:val="FootnoteReference"/>
        </w:rPr>
        <w:footnoteRef/>
      </w:r>
      <w:r w:rsidRPr="00310770">
        <w:t xml:space="preserve"> </w:t>
      </w:r>
      <w:r w:rsidR="00541C63" w:rsidRPr="00310770">
        <w:rPr>
          <w:i/>
          <w:iCs/>
        </w:rPr>
        <w:t>Supra</w:t>
      </w:r>
      <w:r w:rsidR="006D0AB3" w:rsidRPr="00310770">
        <w:rPr>
          <w:i/>
          <w:iCs/>
        </w:rPr>
        <w:t>,</w:t>
      </w:r>
      <w:r w:rsidR="00541C63" w:rsidRPr="00310770">
        <w:rPr>
          <w:i/>
          <w:iCs/>
        </w:rPr>
        <w:t xml:space="preserve"> </w:t>
      </w:r>
      <w:r w:rsidR="00541C63" w:rsidRPr="00310770">
        <w:t>note 2</w:t>
      </w:r>
      <w:r w:rsidR="006059F9" w:rsidRPr="00310770">
        <w:t>9.</w:t>
      </w:r>
    </w:p>
  </w:footnote>
  <w:footnote w:id="35">
    <w:p w14:paraId="2E9505C3" w14:textId="526E44CB" w:rsidR="006715FB" w:rsidRPr="00310770" w:rsidRDefault="006715FB">
      <w:pPr>
        <w:pStyle w:val="FootnoteText"/>
      </w:pPr>
      <w:r w:rsidRPr="00310770">
        <w:rPr>
          <w:rStyle w:val="FootnoteReference"/>
        </w:rPr>
        <w:footnoteRef/>
      </w:r>
      <w:r w:rsidRPr="00310770">
        <w:t xml:space="preserve"> </w:t>
      </w:r>
      <w:r w:rsidRPr="00310770">
        <w:rPr>
          <w:i/>
          <w:iCs/>
        </w:rPr>
        <w:t>Id.</w:t>
      </w:r>
    </w:p>
  </w:footnote>
  <w:footnote w:id="36">
    <w:p w14:paraId="0121CCD7" w14:textId="4499A337" w:rsidR="007354A4" w:rsidRPr="00310770" w:rsidRDefault="007354A4" w:rsidP="007354A4">
      <w:pPr>
        <w:pStyle w:val="FootnoteText"/>
      </w:pPr>
      <w:r w:rsidRPr="00310770">
        <w:rPr>
          <w:rStyle w:val="FootnoteReference"/>
        </w:rPr>
        <w:footnoteRef/>
      </w:r>
      <w:r w:rsidRPr="00310770">
        <w:t xml:space="preserve"> </w:t>
      </w:r>
      <w:r w:rsidR="0031587B" w:rsidRPr="00310770">
        <w:t>U.S. Department of Veterans Affairs, National Center for Veterans Analysis and Statistics, “Use of VA Benefits and Services: 2023 (Part 1),” (2023), available at:</w:t>
      </w:r>
      <w:r w:rsidR="0031587B" w:rsidRPr="00310770">
        <w:br/>
      </w:r>
      <w:hyperlink r:id="rId15" w:history="1">
        <w:r w:rsidR="00BA758F" w:rsidRPr="00310770">
          <w:rPr>
            <w:rStyle w:val="Hyperlink"/>
          </w:rPr>
          <w:t>https://www.datahub.va.gov/stories/s/Use-of-VA-Benefits-and-Services-2023-Part-1-/59yt-v847</w:t>
        </w:r>
      </w:hyperlink>
      <w:r w:rsidR="00BA758F" w:rsidRPr="00310770">
        <w:t xml:space="preserve"> </w:t>
      </w:r>
      <w:r w:rsidR="0031587B" w:rsidRPr="00310770">
        <w:t>(last visited Apr. 21, 2026).</w:t>
      </w:r>
    </w:p>
  </w:footnote>
  <w:footnote w:id="37">
    <w:p w14:paraId="08BC123A" w14:textId="6E522FC2" w:rsidR="007354A4" w:rsidRPr="00310770" w:rsidRDefault="007354A4" w:rsidP="007354A4">
      <w:pPr>
        <w:pStyle w:val="FootnoteText"/>
      </w:pPr>
      <w:r w:rsidRPr="00310770">
        <w:rPr>
          <w:rStyle w:val="FootnoteReference"/>
        </w:rPr>
        <w:footnoteRef/>
      </w:r>
      <w:r w:rsidRPr="00310770">
        <w:t xml:space="preserve"> </w:t>
      </w:r>
      <w:r w:rsidR="006059F9" w:rsidRPr="00310770">
        <w:rPr>
          <w:i/>
          <w:iCs/>
        </w:rPr>
        <w:t>Supra</w:t>
      </w:r>
      <w:r w:rsidR="006D0AB3" w:rsidRPr="00310770">
        <w:rPr>
          <w:i/>
          <w:iCs/>
        </w:rPr>
        <w:t>,</w:t>
      </w:r>
      <w:r w:rsidR="006059F9" w:rsidRPr="00310770">
        <w:rPr>
          <w:i/>
          <w:iCs/>
        </w:rPr>
        <w:t xml:space="preserve"> </w:t>
      </w:r>
      <w:r w:rsidR="006059F9" w:rsidRPr="00310770">
        <w:t>note 2</w:t>
      </w:r>
      <w:r w:rsidR="00D36C9F" w:rsidRPr="00310770">
        <w:t>9.</w:t>
      </w:r>
    </w:p>
  </w:footnote>
  <w:footnote w:id="38">
    <w:p w14:paraId="25889E31" w14:textId="68AD94CF" w:rsidR="00EA2C77" w:rsidRPr="00310770" w:rsidRDefault="00EA2C77">
      <w:pPr>
        <w:pStyle w:val="FootnoteText"/>
      </w:pPr>
      <w:r w:rsidRPr="00310770">
        <w:rPr>
          <w:rStyle w:val="FootnoteReference"/>
        </w:rPr>
        <w:footnoteRef/>
      </w:r>
      <w:r w:rsidRPr="00310770">
        <w:t xml:space="preserve"> </w:t>
      </w:r>
      <w:r w:rsidRPr="00310770">
        <w:rPr>
          <w:i/>
          <w:iCs/>
        </w:rPr>
        <w:t>Id.</w:t>
      </w:r>
    </w:p>
  </w:footnote>
  <w:footnote w:id="39">
    <w:p w14:paraId="3213E9F0" w14:textId="77777777" w:rsidR="007354A4" w:rsidRPr="00310770" w:rsidRDefault="007354A4" w:rsidP="007354A4">
      <w:pPr>
        <w:pStyle w:val="FootnoteText"/>
      </w:pPr>
      <w:r w:rsidRPr="00310770">
        <w:rPr>
          <w:rStyle w:val="FootnoteReference"/>
        </w:rPr>
        <w:footnoteRef/>
      </w:r>
      <w:r w:rsidRPr="00310770">
        <w:t xml:space="preserve"> U.S. Department of Veterans Affairs, </w:t>
      </w:r>
      <w:r w:rsidRPr="00310770">
        <w:rPr>
          <w:i/>
          <w:iCs/>
        </w:rPr>
        <w:t>National Veteran Suicide Prevention Annual Report</w:t>
      </w:r>
      <w:r w:rsidRPr="00310770">
        <w:t xml:space="preserve"> (2024–2025 data)</w:t>
      </w:r>
    </w:p>
    <w:p w14:paraId="4102637E" w14:textId="7A9F7D2F" w:rsidR="007354A4" w:rsidRPr="00310770" w:rsidRDefault="007354A4" w:rsidP="007354A4">
      <w:pPr>
        <w:pStyle w:val="FootnoteText"/>
      </w:pPr>
      <w:hyperlink r:id="rId16" w:history="1">
        <w:r w:rsidRPr="00310770">
          <w:rPr>
            <w:rStyle w:val="Hyperlink"/>
          </w:rPr>
          <w:t>https://www.mentalhealth.va.gov/docs/data-sheets/2024/2024-Annual-Report-Part-2-of-2_508.pdf</w:t>
        </w:r>
      </w:hyperlink>
      <w:r w:rsidR="002F03B2" w:rsidRPr="00310770">
        <w:t xml:space="preserve"> </w:t>
      </w:r>
      <w:r w:rsidR="0005573B" w:rsidRPr="00310770">
        <w:t>(last visited Apr. 21, 2026)</w:t>
      </w:r>
      <w:r w:rsidR="00DD42A9" w:rsidRPr="00310770">
        <w:t>.</w:t>
      </w:r>
    </w:p>
  </w:footnote>
  <w:footnote w:id="40">
    <w:p w14:paraId="54D474AF" w14:textId="68B60654" w:rsidR="007354A4" w:rsidRPr="00310770" w:rsidRDefault="007354A4" w:rsidP="007354A4">
      <w:pPr>
        <w:pStyle w:val="FootnoteText"/>
      </w:pPr>
      <w:r w:rsidRPr="00310770">
        <w:rPr>
          <w:rStyle w:val="FootnoteReference"/>
        </w:rPr>
        <w:footnoteRef/>
      </w:r>
      <w:r w:rsidRPr="00310770">
        <w:t xml:space="preserve"> </w:t>
      </w:r>
      <w:r w:rsidR="00C5040A" w:rsidRPr="00310770">
        <w:rPr>
          <w:i/>
          <w:iCs/>
        </w:rPr>
        <w:t>Id.</w:t>
      </w:r>
    </w:p>
  </w:footnote>
  <w:footnote w:id="41">
    <w:p w14:paraId="246D5BA9" w14:textId="416421A1" w:rsidR="007354A4" w:rsidRPr="00310770" w:rsidRDefault="007354A4" w:rsidP="007354A4">
      <w:pPr>
        <w:pStyle w:val="FootnoteText"/>
      </w:pPr>
      <w:r w:rsidRPr="00310770">
        <w:rPr>
          <w:rStyle w:val="FootnoteReference"/>
        </w:rPr>
        <w:footnoteRef/>
      </w:r>
      <w:r w:rsidRPr="00310770">
        <w:t xml:space="preserve"> </w:t>
      </w:r>
      <w:r w:rsidR="00555E76" w:rsidRPr="00310770">
        <w:rPr>
          <w:i/>
          <w:iCs/>
        </w:rPr>
        <w:t>Id.</w:t>
      </w:r>
    </w:p>
  </w:footnote>
  <w:footnote w:id="42">
    <w:p w14:paraId="5D92CFF2" w14:textId="2A145FE7" w:rsidR="00EA2C77" w:rsidRPr="00310770" w:rsidRDefault="00EA2C77">
      <w:pPr>
        <w:pStyle w:val="FootnoteText"/>
      </w:pPr>
      <w:r w:rsidRPr="00310770">
        <w:rPr>
          <w:rStyle w:val="FootnoteReference"/>
        </w:rPr>
        <w:footnoteRef/>
      </w:r>
      <w:r w:rsidRPr="00310770">
        <w:t xml:space="preserve"> </w:t>
      </w:r>
      <w:r w:rsidRPr="00310770">
        <w:rPr>
          <w:i/>
          <w:iCs/>
        </w:rPr>
        <w:t>Id.</w:t>
      </w:r>
    </w:p>
  </w:footnote>
  <w:footnote w:id="43">
    <w:p w14:paraId="41F5D070" w14:textId="4CF44EEF" w:rsidR="0046046D" w:rsidRPr="00310770" w:rsidRDefault="0046046D" w:rsidP="0046046D">
      <w:pPr>
        <w:pStyle w:val="FootnoteText"/>
      </w:pPr>
      <w:r w:rsidRPr="00310770">
        <w:rPr>
          <w:rStyle w:val="FootnoteReference"/>
        </w:rPr>
        <w:footnoteRef/>
      </w:r>
      <w:r w:rsidRPr="00310770">
        <w:t xml:space="preserve"> Congressional Research Service. </w:t>
      </w:r>
      <w:r w:rsidRPr="00310770">
        <w:rPr>
          <w:i/>
          <w:iCs/>
        </w:rPr>
        <w:t>Veterans’ Employment</w:t>
      </w:r>
      <w:r w:rsidRPr="00310770">
        <w:t>, IF10490 (Oct. 26, 2021), available at:</w:t>
      </w:r>
      <w:r w:rsidRPr="00310770">
        <w:br/>
      </w:r>
      <w:hyperlink r:id="rId17" w:history="1">
        <w:r w:rsidR="00911233" w:rsidRPr="00310770">
          <w:rPr>
            <w:rStyle w:val="Hyperlink"/>
          </w:rPr>
          <w:t>https://www.congress.gov/crs_external_products/IF/PDF/IF10490/IF10490.4.pdf</w:t>
        </w:r>
      </w:hyperlink>
      <w:r w:rsidR="00911233" w:rsidRPr="00310770">
        <w:t xml:space="preserve"> </w:t>
      </w:r>
      <w:r w:rsidRPr="00310770">
        <w:t>(last visited Apr. 21, 2026).</w:t>
      </w:r>
    </w:p>
  </w:footnote>
  <w:footnote w:id="44">
    <w:p w14:paraId="0A6B23E0" w14:textId="6D8A3F91" w:rsidR="005F5838" w:rsidRPr="00310770" w:rsidRDefault="005F5838">
      <w:pPr>
        <w:pStyle w:val="FootnoteText"/>
      </w:pPr>
      <w:r w:rsidRPr="00310770">
        <w:rPr>
          <w:rStyle w:val="FootnoteReference"/>
        </w:rPr>
        <w:footnoteRef/>
      </w:r>
      <w:r w:rsidRPr="00310770">
        <w:t xml:space="preserve"> </w:t>
      </w:r>
      <w:r w:rsidRPr="00310770">
        <w:rPr>
          <w:i/>
          <w:iCs/>
        </w:rPr>
        <w:t xml:space="preserve">Supra, </w:t>
      </w:r>
      <w:r w:rsidRPr="00310770">
        <w:t>note 29.</w:t>
      </w:r>
    </w:p>
  </w:footnote>
  <w:footnote w:id="45">
    <w:p w14:paraId="0E4A3394" w14:textId="475C9126" w:rsidR="0046046D" w:rsidRPr="00310770" w:rsidRDefault="0046046D" w:rsidP="0046046D">
      <w:pPr>
        <w:pStyle w:val="FootnoteText"/>
      </w:pPr>
      <w:r w:rsidRPr="00310770">
        <w:rPr>
          <w:rStyle w:val="FootnoteReference"/>
        </w:rPr>
        <w:footnoteRef/>
      </w:r>
      <w:r w:rsidRPr="00310770">
        <w:t xml:space="preserve"> Gonzalez, J. A., &amp; Simpson, J. </w:t>
      </w:r>
      <w:r w:rsidRPr="00310770">
        <w:rPr>
          <w:i/>
          <w:iCs/>
        </w:rPr>
        <w:t>The Workplace Integration of Veterans: Applying Diversity and Fit Perspectives</w:t>
      </w:r>
      <w:r w:rsidRPr="00310770">
        <w:t>, Human Resource Management Review (July 8, 2020), available at:</w:t>
      </w:r>
      <w:r w:rsidRPr="00310770">
        <w:br/>
      </w:r>
      <w:hyperlink r:id="rId18" w:history="1">
        <w:r w:rsidRPr="00310770">
          <w:rPr>
            <w:rStyle w:val="Hyperlink"/>
          </w:rPr>
          <w:t>https://pmc.ncbi.nlm.nih.gov/articles/PMC7342076/</w:t>
        </w:r>
      </w:hyperlink>
      <w:r w:rsidRPr="00310770">
        <w:t xml:space="preserve"> </w:t>
      </w:r>
    </w:p>
  </w:footnote>
  <w:footnote w:id="46">
    <w:p w14:paraId="4FA974E7" w14:textId="77777777" w:rsidR="0046046D" w:rsidRPr="00310770" w:rsidRDefault="0046046D" w:rsidP="0046046D">
      <w:pPr>
        <w:pStyle w:val="FootnoteText"/>
        <w:rPr>
          <w:i/>
          <w:iCs/>
        </w:rPr>
      </w:pPr>
      <w:r w:rsidRPr="00310770">
        <w:rPr>
          <w:rStyle w:val="FootnoteReference"/>
        </w:rPr>
        <w:footnoteRef/>
      </w:r>
      <w:r w:rsidRPr="00310770">
        <w:t xml:space="preserve"> </w:t>
      </w:r>
      <w:r w:rsidRPr="00310770">
        <w:rPr>
          <w:i/>
          <w:iCs/>
        </w:rPr>
        <w:t>Id.</w:t>
      </w:r>
    </w:p>
  </w:footnote>
  <w:footnote w:id="47">
    <w:p w14:paraId="32F6AE57" w14:textId="77777777" w:rsidR="0046046D" w:rsidRPr="00310770" w:rsidRDefault="0046046D" w:rsidP="0046046D">
      <w:pPr>
        <w:pStyle w:val="FootnoteText"/>
      </w:pPr>
      <w:r w:rsidRPr="00310770">
        <w:rPr>
          <w:rStyle w:val="FootnoteReference"/>
        </w:rPr>
        <w:footnoteRef/>
      </w:r>
      <w:r w:rsidRPr="00310770">
        <w:t xml:space="preserve"> </w:t>
      </w:r>
      <w:r w:rsidRPr="00310770">
        <w:rPr>
          <w:kern w:val="2"/>
          <w14:ligatures w14:val="standardContextual"/>
        </w:rPr>
        <w:t>Pennsylvania State University</w:t>
      </w:r>
      <w:r w:rsidRPr="00310770">
        <w:t xml:space="preserve">, </w:t>
      </w:r>
      <w:r w:rsidRPr="00310770">
        <w:rPr>
          <w:kern w:val="2"/>
          <w14:ligatures w14:val="standardContextual"/>
        </w:rPr>
        <w:t xml:space="preserve">Veterans Network, </w:t>
      </w:r>
      <w:r w:rsidRPr="00310770">
        <w:rPr>
          <w:i/>
          <w:iCs/>
          <w:kern w:val="2"/>
          <w14:ligatures w14:val="standardContextual"/>
        </w:rPr>
        <w:t>Mitigating Veteran Underemployment</w:t>
      </w:r>
      <w:r w:rsidRPr="00310770">
        <w:rPr>
          <w:kern w:val="2"/>
          <w14:ligatures w14:val="standardContextual"/>
        </w:rPr>
        <w:t xml:space="preserve"> (Oct. 2023), </w:t>
      </w:r>
      <w:hyperlink r:id="rId19" w:history="1">
        <w:r w:rsidRPr="00310770">
          <w:rPr>
            <w:rStyle w:val="Hyperlink"/>
          </w:rPr>
          <w:t>https://veteranetwork.psu.edu/wp-content/uploads/2023/11/PSU_Mitigating-Veteran-Underemployment_OCT-2023-FINAL.pdf</w:t>
        </w:r>
      </w:hyperlink>
      <w:r w:rsidRPr="00310770">
        <w:rPr>
          <w:kern w:val="2"/>
          <w14:ligatures w14:val="standardContextual"/>
        </w:rPr>
        <w:t>.</w:t>
      </w:r>
    </w:p>
  </w:footnote>
  <w:footnote w:id="48">
    <w:p w14:paraId="3C8B1313" w14:textId="3CA3ADE0" w:rsidR="0046046D" w:rsidRPr="00310770" w:rsidRDefault="0046046D" w:rsidP="0046046D">
      <w:pPr>
        <w:pStyle w:val="FootnoteText"/>
      </w:pPr>
      <w:r w:rsidRPr="00310770">
        <w:rPr>
          <w:rStyle w:val="FootnoteReference"/>
        </w:rPr>
        <w:footnoteRef/>
      </w:r>
      <w:r w:rsidRPr="00310770">
        <w:t xml:space="preserve"> </w:t>
      </w:r>
      <w:r w:rsidR="00D47C91" w:rsidRPr="00310770">
        <w:rPr>
          <w:i/>
          <w:iCs/>
        </w:rPr>
        <w:t>Supra</w:t>
      </w:r>
      <w:r w:rsidR="006D0AB3" w:rsidRPr="00310770">
        <w:rPr>
          <w:i/>
          <w:iCs/>
        </w:rPr>
        <w:t>,</w:t>
      </w:r>
      <w:r w:rsidR="00D47C91" w:rsidRPr="00310770">
        <w:rPr>
          <w:i/>
          <w:iCs/>
        </w:rPr>
        <w:t xml:space="preserve"> </w:t>
      </w:r>
      <w:r w:rsidR="00D47C91" w:rsidRPr="00310770">
        <w:t>note 41</w:t>
      </w:r>
      <w:r w:rsidR="002A18A7" w:rsidRPr="00310770">
        <w:t>.</w:t>
      </w:r>
    </w:p>
  </w:footnote>
  <w:footnote w:id="49">
    <w:p w14:paraId="298188AD" w14:textId="1A6F5885" w:rsidR="0046046D" w:rsidRPr="00310770" w:rsidRDefault="0046046D" w:rsidP="0046046D">
      <w:pPr>
        <w:pStyle w:val="FootnoteText"/>
      </w:pPr>
      <w:r w:rsidRPr="00310770">
        <w:rPr>
          <w:rStyle w:val="FootnoteReference"/>
        </w:rPr>
        <w:footnoteRef/>
      </w:r>
      <w:r w:rsidRPr="00310770">
        <w:t xml:space="preserve"> </w:t>
      </w:r>
      <w:r w:rsidR="00D94F76" w:rsidRPr="00310770">
        <w:rPr>
          <w:i/>
          <w:iCs/>
        </w:rPr>
        <w:t>Supra</w:t>
      </w:r>
      <w:r w:rsidR="006D0AB3" w:rsidRPr="00310770">
        <w:rPr>
          <w:i/>
          <w:iCs/>
        </w:rPr>
        <w:t>,</w:t>
      </w:r>
      <w:r w:rsidR="00D94F76" w:rsidRPr="00310770">
        <w:rPr>
          <w:i/>
          <w:iCs/>
        </w:rPr>
        <w:t xml:space="preserve"> </w:t>
      </w:r>
      <w:r w:rsidR="00D94F76" w:rsidRPr="00310770">
        <w:t xml:space="preserve">note </w:t>
      </w:r>
      <w:r w:rsidR="008C6746" w:rsidRPr="00310770">
        <w:t>42.</w:t>
      </w:r>
    </w:p>
  </w:footnote>
  <w:footnote w:id="50">
    <w:p w14:paraId="0EEC124E" w14:textId="77777777" w:rsidR="00A8235D" w:rsidRPr="00310770" w:rsidRDefault="00A8235D" w:rsidP="00A8235D">
      <w:pPr>
        <w:pStyle w:val="FootnoteText"/>
      </w:pPr>
      <w:r w:rsidRPr="00310770">
        <w:rPr>
          <w:rStyle w:val="FootnoteReference"/>
        </w:rPr>
        <w:footnoteRef/>
      </w:r>
      <w:r w:rsidRPr="00310770">
        <w:t xml:space="preserve"> National Coalition for Homeless Veterans, “Veteran Homelessness”, </w:t>
      </w:r>
      <w:r w:rsidRPr="00310770">
        <w:rPr>
          <w:i/>
          <w:iCs/>
        </w:rPr>
        <w:t>available at</w:t>
      </w:r>
      <w:r w:rsidRPr="00310770">
        <w:t>:</w:t>
      </w:r>
      <w:r w:rsidRPr="00310770">
        <w:br/>
      </w:r>
      <w:hyperlink r:id="rId20" w:history="1">
        <w:r w:rsidRPr="00310770">
          <w:rPr>
            <w:rStyle w:val="Hyperlink"/>
          </w:rPr>
          <w:t>https://nchv.org/veteran-homelessness/</w:t>
        </w:r>
      </w:hyperlink>
      <w:r w:rsidRPr="00310770">
        <w:t xml:space="preserve"> (last visited Apr. 21, 2026).</w:t>
      </w:r>
    </w:p>
  </w:footnote>
  <w:footnote w:id="51">
    <w:p w14:paraId="11870498"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52">
    <w:p w14:paraId="03C7EEEC"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53">
    <w:p w14:paraId="282593F3" w14:textId="2D282BFE" w:rsidR="00A8235D" w:rsidRPr="00310770" w:rsidRDefault="00A8235D" w:rsidP="00A8235D">
      <w:pPr>
        <w:pStyle w:val="FootnoteText"/>
      </w:pPr>
      <w:r w:rsidRPr="00310770">
        <w:rPr>
          <w:rStyle w:val="FootnoteReference"/>
        </w:rPr>
        <w:footnoteRef/>
      </w:r>
      <w:r w:rsidRPr="00310770">
        <w:t xml:space="preserve"> Daniel Schwam, Jason M. Ward, Stephanie Brooks Holliday, and Sarah B. Hunter, “Recent Trends in Housing Cost Burden Among U.S. Military Veterans,” RAND Corporation, (Oct. 12, 2023), available at:</w:t>
      </w:r>
      <w:r w:rsidRPr="00310770">
        <w:br/>
      </w:r>
      <w:hyperlink r:id="rId21" w:history="1">
        <w:r w:rsidR="00911233" w:rsidRPr="00310770">
          <w:rPr>
            <w:rStyle w:val="Hyperlink"/>
          </w:rPr>
          <w:t>https://www.rand.org/pubs/research_reports/RRA1363-3.html</w:t>
        </w:r>
      </w:hyperlink>
      <w:r w:rsidR="00911233" w:rsidRPr="00310770">
        <w:t xml:space="preserve"> </w:t>
      </w:r>
      <w:r w:rsidRPr="00310770">
        <w:t>(last visited Apr. 21, 2026).</w:t>
      </w:r>
    </w:p>
  </w:footnote>
  <w:footnote w:id="54">
    <w:p w14:paraId="394FD47A" w14:textId="0434F0F6" w:rsidR="00281351" w:rsidRPr="00310770" w:rsidRDefault="00A8235D" w:rsidP="00A8235D">
      <w:pPr>
        <w:pStyle w:val="FootnoteText"/>
      </w:pPr>
      <w:r w:rsidRPr="00310770">
        <w:rPr>
          <w:rStyle w:val="FootnoteReference"/>
        </w:rPr>
        <w:footnoteRef/>
      </w:r>
      <w:r w:rsidRPr="00310770">
        <w:t xml:space="preserve"> U.S. Department of Labor, Veterans’ Employment and Training Service.</w:t>
      </w:r>
      <w:r w:rsidRPr="00310770">
        <w:br/>
      </w:r>
      <w:r w:rsidRPr="00310770">
        <w:rPr>
          <w:i/>
          <w:iCs/>
        </w:rPr>
        <w:t>Services to Veterans Experiencing Homelessness: Gaps and Opportunities</w:t>
      </w:r>
      <w:r w:rsidRPr="00310770">
        <w:t xml:space="preserve"> (Sept. 2022)</w:t>
      </w:r>
      <w:r w:rsidR="00281351" w:rsidRPr="00310770">
        <w:t>, available at:</w:t>
      </w:r>
      <w:r w:rsidR="00911233" w:rsidRPr="00310770">
        <w:t xml:space="preserve"> </w:t>
      </w:r>
      <w:hyperlink r:id="rId22" w:history="1">
        <w:r w:rsidR="00911233" w:rsidRPr="00310770">
          <w:rPr>
            <w:rStyle w:val="Hyperlink"/>
          </w:rPr>
          <w:t>https://www.dol.gov/agencies/vets/resources/Services-to-Veterans-Experiencing-Homelessness-Gaps-and-Opportunities</w:t>
        </w:r>
      </w:hyperlink>
    </w:p>
  </w:footnote>
  <w:footnote w:id="55">
    <w:p w14:paraId="3A2AE5B0" w14:textId="266F6480" w:rsidR="00A8235D" w:rsidRPr="00310770" w:rsidRDefault="00A8235D" w:rsidP="00A8235D">
      <w:pPr>
        <w:pStyle w:val="FootnoteText"/>
      </w:pPr>
      <w:r w:rsidRPr="00310770">
        <w:rPr>
          <w:rStyle w:val="FootnoteReference"/>
        </w:rPr>
        <w:footnoteRef/>
      </w:r>
      <w:r w:rsidRPr="00310770">
        <w:t xml:space="preserve"> </w:t>
      </w:r>
      <w:r w:rsidR="00DF387B" w:rsidRPr="00310770">
        <w:rPr>
          <w:i/>
          <w:iCs/>
        </w:rPr>
        <w:t>Supra</w:t>
      </w:r>
      <w:r w:rsidR="006D0AB3" w:rsidRPr="00310770">
        <w:rPr>
          <w:i/>
          <w:iCs/>
        </w:rPr>
        <w:t>,</w:t>
      </w:r>
      <w:r w:rsidR="00DF387B" w:rsidRPr="00310770">
        <w:rPr>
          <w:i/>
          <w:iCs/>
        </w:rPr>
        <w:t xml:space="preserve"> </w:t>
      </w:r>
      <w:r w:rsidR="00DF387B" w:rsidRPr="00310770">
        <w:t>note 47.</w:t>
      </w:r>
    </w:p>
  </w:footnote>
  <w:footnote w:id="56">
    <w:p w14:paraId="1ABA5221"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57">
    <w:p w14:paraId="78ED7083"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58">
    <w:p w14:paraId="48023817"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59">
    <w:p w14:paraId="182EB6C8" w14:textId="77777777" w:rsidR="00A8235D" w:rsidRPr="00310770" w:rsidRDefault="00A8235D" w:rsidP="00A8235D">
      <w:pPr>
        <w:pStyle w:val="FootnoteText"/>
      </w:pPr>
      <w:r w:rsidRPr="00310770">
        <w:rPr>
          <w:rStyle w:val="FootnoteReference"/>
        </w:rPr>
        <w:footnoteRef/>
      </w:r>
      <w:r w:rsidRPr="00310770">
        <w:t xml:space="preserve"> </w:t>
      </w:r>
      <w:r w:rsidRPr="00310770">
        <w:rPr>
          <w:i/>
          <w:iCs/>
        </w:rPr>
        <w:t>Id.</w:t>
      </w:r>
    </w:p>
  </w:footnote>
  <w:footnote w:id="60">
    <w:p w14:paraId="7886B41A" w14:textId="77777777" w:rsidR="00CE15B9" w:rsidRPr="00310770" w:rsidRDefault="00CE15B9" w:rsidP="00CE15B9">
      <w:pPr>
        <w:pStyle w:val="FootnoteText"/>
      </w:pPr>
      <w:r w:rsidRPr="00310770">
        <w:rPr>
          <w:rStyle w:val="FootnoteReference"/>
        </w:rPr>
        <w:footnoteRef/>
      </w:r>
      <w:r w:rsidRPr="00310770">
        <w:t xml:space="preserve"> NYC Labor Market Information Service, </w:t>
      </w:r>
      <w:r w:rsidRPr="00310770">
        <w:rPr>
          <w:i/>
        </w:rPr>
        <w:t>NYC Veterans’ Experience Research</w:t>
      </w:r>
      <w:r w:rsidRPr="00310770">
        <w:t xml:space="preserve"> (May 15, 2025), Center for Urban Research, The City University of New York Graduate Center, available at </w:t>
      </w:r>
      <w:hyperlink r:id="rId23" w:history="1">
        <w:r w:rsidRPr="00310770">
          <w:rPr>
            <w:rStyle w:val="Hyperlink"/>
          </w:rPr>
          <w:t>DVS Post - LMIS May 15 Presentation.pdf</w:t>
        </w:r>
      </w:hyperlink>
      <w:r w:rsidRPr="00310770">
        <w:t>.</w:t>
      </w:r>
    </w:p>
  </w:footnote>
  <w:footnote w:id="61">
    <w:p w14:paraId="52BA7961"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2">
    <w:p w14:paraId="56CF5C0C"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3">
    <w:p w14:paraId="6C0B2215"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4">
    <w:p w14:paraId="37DD9954"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5">
    <w:p w14:paraId="4B4FF458"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6">
    <w:p w14:paraId="555DC316" w14:textId="77777777" w:rsidR="00CE15B9" w:rsidRPr="00310770" w:rsidRDefault="00CE15B9" w:rsidP="00CE15B9">
      <w:pPr>
        <w:pStyle w:val="FootnoteText"/>
      </w:pPr>
      <w:r w:rsidRPr="00310770">
        <w:rPr>
          <w:rStyle w:val="FootnoteReference"/>
        </w:rPr>
        <w:footnoteRef/>
      </w:r>
      <w:r w:rsidRPr="00310770">
        <w:t xml:space="preserve"> </w:t>
      </w:r>
      <w:r w:rsidRPr="00310770">
        <w:rPr>
          <w:i/>
        </w:rPr>
        <w:t>Id.</w:t>
      </w:r>
    </w:p>
  </w:footnote>
  <w:footnote w:id="67">
    <w:p w14:paraId="1F7F57F2" w14:textId="18C3EF8F" w:rsidR="00A04AB3" w:rsidRPr="00310770" w:rsidRDefault="00A04AB3">
      <w:pPr>
        <w:pStyle w:val="FootnoteText"/>
      </w:pPr>
      <w:r w:rsidRPr="00310770">
        <w:rPr>
          <w:rStyle w:val="FootnoteReference"/>
        </w:rPr>
        <w:footnoteRef/>
      </w:r>
      <w:r w:rsidRPr="00310770">
        <w:t xml:space="preserve"> </w:t>
      </w:r>
      <w:r w:rsidR="00A82D3C" w:rsidRPr="00310770">
        <w:t>The American Veteran Experience and the Post</w:t>
      </w:r>
      <w:r w:rsidR="00A82D3C" w:rsidRPr="00310770">
        <w:noBreakHyphen/>
        <w:t xml:space="preserve">9/11 Generation, </w:t>
      </w:r>
      <w:r w:rsidR="00A82D3C" w:rsidRPr="00310770">
        <w:rPr>
          <w:i/>
          <w:iCs/>
        </w:rPr>
        <w:t>supra</w:t>
      </w:r>
      <w:r w:rsidR="00A82D3C" w:rsidRPr="00310770">
        <w:t xml:space="preserve">, note </w:t>
      </w:r>
      <w:r w:rsidR="00A82D3C" w:rsidRPr="00246CFC">
        <w:t>2</w:t>
      </w:r>
      <w:r w:rsidR="00A82D3C" w:rsidRPr="00310770">
        <w:t>.</w:t>
      </w:r>
    </w:p>
  </w:footnote>
  <w:footnote w:id="68">
    <w:p w14:paraId="5487BB1D" w14:textId="2D712AAF" w:rsidR="00A04AB3" w:rsidRDefault="00A04AB3">
      <w:pPr>
        <w:pStyle w:val="FootnoteText"/>
      </w:pPr>
      <w:r w:rsidRPr="00310770">
        <w:rPr>
          <w:rStyle w:val="FootnoteReference"/>
        </w:rPr>
        <w:footnoteRef/>
      </w:r>
      <w:r w:rsidRPr="00310770">
        <w:t xml:space="preserve"> </w:t>
      </w:r>
      <w:r w:rsidR="00A82D3C" w:rsidRPr="00310770">
        <w:rPr>
          <w:i/>
          <w:iCs/>
        </w:rPr>
        <w:t>Id.</w:t>
      </w:r>
      <w:r w:rsidR="00A82D3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A35FD1" w:rsidRDefault="00A35FD1" w:rsidP="000A32B0">
    <w:pPr>
      <w:pStyle w:val="Header"/>
      <w:spacing w:before="100" w:beforeAutospacing="1"/>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CFD"/>
    <w:multiLevelType w:val="hybridMultilevel"/>
    <w:tmpl w:val="B7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42F9C"/>
    <w:multiLevelType w:val="hybridMultilevel"/>
    <w:tmpl w:val="55DA2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4C75540"/>
    <w:multiLevelType w:val="hybridMultilevel"/>
    <w:tmpl w:val="7CEC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504B0C"/>
    <w:multiLevelType w:val="hybridMultilevel"/>
    <w:tmpl w:val="0BEEF30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B737CC"/>
    <w:multiLevelType w:val="hybridMultilevel"/>
    <w:tmpl w:val="B3E6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2213FC"/>
    <w:multiLevelType w:val="hybridMultilevel"/>
    <w:tmpl w:val="B45497E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49219B"/>
    <w:multiLevelType w:val="hybridMultilevel"/>
    <w:tmpl w:val="C270E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D712AFE"/>
    <w:multiLevelType w:val="hybridMultilevel"/>
    <w:tmpl w:val="A984C13E"/>
    <w:lvl w:ilvl="0" w:tplc="17E88524">
      <w:start w:val="1"/>
      <w:numFmt w:val="upperRoman"/>
      <w:lvlText w:val="%1."/>
      <w:lvlJc w:val="left"/>
      <w:pPr>
        <w:ind w:left="1080" w:hanging="720"/>
      </w:pPr>
      <w:rPr>
        <w:rFonts w:hint="default"/>
        <w:b/>
      </w:rPr>
    </w:lvl>
    <w:lvl w:ilvl="1" w:tplc="DBD401AC">
      <w:start w:val="1"/>
      <w:numFmt w:val="lowerLetter"/>
      <w:lvlText w:val="%2."/>
      <w:lvlJc w:val="left"/>
      <w:pPr>
        <w:ind w:left="936" w:hanging="288"/>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98855">
    <w:abstractNumId w:val="7"/>
  </w:num>
  <w:num w:numId="2" w16cid:durableId="1029918299">
    <w:abstractNumId w:val="3"/>
  </w:num>
  <w:num w:numId="3" w16cid:durableId="2084797463">
    <w:abstractNumId w:val="5"/>
  </w:num>
  <w:num w:numId="4" w16cid:durableId="2021852085">
    <w:abstractNumId w:val="6"/>
  </w:num>
  <w:num w:numId="5" w16cid:durableId="1802921802">
    <w:abstractNumId w:val="2"/>
  </w:num>
  <w:num w:numId="6" w16cid:durableId="1546021029">
    <w:abstractNumId w:val="4"/>
  </w:num>
  <w:num w:numId="7" w16cid:durableId="1218856491">
    <w:abstractNumId w:val="1"/>
  </w:num>
  <w:num w:numId="8" w16cid:durableId="46879104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10"/>
    <w:rsid w:val="00001FED"/>
    <w:rsid w:val="00002399"/>
    <w:rsid w:val="00004E9E"/>
    <w:rsid w:val="00004FD1"/>
    <w:rsid w:val="00005ABB"/>
    <w:rsid w:val="000065F6"/>
    <w:rsid w:val="0001036E"/>
    <w:rsid w:val="000132FD"/>
    <w:rsid w:val="0001492E"/>
    <w:rsid w:val="00014F27"/>
    <w:rsid w:val="00015B38"/>
    <w:rsid w:val="000160E2"/>
    <w:rsid w:val="00016E84"/>
    <w:rsid w:val="00021232"/>
    <w:rsid w:val="00021C42"/>
    <w:rsid w:val="00026E68"/>
    <w:rsid w:val="0002714A"/>
    <w:rsid w:val="00032666"/>
    <w:rsid w:val="00033399"/>
    <w:rsid w:val="00033629"/>
    <w:rsid w:val="00034F76"/>
    <w:rsid w:val="00042A13"/>
    <w:rsid w:val="000442FB"/>
    <w:rsid w:val="00044E1A"/>
    <w:rsid w:val="00044F4A"/>
    <w:rsid w:val="00050D9D"/>
    <w:rsid w:val="0005415B"/>
    <w:rsid w:val="00054D7B"/>
    <w:rsid w:val="0005573B"/>
    <w:rsid w:val="00056071"/>
    <w:rsid w:val="000563C1"/>
    <w:rsid w:val="0005725B"/>
    <w:rsid w:val="00061F83"/>
    <w:rsid w:val="00062BDB"/>
    <w:rsid w:val="00066452"/>
    <w:rsid w:val="0006717E"/>
    <w:rsid w:val="00070B8C"/>
    <w:rsid w:val="00070CBA"/>
    <w:rsid w:val="000715C8"/>
    <w:rsid w:val="000734D0"/>
    <w:rsid w:val="000743DB"/>
    <w:rsid w:val="00074A93"/>
    <w:rsid w:val="00075738"/>
    <w:rsid w:val="00076942"/>
    <w:rsid w:val="000817AA"/>
    <w:rsid w:val="000817DB"/>
    <w:rsid w:val="000828B9"/>
    <w:rsid w:val="00083953"/>
    <w:rsid w:val="00086002"/>
    <w:rsid w:val="00090F39"/>
    <w:rsid w:val="00094ACE"/>
    <w:rsid w:val="00094C97"/>
    <w:rsid w:val="0009666F"/>
    <w:rsid w:val="000A2283"/>
    <w:rsid w:val="000A32B0"/>
    <w:rsid w:val="000A4FA7"/>
    <w:rsid w:val="000B1EDC"/>
    <w:rsid w:val="000B25DE"/>
    <w:rsid w:val="000B3DE8"/>
    <w:rsid w:val="000B4FEE"/>
    <w:rsid w:val="000C0C9D"/>
    <w:rsid w:val="000C0D85"/>
    <w:rsid w:val="000C5642"/>
    <w:rsid w:val="000C5764"/>
    <w:rsid w:val="000C69E4"/>
    <w:rsid w:val="000C6D3B"/>
    <w:rsid w:val="000D1DAD"/>
    <w:rsid w:val="000D3675"/>
    <w:rsid w:val="000D4AB8"/>
    <w:rsid w:val="000D74A6"/>
    <w:rsid w:val="000E0EC6"/>
    <w:rsid w:val="000E0F7D"/>
    <w:rsid w:val="000E233D"/>
    <w:rsid w:val="000E317A"/>
    <w:rsid w:val="000E464B"/>
    <w:rsid w:val="000E4882"/>
    <w:rsid w:val="000E6CC6"/>
    <w:rsid w:val="000F1B9F"/>
    <w:rsid w:val="000F7897"/>
    <w:rsid w:val="00102203"/>
    <w:rsid w:val="00103221"/>
    <w:rsid w:val="0010608F"/>
    <w:rsid w:val="00111B49"/>
    <w:rsid w:val="00111F91"/>
    <w:rsid w:val="00116B73"/>
    <w:rsid w:val="00117FD4"/>
    <w:rsid w:val="001211C4"/>
    <w:rsid w:val="001226DD"/>
    <w:rsid w:val="00125928"/>
    <w:rsid w:val="00125E2B"/>
    <w:rsid w:val="001308FA"/>
    <w:rsid w:val="001333DD"/>
    <w:rsid w:val="00133440"/>
    <w:rsid w:val="00133E7F"/>
    <w:rsid w:val="00134752"/>
    <w:rsid w:val="00135151"/>
    <w:rsid w:val="00135C6E"/>
    <w:rsid w:val="00136692"/>
    <w:rsid w:val="001373F6"/>
    <w:rsid w:val="00144D42"/>
    <w:rsid w:val="00153DA5"/>
    <w:rsid w:val="00154520"/>
    <w:rsid w:val="00154F61"/>
    <w:rsid w:val="00156CE3"/>
    <w:rsid w:val="001575D1"/>
    <w:rsid w:val="00160468"/>
    <w:rsid w:val="00160BC7"/>
    <w:rsid w:val="001613C6"/>
    <w:rsid w:val="0016167F"/>
    <w:rsid w:val="0016286C"/>
    <w:rsid w:val="00162EF8"/>
    <w:rsid w:val="00163AD5"/>
    <w:rsid w:val="00163C64"/>
    <w:rsid w:val="001654F8"/>
    <w:rsid w:val="0016560C"/>
    <w:rsid w:val="001663A6"/>
    <w:rsid w:val="00170ABA"/>
    <w:rsid w:val="001725B1"/>
    <w:rsid w:val="001745FF"/>
    <w:rsid w:val="00175255"/>
    <w:rsid w:val="00175D97"/>
    <w:rsid w:val="001775E0"/>
    <w:rsid w:val="00177B75"/>
    <w:rsid w:val="001824E7"/>
    <w:rsid w:val="00182D5C"/>
    <w:rsid w:val="00183497"/>
    <w:rsid w:val="00185291"/>
    <w:rsid w:val="001861C7"/>
    <w:rsid w:val="001862A2"/>
    <w:rsid w:val="00187875"/>
    <w:rsid w:val="00187FCD"/>
    <w:rsid w:val="0019080F"/>
    <w:rsid w:val="00192EC5"/>
    <w:rsid w:val="001936ED"/>
    <w:rsid w:val="001944A3"/>
    <w:rsid w:val="001960F8"/>
    <w:rsid w:val="00196565"/>
    <w:rsid w:val="001A15F0"/>
    <w:rsid w:val="001A2AE5"/>
    <w:rsid w:val="001A346C"/>
    <w:rsid w:val="001A614D"/>
    <w:rsid w:val="001A61B6"/>
    <w:rsid w:val="001B4668"/>
    <w:rsid w:val="001B5BC3"/>
    <w:rsid w:val="001B78BE"/>
    <w:rsid w:val="001C1382"/>
    <w:rsid w:val="001C31D6"/>
    <w:rsid w:val="001C51B7"/>
    <w:rsid w:val="001D4064"/>
    <w:rsid w:val="001D4905"/>
    <w:rsid w:val="001D666B"/>
    <w:rsid w:val="001D76E1"/>
    <w:rsid w:val="001E3EF6"/>
    <w:rsid w:val="001E51FD"/>
    <w:rsid w:val="001E5F94"/>
    <w:rsid w:val="001F0BBB"/>
    <w:rsid w:val="001F44F1"/>
    <w:rsid w:val="002019F0"/>
    <w:rsid w:val="00202D99"/>
    <w:rsid w:val="00204FEC"/>
    <w:rsid w:val="00205639"/>
    <w:rsid w:val="002060A9"/>
    <w:rsid w:val="00206804"/>
    <w:rsid w:val="002069C2"/>
    <w:rsid w:val="0020793E"/>
    <w:rsid w:val="00207ABB"/>
    <w:rsid w:val="0021204E"/>
    <w:rsid w:val="00212A4F"/>
    <w:rsid w:val="00213802"/>
    <w:rsid w:val="0021394C"/>
    <w:rsid w:val="00215AE1"/>
    <w:rsid w:val="00221EB5"/>
    <w:rsid w:val="00223309"/>
    <w:rsid w:val="00226E12"/>
    <w:rsid w:val="00227B88"/>
    <w:rsid w:val="00230E9D"/>
    <w:rsid w:val="002319DB"/>
    <w:rsid w:val="00231AFE"/>
    <w:rsid w:val="00232EA1"/>
    <w:rsid w:val="0023499F"/>
    <w:rsid w:val="00235880"/>
    <w:rsid w:val="00235A44"/>
    <w:rsid w:val="0023618A"/>
    <w:rsid w:val="00236DAF"/>
    <w:rsid w:val="002430E0"/>
    <w:rsid w:val="00246CFC"/>
    <w:rsid w:val="002475ED"/>
    <w:rsid w:val="002479B5"/>
    <w:rsid w:val="002479C4"/>
    <w:rsid w:val="0025039B"/>
    <w:rsid w:val="00252C21"/>
    <w:rsid w:val="00252DED"/>
    <w:rsid w:val="00253216"/>
    <w:rsid w:val="002543FA"/>
    <w:rsid w:val="0025556C"/>
    <w:rsid w:val="0025577A"/>
    <w:rsid w:val="0025650F"/>
    <w:rsid w:val="00256FBA"/>
    <w:rsid w:val="00261CED"/>
    <w:rsid w:val="00262B34"/>
    <w:rsid w:val="00262E65"/>
    <w:rsid w:val="0026406B"/>
    <w:rsid w:val="002641C6"/>
    <w:rsid w:val="002700DB"/>
    <w:rsid w:val="002706D6"/>
    <w:rsid w:val="00273934"/>
    <w:rsid w:val="0027557F"/>
    <w:rsid w:val="002757D2"/>
    <w:rsid w:val="00277806"/>
    <w:rsid w:val="00281351"/>
    <w:rsid w:val="00282DB8"/>
    <w:rsid w:val="002831AD"/>
    <w:rsid w:val="00286446"/>
    <w:rsid w:val="00287471"/>
    <w:rsid w:val="00287B31"/>
    <w:rsid w:val="00290E17"/>
    <w:rsid w:val="00291EB9"/>
    <w:rsid w:val="00293EF7"/>
    <w:rsid w:val="00294826"/>
    <w:rsid w:val="00295D9E"/>
    <w:rsid w:val="00297F44"/>
    <w:rsid w:val="002A18A7"/>
    <w:rsid w:val="002A5672"/>
    <w:rsid w:val="002A590B"/>
    <w:rsid w:val="002B04F8"/>
    <w:rsid w:val="002B08F5"/>
    <w:rsid w:val="002B5147"/>
    <w:rsid w:val="002B78C1"/>
    <w:rsid w:val="002C1989"/>
    <w:rsid w:val="002C2C89"/>
    <w:rsid w:val="002C38E4"/>
    <w:rsid w:val="002C41A7"/>
    <w:rsid w:val="002C5AD9"/>
    <w:rsid w:val="002D061B"/>
    <w:rsid w:val="002D1810"/>
    <w:rsid w:val="002D1A7F"/>
    <w:rsid w:val="002D4501"/>
    <w:rsid w:val="002D6509"/>
    <w:rsid w:val="002D7171"/>
    <w:rsid w:val="002E191A"/>
    <w:rsid w:val="002E2913"/>
    <w:rsid w:val="002E366D"/>
    <w:rsid w:val="002E5235"/>
    <w:rsid w:val="002E61FF"/>
    <w:rsid w:val="002E6A68"/>
    <w:rsid w:val="002F03B2"/>
    <w:rsid w:val="002F05C6"/>
    <w:rsid w:val="002F05FD"/>
    <w:rsid w:val="002F0A48"/>
    <w:rsid w:val="002F0F2D"/>
    <w:rsid w:val="002F10B1"/>
    <w:rsid w:val="002F1F43"/>
    <w:rsid w:val="002F4577"/>
    <w:rsid w:val="002F5CD6"/>
    <w:rsid w:val="002F6EF6"/>
    <w:rsid w:val="0030039C"/>
    <w:rsid w:val="00300676"/>
    <w:rsid w:val="00301407"/>
    <w:rsid w:val="00303BF3"/>
    <w:rsid w:val="00304D58"/>
    <w:rsid w:val="00307476"/>
    <w:rsid w:val="00307C71"/>
    <w:rsid w:val="00310770"/>
    <w:rsid w:val="00314966"/>
    <w:rsid w:val="00314E84"/>
    <w:rsid w:val="0031587B"/>
    <w:rsid w:val="00317144"/>
    <w:rsid w:val="00317983"/>
    <w:rsid w:val="003210C4"/>
    <w:rsid w:val="0032131D"/>
    <w:rsid w:val="00322284"/>
    <w:rsid w:val="003232E0"/>
    <w:rsid w:val="003244C1"/>
    <w:rsid w:val="00324C11"/>
    <w:rsid w:val="00325853"/>
    <w:rsid w:val="00325DC8"/>
    <w:rsid w:val="003276D6"/>
    <w:rsid w:val="00331164"/>
    <w:rsid w:val="003323C7"/>
    <w:rsid w:val="00334EAD"/>
    <w:rsid w:val="0033519E"/>
    <w:rsid w:val="00336326"/>
    <w:rsid w:val="0033695D"/>
    <w:rsid w:val="00341FC0"/>
    <w:rsid w:val="003427BC"/>
    <w:rsid w:val="00342F4A"/>
    <w:rsid w:val="00345DCB"/>
    <w:rsid w:val="00346407"/>
    <w:rsid w:val="00347E5E"/>
    <w:rsid w:val="00352687"/>
    <w:rsid w:val="00356A5D"/>
    <w:rsid w:val="00357ABE"/>
    <w:rsid w:val="003614E2"/>
    <w:rsid w:val="0036176A"/>
    <w:rsid w:val="0036264E"/>
    <w:rsid w:val="003675E5"/>
    <w:rsid w:val="00367EF0"/>
    <w:rsid w:val="00370924"/>
    <w:rsid w:val="00371683"/>
    <w:rsid w:val="0037272A"/>
    <w:rsid w:val="00372E00"/>
    <w:rsid w:val="00376F79"/>
    <w:rsid w:val="0037716C"/>
    <w:rsid w:val="00382B11"/>
    <w:rsid w:val="00383BD0"/>
    <w:rsid w:val="003860D1"/>
    <w:rsid w:val="0038629A"/>
    <w:rsid w:val="00393F2F"/>
    <w:rsid w:val="00395E4B"/>
    <w:rsid w:val="00397E44"/>
    <w:rsid w:val="003A35CA"/>
    <w:rsid w:val="003A52B7"/>
    <w:rsid w:val="003A7A9E"/>
    <w:rsid w:val="003B0F0A"/>
    <w:rsid w:val="003B2323"/>
    <w:rsid w:val="003B542F"/>
    <w:rsid w:val="003C2BDD"/>
    <w:rsid w:val="003C643E"/>
    <w:rsid w:val="003C6E85"/>
    <w:rsid w:val="003D075E"/>
    <w:rsid w:val="003D191A"/>
    <w:rsid w:val="003D3CCC"/>
    <w:rsid w:val="003E0F64"/>
    <w:rsid w:val="003E3626"/>
    <w:rsid w:val="003F05C2"/>
    <w:rsid w:val="003F07FE"/>
    <w:rsid w:val="003F1073"/>
    <w:rsid w:val="003F175B"/>
    <w:rsid w:val="003F58ED"/>
    <w:rsid w:val="003F6291"/>
    <w:rsid w:val="003F683A"/>
    <w:rsid w:val="003F6F27"/>
    <w:rsid w:val="00400558"/>
    <w:rsid w:val="00400B18"/>
    <w:rsid w:val="00401702"/>
    <w:rsid w:val="00405499"/>
    <w:rsid w:val="0041385C"/>
    <w:rsid w:val="0042061E"/>
    <w:rsid w:val="004208DE"/>
    <w:rsid w:val="0042147F"/>
    <w:rsid w:val="00421FA0"/>
    <w:rsid w:val="00422697"/>
    <w:rsid w:val="004232BD"/>
    <w:rsid w:val="00423EBD"/>
    <w:rsid w:val="0042443C"/>
    <w:rsid w:val="004252E6"/>
    <w:rsid w:val="0042697E"/>
    <w:rsid w:val="00427032"/>
    <w:rsid w:val="0042738D"/>
    <w:rsid w:val="00427E2D"/>
    <w:rsid w:val="00433FB0"/>
    <w:rsid w:val="004353B8"/>
    <w:rsid w:val="00435EE8"/>
    <w:rsid w:val="00436BDE"/>
    <w:rsid w:val="004378E2"/>
    <w:rsid w:val="0044782F"/>
    <w:rsid w:val="0045337C"/>
    <w:rsid w:val="004553AA"/>
    <w:rsid w:val="0046046D"/>
    <w:rsid w:val="00460BC9"/>
    <w:rsid w:val="004611FD"/>
    <w:rsid w:val="00462C32"/>
    <w:rsid w:val="00465A01"/>
    <w:rsid w:val="004666CD"/>
    <w:rsid w:val="004715D1"/>
    <w:rsid w:val="004747F1"/>
    <w:rsid w:val="004761BB"/>
    <w:rsid w:val="004802C8"/>
    <w:rsid w:val="004836ED"/>
    <w:rsid w:val="004843A7"/>
    <w:rsid w:val="00484813"/>
    <w:rsid w:val="004859A0"/>
    <w:rsid w:val="00485DB4"/>
    <w:rsid w:val="004865A5"/>
    <w:rsid w:val="00487989"/>
    <w:rsid w:val="00487D25"/>
    <w:rsid w:val="004902B5"/>
    <w:rsid w:val="004941FA"/>
    <w:rsid w:val="00494251"/>
    <w:rsid w:val="00494866"/>
    <w:rsid w:val="00494A0D"/>
    <w:rsid w:val="00495572"/>
    <w:rsid w:val="0049574E"/>
    <w:rsid w:val="004A0663"/>
    <w:rsid w:val="004A0860"/>
    <w:rsid w:val="004A62FF"/>
    <w:rsid w:val="004B0A2A"/>
    <w:rsid w:val="004B3FA2"/>
    <w:rsid w:val="004B5088"/>
    <w:rsid w:val="004B5751"/>
    <w:rsid w:val="004B63D6"/>
    <w:rsid w:val="004C388A"/>
    <w:rsid w:val="004C67B2"/>
    <w:rsid w:val="004C7717"/>
    <w:rsid w:val="004D370D"/>
    <w:rsid w:val="004D38D3"/>
    <w:rsid w:val="004D72EE"/>
    <w:rsid w:val="004E1675"/>
    <w:rsid w:val="004E198B"/>
    <w:rsid w:val="004E3143"/>
    <w:rsid w:val="004E5320"/>
    <w:rsid w:val="004F2F81"/>
    <w:rsid w:val="004F41E9"/>
    <w:rsid w:val="004F485E"/>
    <w:rsid w:val="0050212E"/>
    <w:rsid w:val="005028CF"/>
    <w:rsid w:val="00504599"/>
    <w:rsid w:val="00504DC8"/>
    <w:rsid w:val="005052F9"/>
    <w:rsid w:val="0050653F"/>
    <w:rsid w:val="00506A4B"/>
    <w:rsid w:val="00506BE9"/>
    <w:rsid w:val="0050760C"/>
    <w:rsid w:val="00511422"/>
    <w:rsid w:val="0051563E"/>
    <w:rsid w:val="0051687D"/>
    <w:rsid w:val="005220B1"/>
    <w:rsid w:val="00522412"/>
    <w:rsid w:val="00525655"/>
    <w:rsid w:val="00525A1F"/>
    <w:rsid w:val="00527990"/>
    <w:rsid w:val="00530554"/>
    <w:rsid w:val="005334AE"/>
    <w:rsid w:val="0053632F"/>
    <w:rsid w:val="005419F9"/>
    <w:rsid w:val="00541C63"/>
    <w:rsid w:val="0054230B"/>
    <w:rsid w:val="00543056"/>
    <w:rsid w:val="00543AEF"/>
    <w:rsid w:val="00551948"/>
    <w:rsid w:val="005527F3"/>
    <w:rsid w:val="00555C70"/>
    <w:rsid w:val="00555E76"/>
    <w:rsid w:val="005579BB"/>
    <w:rsid w:val="00557EE8"/>
    <w:rsid w:val="005637E9"/>
    <w:rsid w:val="00566956"/>
    <w:rsid w:val="00566E13"/>
    <w:rsid w:val="00570F2E"/>
    <w:rsid w:val="005728F5"/>
    <w:rsid w:val="00572D53"/>
    <w:rsid w:val="00573094"/>
    <w:rsid w:val="0057375E"/>
    <w:rsid w:val="00581325"/>
    <w:rsid w:val="00581485"/>
    <w:rsid w:val="005827BA"/>
    <w:rsid w:val="00582A85"/>
    <w:rsid w:val="00587588"/>
    <w:rsid w:val="0058780E"/>
    <w:rsid w:val="005916EE"/>
    <w:rsid w:val="00595755"/>
    <w:rsid w:val="005A24FE"/>
    <w:rsid w:val="005A42BA"/>
    <w:rsid w:val="005A55CD"/>
    <w:rsid w:val="005A646C"/>
    <w:rsid w:val="005B0B86"/>
    <w:rsid w:val="005B259E"/>
    <w:rsid w:val="005B4261"/>
    <w:rsid w:val="005B5B03"/>
    <w:rsid w:val="005B6BB1"/>
    <w:rsid w:val="005B7B1F"/>
    <w:rsid w:val="005C184B"/>
    <w:rsid w:val="005C2B26"/>
    <w:rsid w:val="005C367B"/>
    <w:rsid w:val="005C3933"/>
    <w:rsid w:val="005D136A"/>
    <w:rsid w:val="005D1DF5"/>
    <w:rsid w:val="005D1F67"/>
    <w:rsid w:val="005D2317"/>
    <w:rsid w:val="005D34F8"/>
    <w:rsid w:val="005D52E5"/>
    <w:rsid w:val="005D5441"/>
    <w:rsid w:val="005D630F"/>
    <w:rsid w:val="005D751D"/>
    <w:rsid w:val="005D78EE"/>
    <w:rsid w:val="005E09A8"/>
    <w:rsid w:val="005E0F65"/>
    <w:rsid w:val="005E22A8"/>
    <w:rsid w:val="005E3A05"/>
    <w:rsid w:val="005E437D"/>
    <w:rsid w:val="005F25D4"/>
    <w:rsid w:val="005F4B35"/>
    <w:rsid w:val="005F5838"/>
    <w:rsid w:val="005F688D"/>
    <w:rsid w:val="006008F1"/>
    <w:rsid w:val="00605926"/>
    <w:rsid w:val="006059F9"/>
    <w:rsid w:val="00605DEE"/>
    <w:rsid w:val="00610653"/>
    <w:rsid w:val="00611617"/>
    <w:rsid w:val="00611CCA"/>
    <w:rsid w:val="00620E85"/>
    <w:rsid w:val="00621966"/>
    <w:rsid w:val="0063044F"/>
    <w:rsid w:val="00633890"/>
    <w:rsid w:val="00633C63"/>
    <w:rsid w:val="0063400B"/>
    <w:rsid w:val="00634B8C"/>
    <w:rsid w:val="00635A6B"/>
    <w:rsid w:val="00635E18"/>
    <w:rsid w:val="0063617F"/>
    <w:rsid w:val="00637000"/>
    <w:rsid w:val="00637783"/>
    <w:rsid w:val="00640E83"/>
    <w:rsid w:val="00643BB3"/>
    <w:rsid w:val="0064476A"/>
    <w:rsid w:val="0064509C"/>
    <w:rsid w:val="006450F0"/>
    <w:rsid w:val="006450F1"/>
    <w:rsid w:val="00646280"/>
    <w:rsid w:val="0064712E"/>
    <w:rsid w:val="0065068C"/>
    <w:rsid w:val="00653539"/>
    <w:rsid w:val="00653D67"/>
    <w:rsid w:val="00655BBB"/>
    <w:rsid w:val="00655E53"/>
    <w:rsid w:val="00657E64"/>
    <w:rsid w:val="00661530"/>
    <w:rsid w:val="00665104"/>
    <w:rsid w:val="00666271"/>
    <w:rsid w:val="00666F1D"/>
    <w:rsid w:val="006675A1"/>
    <w:rsid w:val="006715FB"/>
    <w:rsid w:val="0067202B"/>
    <w:rsid w:val="00672ECE"/>
    <w:rsid w:val="00682CFA"/>
    <w:rsid w:val="006859E7"/>
    <w:rsid w:val="00690F37"/>
    <w:rsid w:val="00693FBE"/>
    <w:rsid w:val="0069488E"/>
    <w:rsid w:val="00695350"/>
    <w:rsid w:val="006A008F"/>
    <w:rsid w:val="006A2B8B"/>
    <w:rsid w:val="006A377E"/>
    <w:rsid w:val="006A4ACF"/>
    <w:rsid w:val="006A6D51"/>
    <w:rsid w:val="006A6ED9"/>
    <w:rsid w:val="006A7A2D"/>
    <w:rsid w:val="006B2D46"/>
    <w:rsid w:val="006B3A7A"/>
    <w:rsid w:val="006B5246"/>
    <w:rsid w:val="006C125A"/>
    <w:rsid w:val="006C12F7"/>
    <w:rsid w:val="006C1859"/>
    <w:rsid w:val="006D0AB3"/>
    <w:rsid w:val="006D1814"/>
    <w:rsid w:val="006D1C55"/>
    <w:rsid w:val="006D605A"/>
    <w:rsid w:val="006E0A96"/>
    <w:rsid w:val="006E3133"/>
    <w:rsid w:val="006E40E3"/>
    <w:rsid w:val="006E59DD"/>
    <w:rsid w:val="006E64EE"/>
    <w:rsid w:val="006E7705"/>
    <w:rsid w:val="006F00E6"/>
    <w:rsid w:val="006F14FE"/>
    <w:rsid w:val="006F4953"/>
    <w:rsid w:val="00700567"/>
    <w:rsid w:val="00701E10"/>
    <w:rsid w:val="0070303B"/>
    <w:rsid w:val="0071086D"/>
    <w:rsid w:val="00716504"/>
    <w:rsid w:val="00716C1E"/>
    <w:rsid w:val="00726FDA"/>
    <w:rsid w:val="007300D0"/>
    <w:rsid w:val="00731F78"/>
    <w:rsid w:val="00734620"/>
    <w:rsid w:val="007351A6"/>
    <w:rsid w:val="007354A4"/>
    <w:rsid w:val="007357CB"/>
    <w:rsid w:val="0073669C"/>
    <w:rsid w:val="00740570"/>
    <w:rsid w:val="00741EFB"/>
    <w:rsid w:val="00742842"/>
    <w:rsid w:val="00744E19"/>
    <w:rsid w:val="0074575E"/>
    <w:rsid w:val="00747B9B"/>
    <w:rsid w:val="00750974"/>
    <w:rsid w:val="00750A6E"/>
    <w:rsid w:val="00750B97"/>
    <w:rsid w:val="00751DBA"/>
    <w:rsid w:val="0075442B"/>
    <w:rsid w:val="00754E3A"/>
    <w:rsid w:val="007577F0"/>
    <w:rsid w:val="00757B7B"/>
    <w:rsid w:val="0076052A"/>
    <w:rsid w:val="00761CB4"/>
    <w:rsid w:val="007703BF"/>
    <w:rsid w:val="00770D31"/>
    <w:rsid w:val="00770E9B"/>
    <w:rsid w:val="00772B14"/>
    <w:rsid w:val="007740AA"/>
    <w:rsid w:val="00781979"/>
    <w:rsid w:val="00785FEB"/>
    <w:rsid w:val="00787971"/>
    <w:rsid w:val="00791AFF"/>
    <w:rsid w:val="0079317E"/>
    <w:rsid w:val="00794B54"/>
    <w:rsid w:val="007A23F8"/>
    <w:rsid w:val="007A36BE"/>
    <w:rsid w:val="007A49E1"/>
    <w:rsid w:val="007A5C85"/>
    <w:rsid w:val="007B2308"/>
    <w:rsid w:val="007B321C"/>
    <w:rsid w:val="007B5D28"/>
    <w:rsid w:val="007C01FE"/>
    <w:rsid w:val="007C0386"/>
    <w:rsid w:val="007C4289"/>
    <w:rsid w:val="007C4932"/>
    <w:rsid w:val="007D067D"/>
    <w:rsid w:val="007D220F"/>
    <w:rsid w:val="007D2DC1"/>
    <w:rsid w:val="007D661F"/>
    <w:rsid w:val="007D6E60"/>
    <w:rsid w:val="007D75B3"/>
    <w:rsid w:val="007D75D4"/>
    <w:rsid w:val="007D7697"/>
    <w:rsid w:val="007E0C9D"/>
    <w:rsid w:val="007E4699"/>
    <w:rsid w:val="007E4887"/>
    <w:rsid w:val="007E4D50"/>
    <w:rsid w:val="007E5CFB"/>
    <w:rsid w:val="007E7346"/>
    <w:rsid w:val="007F6A7F"/>
    <w:rsid w:val="007F6AB6"/>
    <w:rsid w:val="007F6D7A"/>
    <w:rsid w:val="007F70AB"/>
    <w:rsid w:val="00802097"/>
    <w:rsid w:val="0080225C"/>
    <w:rsid w:val="00804956"/>
    <w:rsid w:val="00806075"/>
    <w:rsid w:val="00806456"/>
    <w:rsid w:val="008069B6"/>
    <w:rsid w:val="008075AB"/>
    <w:rsid w:val="0080794E"/>
    <w:rsid w:val="00807D56"/>
    <w:rsid w:val="00810E87"/>
    <w:rsid w:val="00811272"/>
    <w:rsid w:val="00814655"/>
    <w:rsid w:val="00814EF7"/>
    <w:rsid w:val="008157E9"/>
    <w:rsid w:val="00817F12"/>
    <w:rsid w:val="0082086B"/>
    <w:rsid w:val="00821DF3"/>
    <w:rsid w:val="00826988"/>
    <w:rsid w:val="00833501"/>
    <w:rsid w:val="00834DDD"/>
    <w:rsid w:val="00837671"/>
    <w:rsid w:val="00840908"/>
    <w:rsid w:val="0084241B"/>
    <w:rsid w:val="0084290D"/>
    <w:rsid w:val="0084441F"/>
    <w:rsid w:val="0084448A"/>
    <w:rsid w:val="00844AFE"/>
    <w:rsid w:val="00844C23"/>
    <w:rsid w:val="008465EB"/>
    <w:rsid w:val="00852172"/>
    <w:rsid w:val="0085384A"/>
    <w:rsid w:val="0085408E"/>
    <w:rsid w:val="008543DC"/>
    <w:rsid w:val="00855984"/>
    <w:rsid w:val="00857FE8"/>
    <w:rsid w:val="00861E07"/>
    <w:rsid w:val="00863454"/>
    <w:rsid w:val="0086348F"/>
    <w:rsid w:val="00864164"/>
    <w:rsid w:val="0086434F"/>
    <w:rsid w:val="008645DA"/>
    <w:rsid w:val="00864961"/>
    <w:rsid w:val="00865BC5"/>
    <w:rsid w:val="00866341"/>
    <w:rsid w:val="00867647"/>
    <w:rsid w:val="0087042A"/>
    <w:rsid w:val="00870D1C"/>
    <w:rsid w:val="008714A3"/>
    <w:rsid w:val="00872098"/>
    <w:rsid w:val="00873175"/>
    <w:rsid w:val="00873638"/>
    <w:rsid w:val="00874838"/>
    <w:rsid w:val="0087684F"/>
    <w:rsid w:val="00880951"/>
    <w:rsid w:val="00881299"/>
    <w:rsid w:val="0088171C"/>
    <w:rsid w:val="0088214C"/>
    <w:rsid w:val="00884543"/>
    <w:rsid w:val="00885C16"/>
    <w:rsid w:val="00886F2A"/>
    <w:rsid w:val="00892F94"/>
    <w:rsid w:val="008943CA"/>
    <w:rsid w:val="008A0CBD"/>
    <w:rsid w:val="008A2047"/>
    <w:rsid w:val="008A7491"/>
    <w:rsid w:val="008B0107"/>
    <w:rsid w:val="008B016A"/>
    <w:rsid w:val="008B1285"/>
    <w:rsid w:val="008B12FC"/>
    <w:rsid w:val="008B15D5"/>
    <w:rsid w:val="008B2224"/>
    <w:rsid w:val="008B2A32"/>
    <w:rsid w:val="008B7820"/>
    <w:rsid w:val="008C13FA"/>
    <w:rsid w:val="008C181F"/>
    <w:rsid w:val="008C3599"/>
    <w:rsid w:val="008C5FBC"/>
    <w:rsid w:val="008C6746"/>
    <w:rsid w:val="008C68D7"/>
    <w:rsid w:val="008C6AF7"/>
    <w:rsid w:val="008D37C3"/>
    <w:rsid w:val="008E1DA0"/>
    <w:rsid w:val="008E66DB"/>
    <w:rsid w:val="008E7ED0"/>
    <w:rsid w:val="008F114E"/>
    <w:rsid w:val="008F5C9B"/>
    <w:rsid w:val="00900026"/>
    <w:rsid w:val="00901342"/>
    <w:rsid w:val="009035D4"/>
    <w:rsid w:val="0090441E"/>
    <w:rsid w:val="009050CA"/>
    <w:rsid w:val="0090513C"/>
    <w:rsid w:val="0090620F"/>
    <w:rsid w:val="00906E6B"/>
    <w:rsid w:val="00911233"/>
    <w:rsid w:val="00913493"/>
    <w:rsid w:val="00914145"/>
    <w:rsid w:val="00914586"/>
    <w:rsid w:val="00915315"/>
    <w:rsid w:val="00917309"/>
    <w:rsid w:val="0092135F"/>
    <w:rsid w:val="00921EC0"/>
    <w:rsid w:val="009224F1"/>
    <w:rsid w:val="009237FD"/>
    <w:rsid w:val="00925ABA"/>
    <w:rsid w:val="00933E91"/>
    <w:rsid w:val="00933F0F"/>
    <w:rsid w:val="00935B4B"/>
    <w:rsid w:val="009379A4"/>
    <w:rsid w:val="00937B8C"/>
    <w:rsid w:val="00937E33"/>
    <w:rsid w:val="00940BCA"/>
    <w:rsid w:val="009416F6"/>
    <w:rsid w:val="009431B2"/>
    <w:rsid w:val="00947F35"/>
    <w:rsid w:val="009541CD"/>
    <w:rsid w:val="0095429B"/>
    <w:rsid w:val="0095478E"/>
    <w:rsid w:val="009556F0"/>
    <w:rsid w:val="00957AA9"/>
    <w:rsid w:val="00965FCA"/>
    <w:rsid w:val="009664DE"/>
    <w:rsid w:val="0097047D"/>
    <w:rsid w:val="00970CB6"/>
    <w:rsid w:val="0097239E"/>
    <w:rsid w:val="00972CA1"/>
    <w:rsid w:val="009743E5"/>
    <w:rsid w:val="00974B3A"/>
    <w:rsid w:val="00976700"/>
    <w:rsid w:val="00977E40"/>
    <w:rsid w:val="00981E0C"/>
    <w:rsid w:val="009822F7"/>
    <w:rsid w:val="009831C8"/>
    <w:rsid w:val="00986A9A"/>
    <w:rsid w:val="00990CC3"/>
    <w:rsid w:val="0099213A"/>
    <w:rsid w:val="00994A9A"/>
    <w:rsid w:val="009A5675"/>
    <w:rsid w:val="009A728B"/>
    <w:rsid w:val="009B0D1E"/>
    <w:rsid w:val="009B6AA5"/>
    <w:rsid w:val="009B7D3C"/>
    <w:rsid w:val="009C0C97"/>
    <w:rsid w:val="009C0D47"/>
    <w:rsid w:val="009C5666"/>
    <w:rsid w:val="009C72E8"/>
    <w:rsid w:val="009D02B6"/>
    <w:rsid w:val="009D23D4"/>
    <w:rsid w:val="009D335D"/>
    <w:rsid w:val="009D7778"/>
    <w:rsid w:val="009E6F16"/>
    <w:rsid w:val="009F16B8"/>
    <w:rsid w:val="009F2A70"/>
    <w:rsid w:val="009F3CC6"/>
    <w:rsid w:val="009F7170"/>
    <w:rsid w:val="00A00301"/>
    <w:rsid w:val="00A025A6"/>
    <w:rsid w:val="00A04AB3"/>
    <w:rsid w:val="00A05322"/>
    <w:rsid w:val="00A0553F"/>
    <w:rsid w:val="00A11598"/>
    <w:rsid w:val="00A12793"/>
    <w:rsid w:val="00A1394C"/>
    <w:rsid w:val="00A17D65"/>
    <w:rsid w:val="00A20C15"/>
    <w:rsid w:val="00A24145"/>
    <w:rsid w:val="00A24F1F"/>
    <w:rsid w:val="00A252A1"/>
    <w:rsid w:val="00A25437"/>
    <w:rsid w:val="00A26C26"/>
    <w:rsid w:val="00A27661"/>
    <w:rsid w:val="00A303CB"/>
    <w:rsid w:val="00A30DBA"/>
    <w:rsid w:val="00A3587A"/>
    <w:rsid w:val="00A35FD1"/>
    <w:rsid w:val="00A3635C"/>
    <w:rsid w:val="00A363A4"/>
    <w:rsid w:val="00A3758D"/>
    <w:rsid w:val="00A410A8"/>
    <w:rsid w:val="00A44302"/>
    <w:rsid w:val="00A5307C"/>
    <w:rsid w:val="00A54124"/>
    <w:rsid w:val="00A57098"/>
    <w:rsid w:val="00A573F6"/>
    <w:rsid w:val="00A57F64"/>
    <w:rsid w:val="00A60361"/>
    <w:rsid w:val="00A60CA3"/>
    <w:rsid w:val="00A61B31"/>
    <w:rsid w:val="00A61E1C"/>
    <w:rsid w:val="00A64C43"/>
    <w:rsid w:val="00A66DCB"/>
    <w:rsid w:val="00A710E7"/>
    <w:rsid w:val="00A737BE"/>
    <w:rsid w:val="00A75D77"/>
    <w:rsid w:val="00A806D7"/>
    <w:rsid w:val="00A80C7B"/>
    <w:rsid w:val="00A815F9"/>
    <w:rsid w:val="00A8235D"/>
    <w:rsid w:val="00A82D3C"/>
    <w:rsid w:val="00A85DAE"/>
    <w:rsid w:val="00A8638E"/>
    <w:rsid w:val="00A87194"/>
    <w:rsid w:val="00A876C4"/>
    <w:rsid w:val="00A877FE"/>
    <w:rsid w:val="00A905BB"/>
    <w:rsid w:val="00A965C8"/>
    <w:rsid w:val="00A97FE7"/>
    <w:rsid w:val="00AA02FD"/>
    <w:rsid w:val="00AA086C"/>
    <w:rsid w:val="00AA1BFE"/>
    <w:rsid w:val="00AA2C79"/>
    <w:rsid w:val="00AA2D80"/>
    <w:rsid w:val="00AA4A47"/>
    <w:rsid w:val="00AB5A6E"/>
    <w:rsid w:val="00AB6F2F"/>
    <w:rsid w:val="00AB7917"/>
    <w:rsid w:val="00AC1861"/>
    <w:rsid w:val="00AC3305"/>
    <w:rsid w:val="00AC4CD5"/>
    <w:rsid w:val="00AC4E5B"/>
    <w:rsid w:val="00AC58E4"/>
    <w:rsid w:val="00AD0009"/>
    <w:rsid w:val="00AD20DC"/>
    <w:rsid w:val="00AD366C"/>
    <w:rsid w:val="00AD48D6"/>
    <w:rsid w:val="00AD58BE"/>
    <w:rsid w:val="00AD69C4"/>
    <w:rsid w:val="00AD7723"/>
    <w:rsid w:val="00AE025D"/>
    <w:rsid w:val="00AE05D4"/>
    <w:rsid w:val="00AE2735"/>
    <w:rsid w:val="00AE5211"/>
    <w:rsid w:val="00AF0A31"/>
    <w:rsid w:val="00AF1C50"/>
    <w:rsid w:val="00AF1DB6"/>
    <w:rsid w:val="00AF51E5"/>
    <w:rsid w:val="00AF5792"/>
    <w:rsid w:val="00AF68DB"/>
    <w:rsid w:val="00AF6D9B"/>
    <w:rsid w:val="00AF779E"/>
    <w:rsid w:val="00B00E84"/>
    <w:rsid w:val="00B019CB"/>
    <w:rsid w:val="00B02E1D"/>
    <w:rsid w:val="00B0333B"/>
    <w:rsid w:val="00B05756"/>
    <w:rsid w:val="00B061D0"/>
    <w:rsid w:val="00B06B07"/>
    <w:rsid w:val="00B06D3E"/>
    <w:rsid w:val="00B12400"/>
    <w:rsid w:val="00B13AC0"/>
    <w:rsid w:val="00B144AF"/>
    <w:rsid w:val="00B23E46"/>
    <w:rsid w:val="00B2499E"/>
    <w:rsid w:val="00B255F9"/>
    <w:rsid w:val="00B27150"/>
    <w:rsid w:val="00B33E31"/>
    <w:rsid w:val="00B343E5"/>
    <w:rsid w:val="00B41266"/>
    <w:rsid w:val="00B43D05"/>
    <w:rsid w:val="00B46946"/>
    <w:rsid w:val="00B46F57"/>
    <w:rsid w:val="00B47740"/>
    <w:rsid w:val="00B50446"/>
    <w:rsid w:val="00B51ED9"/>
    <w:rsid w:val="00B52922"/>
    <w:rsid w:val="00B52FA5"/>
    <w:rsid w:val="00B54162"/>
    <w:rsid w:val="00B608E2"/>
    <w:rsid w:val="00B62EED"/>
    <w:rsid w:val="00B63BB8"/>
    <w:rsid w:val="00B66277"/>
    <w:rsid w:val="00B66505"/>
    <w:rsid w:val="00B66752"/>
    <w:rsid w:val="00B671C8"/>
    <w:rsid w:val="00B7066F"/>
    <w:rsid w:val="00B70B85"/>
    <w:rsid w:val="00B71A1D"/>
    <w:rsid w:val="00B72F27"/>
    <w:rsid w:val="00B735EB"/>
    <w:rsid w:val="00B829DF"/>
    <w:rsid w:val="00B83708"/>
    <w:rsid w:val="00B83972"/>
    <w:rsid w:val="00B83C04"/>
    <w:rsid w:val="00B86B9D"/>
    <w:rsid w:val="00B930BA"/>
    <w:rsid w:val="00B95231"/>
    <w:rsid w:val="00B961D4"/>
    <w:rsid w:val="00BA0E57"/>
    <w:rsid w:val="00BA2662"/>
    <w:rsid w:val="00BA3EE1"/>
    <w:rsid w:val="00BA66E0"/>
    <w:rsid w:val="00BA758F"/>
    <w:rsid w:val="00BB1569"/>
    <w:rsid w:val="00BB2648"/>
    <w:rsid w:val="00BB4744"/>
    <w:rsid w:val="00BC64A8"/>
    <w:rsid w:val="00BD2C00"/>
    <w:rsid w:val="00BD668F"/>
    <w:rsid w:val="00BD7CEF"/>
    <w:rsid w:val="00BE264C"/>
    <w:rsid w:val="00BE2B06"/>
    <w:rsid w:val="00BE63AF"/>
    <w:rsid w:val="00BF175B"/>
    <w:rsid w:val="00BF1B6E"/>
    <w:rsid w:val="00BF1FBF"/>
    <w:rsid w:val="00BF4F78"/>
    <w:rsid w:val="00BF51F1"/>
    <w:rsid w:val="00BF578D"/>
    <w:rsid w:val="00BF6760"/>
    <w:rsid w:val="00C004C2"/>
    <w:rsid w:val="00C06067"/>
    <w:rsid w:val="00C13318"/>
    <w:rsid w:val="00C13893"/>
    <w:rsid w:val="00C14E25"/>
    <w:rsid w:val="00C1665B"/>
    <w:rsid w:val="00C21A24"/>
    <w:rsid w:val="00C22D3F"/>
    <w:rsid w:val="00C27253"/>
    <w:rsid w:val="00C33AE6"/>
    <w:rsid w:val="00C342D2"/>
    <w:rsid w:val="00C40667"/>
    <w:rsid w:val="00C40863"/>
    <w:rsid w:val="00C40CDD"/>
    <w:rsid w:val="00C43923"/>
    <w:rsid w:val="00C43D2E"/>
    <w:rsid w:val="00C4450A"/>
    <w:rsid w:val="00C5040A"/>
    <w:rsid w:val="00C51009"/>
    <w:rsid w:val="00C54C91"/>
    <w:rsid w:val="00C60276"/>
    <w:rsid w:val="00C62172"/>
    <w:rsid w:val="00C62473"/>
    <w:rsid w:val="00C630AD"/>
    <w:rsid w:val="00C648E7"/>
    <w:rsid w:val="00C64B2A"/>
    <w:rsid w:val="00C64ED5"/>
    <w:rsid w:val="00C653EE"/>
    <w:rsid w:val="00C658E7"/>
    <w:rsid w:val="00C7064D"/>
    <w:rsid w:val="00C72EF7"/>
    <w:rsid w:val="00C76FD7"/>
    <w:rsid w:val="00C801A2"/>
    <w:rsid w:val="00C870CE"/>
    <w:rsid w:val="00C9186F"/>
    <w:rsid w:val="00C94DDB"/>
    <w:rsid w:val="00C951F8"/>
    <w:rsid w:val="00C97B46"/>
    <w:rsid w:val="00CA1876"/>
    <w:rsid w:val="00CA4ABB"/>
    <w:rsid w:val="00CA5827"/>
    <w:rsid w:val="00CA59EB"/>
    <w:rsid w:val="00CA5F85"/>
    <w:rsid w:val="00CA67D9"/>
    <w:rsid w:val="00CA7911"/>
    <w:rsid w:val="00CB0FB8"/>
    <w:rsid w:val="00CB32F0"/>
    <w:rsid w:val="00CC25A9"/>
    <w:rsid w:val="00CC4DE0"/>
    <w:rsid w:val="00CC4E85"/>
    <w:rsid w:val="00CC5078"/>
    <w:rsid w:val="00CC5241"/>
    <w:rsid w:val="00CD03FF"/>
    <w:rsid w:val="00CD06BA"/>
    <w:rsid w:val="00CD26C8"/>
    <w:rsid w:val="00CD3017"/>
    <w:rsid w:val="00CD34A0"/>
    <w:rsid w:val="00CD370E"/>
    <w:rsid w:val="00CD6119"/>
    <w:rsid w:val="00CD6C2D"/>
    <w:rsid w:val="00CD741C"/>
    <w:rsid w:val="00CE15B9"/>
    <w:rsid w:val="00CE3E9A"/>
    <w:rsid w:val="00CE50AE"/>
    <w:rsid w:val="00CE5414"/>
    <w:rsid w:val="00CE68DA"/>
    <w:rsid w:val="00CF1418"/>
    <w:rsid w:val="00CF215C"/>
    <w:rsid w:val="00CF3340"/>
    <w:rsid w:val="00CF3EAE"/>
    <w:rsid w:val="00CF43CA"/>
    <w:rsid w:val="00CF66D4"/>
    <w:rsid w:val="00D0072E"/>
    <w:rsid w:val="00D03592"/>
    <w:rsid w:val="00D0758E"/>
    <w:rsid w:val="00D10D3E"/>
    <w:rsid w:val="00D10F9E"/>
    <w:rsid w:val="00D11598"/>
    <w:rsid w:val="00D122F1"/>
    <w:rsid w:val="00D12876"/>
    <w:rsid w:val="00D14A35"/>
    <w:rsid w:val="00D14D34"/>
    <w:rsid w:val="00D152B7"/>
    <w:rsid w:val="00D177C1"/>
    <w:rsid w:val="00D20112"/>
    <w:rsid w:val="00D21298"/>
    <w:rsid w:val="00D22DF6"/>
    <w:rsid w:val="00D250F6"/>
    <w:rsid w:val="00D265A7"/>
    <w:rsid w:val="00D331A7"/>
    <w:rsid w:val="00D33934"/>
    <w:rsid w:val="00D3499E"/>
    <w:rsid w:val="00D34D27"/>
    <w:rsid w:val="00D36C9F"/>
    <w:rsid w:val="00D37007"/>
    <w:rsid w:val="00D41189"/>
    <w:rsid w:val="00D43150"/>
    <w:rsid w:val="00D45002"/>
    <w:rsid w:val="00D45333"/>
    <w:rsid w:val="00D4752E"/>
    <w:rsid w:val="00D47C91"/>
    <w:rsid w:val="00D50AA7"/>
    <w:rsid w:val="00D544AF"/>
    <w:rsid w:val="00D55152"/>
    <w:rsid w:val="00D6099D"/>
    <w:rsid w:val="00D6117D"/>
    <w:rsid w:val="00D61314"/>
    <w:rsid w:val="00D6697E"/>
    <w:rsid w:val="00D67949"/>
    <w:rsid w:val="00D712EC"/>
    <w:rsid w:val="00D73C88"/>
    <w:rsid w:val="00D73E76"/>
    <w:rsid w:val="00D741E4"/>
    <w:rsid w:val="00D745B7"/>
    <w:rsid w:val="00D7727A"/>
    <w:rsid w:val="00D817B1"/>
    <w:rsid w:val="00D81989"/>
    <w:rsid w:val="00D82F49"/>
    <w:rsid w:val="00D857B2"/>
    <w:rsid w:val="00D866BA"/>
    <w:rsid w:val="00D867D8"/>
    <w:rsid w:val="00D91413"/>
    <w:rsid w:val="00D91BA3"/>
    <w:rsid w:val="00D934CB"/>
    <w:rsid w:val="00D93AAE"/>
    <w:rsid w:val="00D94F76"/>
    <w:rsid w:val="00D953BF"/>
    <w:rsid w:val="00D95787"/>
    <w:rsid w:val="00DA00C0"/>
    <w:rsid w:val="00DA0BD3"/>
    <w:rsid w:val="00DA1318"/>
    <w:rsid w:val="00DA1D70"/>
    <w:rsid w:val="00DA4ADB"/>
    <w:rsid w:val="00DA5650"/>
    <w:rsid w:val="00DA660A"/>
    <w:rsid w:val="00DA67B6"/>
    <w:rsid w:val="00DB40B7"/>
    <w:rsid w:val="00DC005F"/>
    <w:rsid w:val="00DC0C70"/>
    <w:rsid w:val="00DC10B8"/>
    <w:rsid w:val="00DC1899"/>
    <w:rsid w:val="00DC224B"/>
    <w:rsid w:val="00DC3013"/>
    <w:rsid w:val="00DC34A3"/>
    <w:rsid w:val="00DC4329"/>
    <w:rsid w:val="00DC4649"/>
    <w:rsid w:val="00DC61F7"/>
    <w:rsid w:val="00DC7786"/>
    <w:rsid w:val="00DC7A4A"/>
    <w:rsid w:val="00DD0CA8"/>
    <w:rsid w:val="00DD42A9"/>
    <w:rsid w:val="00DD79DB"/>
    <w:rsid w:val="00DD7A1F"/>
    <w:rsid w:val="00DD7E29"/>
    <w:rsid w:val="00DE3624"/>
    <w:rsid w:val="00DE7562"/>
    <w:rsid w:val="00DF387B"/>
    <w:rsid w:val="00DF618D"/>
    <w:rsid w:val="00DF61C8"/>
    <w:rsid w:val="00DF7D69"/>
    <w:rsid w:val="00E00840"/>
    <w:rsid w:val="00E023CE"/>
    <w:rsid w:val="00E0489B"/>
    <w:rsid w:val="00E05644"/>
    <w:rsid w:val="00E06260"/>
    <w:rsid w:val="00E06E47"/>
    <w:rsid w:val="00E11F1A"/>
    <w:rsid w:val="00E120C9"/>
    <w:rsid w:val="00E14798"/>
    <w:rsid w:val="00E16AD6"/>
    <w:rsid w:val="00E20455"/>
    <w:rsid w:val="00E204C3"/>
    <w:rsid w:val="00E20BD1"/>
    <w:rsid w:val="00E21220"/>
    <w:rsid w:val="00E23AC1"/>
    <w:rsid w:val="00E246CF"/>
    <w:rsid w:val="00E25661"/>
    <w:rsid w:val="00E258BC"/>
    <w:rsid w:val="00E260AC"/>
    <w:rsid w:val="00E27970"/>
    <w:rsid w:val="00E321DE"/>
    <w:rsid w:val="00E32BA7"/>
    <w:rsid w:val="00E33747"/>
    <w:rsid w:val="00E35002"/>
    <w:rsid w:val="00E355A6"/>
    <w:rsid w:val="00E40073"/>
    <w:rsid w:val="00E41B52"/>
    <w:rsid w:val="00E44BC6"/>
    <w:rsid w:val="00E4549B"/>
    <w:rsid w:val="00E50566"/>
    <w:rsid w:val="00E52FC6"/>
    <w:rsid w:val="00E535A4"/>
    <w:rsid w:val="00E5566A"/>
    <w:rsid w:val="00E559E2"/>
    <w:rsid w:val="00E55E58"/>
    <w:rsid w:val="00E606DE"/>
    <w:rsid w:val="00E60F46"/>
    <w:rsid w:val="00E60FA9"/>
    <w:rsid w:val="00E64251"/>
    <w:rsid w:val="00E6431C"/>
    <w:rsid w:val="00E64E3C"/>
    <w:rsid w:val="00E7142F"/>
    <w:rsid w:val="00E741D6"/>
    <w:rsid w:val="00E77024"/>
    <w:rsid w:val="00E77138"/>
    <w:rsid w:val="00E7721E"/>
    <w:rsid w:val="00E83083"/>
    <w:rsid w:val="00E8328B"/>
    <w:rsid w:val="00E8608A"/>
    <w:rsid w:val="00E91854"/>
    <w:rsid w:val="00E91E71"/>
    <w:rsid w:val="00E92118"/>
    <w:rsid w:val="00E93497"/>
    <w:rsid w:val="00E950EC"/>
    <w:rsid w:val="00E958B3"/>
    <w:rsid w:val="00E959C5"/>
    <w:rsid w:val="00EA1905"/>
    <w:rsid w:val="00EA2C77"/>
    <w:rsid w:val="00EA2D74"/>
    <w:rsid w:val="00EA3572"/>
    <w:rsid w:val="00EA5915"/>
    <w:rsid w:val="00EA6937"/>
    <w:rsid w:val="00EB19FC"/>
    <w:rsid w:val="00EB1E12"/>
    <w:rsid w:val="00EB5D9C"/>
    <w:rsid w:val="00EB6347"/>
    <w:rsid w:val="00EB662B"/>
    <w:rsid w:val="00EB6A86"/>
    <w:rsid w:val="00EB7AC6"/>
    <w:rsid w:val="00EC0F60"/>
    <w:rsid w:val="00EC4C00"/>
    <w:rsid w:val="00ED21A9"/>
    <w:rsid w:val="00ED5AFA"/>
    <w:rsid w:val="00ED76BF"/>
    <w:rsid w:val="00EE2FCC"/>
    <w:rsid w:val="00EE7ACA"/>
    <w:rsid w:val="00EF100B"/>
    <w:rsid w:val="00EF1E69"/>
    <w:rsid w:val="00EF4077"/>
    <w:rsid w:val="00EF50F2"/>
    <w:rsid w:val="00EF66A4"/>
    <w:rsid w:val="00EF7A1B"/>
    <w:rsid w:val="00F03C0D"/>
    <w:rsid w:val="00F03D70"/>
    <w:rsid w:val="00F04109"/>
    <w:rsid w:val="00F056AA"/>
    <w:rsid w:val="00F05A03"/>
    <w:rsid w:val="00F07683"/>
    <w:rsid w:val="00F076A6"/>
    <w:rsid w:val="00F12DD5"/>
    <w:rsid w:val="00F15860"/>
    <w:rsid w:val="00F17142"/>
    <w:rsid w:val="00F17230"/>
    <w:rsid w:val="00F2274E"/>
    <w:rsid w:val="00F2510A"/>
    <w:rsid w:val="00F26269"/>
    <w:rsid w:val="00F26359"/>
    <w:rsid w:val="00F2697C"/>
    <w:rsid w:val="00F300D1"/>
    <w:rsid w:val="00F30A2D"/>
    <w:rsid w:val="00F31DF4"/>
    <w:rsid w:val="00F32C04"/>
    <w:rsid w:val="00F34763"/>
    <w:rsid w:val="00F36BF7"/>
    <w:rsid w:val="00F40580"/>
    <w:rsid w:val="00F40E73"/>
    <w:rsid w:val="00F42CA0"/>
    <w:rsid w:val="00F43B12"/>
    <w:rsid w:val="00F44671"/>
    <w:rsid w:val="00F44BF3"/>
    <w:rsid w:val="00F5019B"/>
    <w:rsid w:val="00F51480"/>
    <w:rsid w:val="00F5686B"/>
    <w:rsid w:val="00F57B8B"/>
    <w:rsid w:val="00F606CA"/>
    <w:rsid w:val="00F73778"/>
    <w:rsid w:val="00F738A3"/>
    <w:rsid w:val="00F85997"/>
    <w:rsid w:val="00F86ACA"/>
    <w:rsid w:val="00F93E05"/>
    <w:rsid w:val="00F95BA6"/>
    <w:rsid w:val="00F967DD"/>
    <w:rsid w:val="00F96E69"/>
    <w:rsid w:val="00F97E0C"/>
    <w:rsid w:val="00F97EB1"/>
    <w:rsid w:val="00FA088E"/>
    <w:rsid w:val="00FA2489"/>
    <w:rsid w:val="00FA3CCE"/>
    <w:rsid w:val="00FA4397"/>
    <w:rsid w:val="00FA6060"/>
    <w:rsid w:val="00FA6442"/>
    <w:rsid w:val="00FB02D1"/>
    <w:rsid w:val="00FB06D7"/>
    <w:rsid w:val="00FB0AEF"/>
    <w:rsid w:val="00FB297A"/>
    <w:rsid w:val="00FB2BF8"/>
    <w:rsid w:val="00FB68C1"/>
    <w:rsid w:val="00FB6A8D"/>
    <w:rsid w:val="00FB74DE"/>
    <w:rsid w:val="00FB7585"/>
    <w:rsid w:val="00FC479E"/>
    <w:rsid w:val="00FC54FF"/>
    <w:rsid w:val="00FC6E43"/>
    <w:rsid w:val="00FC7A8B"/>
    <w:rsid w:val="00FD0123"/>
    <w:rsid w:val="00FD12B3"/>
    <w:rsid w:val="00FD22B5"/>
    <w:rsid w:val="00FE2B35"/>
    <w:rsid w:val="00FE3954"/>
    <w:rsid w:val="00FF0D87"/>
    <w:rsid w:val="00FF0EFB"/>
    <w:rsid w:val="00FF16D2"/>
    <w:rsid w:val="00FF233C"/>
    <w:rsid w:val="00FF263D"/>
    <w:rsid w:val="00FF3DAC"/>
    <w:rsid w:val="00FF4524"/>
    <w:rsid w:val="02896AC0"/>
    <w:rsid w:val="04DF7BCA"/>
    <w:rsid w:val="05697FC3"/>
    <w:rsid w:val="0607638F"/>
    <w:rsid w:val="06C11CF6"/>
    <w:rsid w:val="073E0A34"/>
    <w:rsid w:val="07837BF8"/>
    <w:rsid w:val="09FB0477"/>
    <w:rsid w:val="12408C37"/>
    <w:rsid w:val="12D71679"/>
    <w:rsid w:val="14510381"/>
    <w:rsid w:val="20584E23"/>
    <w:rsid w:val="207AD9DB"/>
    <w:rsid w:val="20E2B779"/>
    <w:rsid w:val="216E7981"/>
    <w:rsid w:val="230FCE12"/>
    <w:rsid w:val="29505C5E"/>
    <w:rsid w:val="2C70B8DB"/>
    <w:rsid w:val="2F381E68"/>
    <w:rsid w:val="31146195"/>
    <w:rsid w:val="33162839"/>
    <w:rsid w:val="34597057"/>
    <w:rsid w:val="3548264D"/>
    <w:rsid w:val="3B3F6BDA"/>
    <w:rsid w:val="3EDFCEA0"/>
    <w:rsid w:val="3F06F421"/>
    <w:rsid w:val="406583AA"/>
    <w:rsid w:val="41486F07"/>
    <w:rsid w:val="42A9A505"/>
    <w:rsid w:val="43B8C5AA"/>
    <w:rsid w:val="44526265"/>
    <w:rsid w:val="4516FB8F"/>
    <w:rsid w:val="454EF6EE"/>
    <w:rsid w:val="46166E06"/>
    <w:rsid w:val="4641F5DC"/>
    <w:rsid w:val="4AB5C3A7"/>
    <w:rsid w:val="4DDC873C"/>
    <w:rsid w:val="4FFF0890"/>
    <w:rsid w:val="505779DF"/>
    <w:rsid w:val="550CF632"/>
    <w:rsid w:val="59D6B8F3"/>
    <w:rsid w:val="5B083635"/>
    <w:rsid w:val="5B5C7C56"/>
    <w:rsid w:val="5BCCB71A"/>
    <w:rsid w:val="5C983B99"/>
    <w:rsid w:val="5DE82BC2"/>
    <w:rsid w:val="60EEFC73"/>
    <w:rsid w:val="648C37F0"/>
    <w:rsid w:val="69C62D5B"/>
    <w:rsid w:val="6D03F38F"/>
    <w:rsid w:val="6D86C9E9"/>
    <w:rsid w:val="6E251498"/>
    <w:rsid w:val="6EC77E3D"/>
    <w:rsid w:val="6ED85CA8"/>
    <w:rsid w:val="727DE348"/>
    <w:rsid w:val="7B132985"/>
    <w:rsid w:val="7ECDE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097CA"/>
  <w15:chartTrackingRefBased/>
  <w15:docId w15:val="{44EFB186-A17D-406A-8D62-E7D55C7C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0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63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638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304D58"/>
    <w:pPr>
      <w:spacing w:before="100" w:beforeAutospacing="1" w:after="100" w:afterAutospacing="1" w:line="240" w:lineRule="auto"/>
      <w:outlineLvl w:val="3"/>
    </w:pPr>
    <w:rPr>
      <w:rFonts w:eastAsia="Times New Roman"/>
      <w:b/>
      <w:bCs/>
    </w:rPr>
  </w:style>
  <w:style w:type="paragraph" w:styleId="Heading7">
    <w:name w:val="heading 7"/>
    <w:basedOn w:val="Normal"/>
    <w:next w:val="Normal"/>
    <w:link w:val="Heading7Char"/>
    <w:uiPriority w:val="9"/>
    <w:semiHidden/>
    <w:unhideWhenUsed/>
    <w:qFormat/>
    <w:rsid w:val="004E1675"/>
    <w:pPr>
      <w:keepNext/>
      <w:keepLines/>
      <w:spacing w:before="40" w:after="0"/>
      <w:outlineLvl w:val="6"/>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D2317"/>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5D2317"/>
  </w:style>
  <w:style w:type="character" w:customStyle="1" w:styleId="eop">
    <w:name w:val="eop"/>
    <w:basedOn w:val="DefaultParagraphFont"/>
    <w:rsid w:val="005D2317"/>
  </w:style>
  <w:style w:type="paragraph" w:styleId="NormalWeb">
    <w:name w:val="Normal (Web)"/>
    <w:basedOn w:val="Normal"/>
    <w:uiPriority w:val="99"/>
    <w:unhideWhenUsed/>
    <w:rsid w:val="005D2317"/>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D2317"/>
    <w:rPr>
      <w:b/>
      <w:bCs/>
    </w:rPr>
  </w:style>
  <w:style w:type="character" w:customStyle="1" w:styleId="superscript">
    <w:name w:val="superscript"/>
    <w:basedOn w:val="DefaultParagraphFont"/>
    <w:rsid w:val="005D2317"/>
  </w:style>
  <w:style w:type="paragraph" w:styleId="ListParagraph">
    <w:name w:val="List Paragraph"/>
    <w:basedOn w:val="Normal"/>
    <w:uiPriority w:val="34"/>
    <w:qFormat/>
    <w:rsid w:val="00004FD1"/>
    <w:pPr>
      <w:ind w:left="720"/>
      <w:contextualSpacing/>
    </w:pPr>
  </w:style>
  <w:style w:type="character" w:customStyle="1" w:styleId="Heading4Char">
    <w:name w:val="Heading 4 Char"/>
    <w:basedOn w:val="DefaultParagraphFont"/>
    <w:link w:val="Heading4"/>
    <w:uiPriority w:val="9"/>
    <w:rsid w:val="00304D5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A3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B0"/>
  </w:style>
  <w:style w:type="paragraph" w:styleId="Footer">
    <w:name w:val="footer"/>
    <w:basedOn w:val="Normal"/>
    <w:link w:val="FooterChar"/>
    <w:uiPriority w:val="99"/>
    <w:unhideWhenUsed/>
    <w:rsid w:val="000A3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B0"/>
  </w:style>
  <w:style w:type="character" w:styleId="CommentReference">
    <w:name w:val="annotation reference"/>
    <w:basedOn w:val="DefaultParagraphFont"/>
    <w:uiPriority w:val="99"/>
    <w:semiHidden/>
    <w:unhideWhenUsed/>
    <w:rsid w:val="000A32B0"/>
    <w:rPr>
      <w:sz w:val="16"/>
      <w:szCs w:val="16"/>
    </w:rPr>
  </w:style>
  <w:style w:type="paragraph" w:styleId="CommentText">
    <w:name w:val="annotation text"/>
    <w:basedOn w:val="Normal"/>
    <w:link w:val="CommentTextChar"/>
    <w:uiPriority w:val="99"/>
    <w:unhideWhenUsed/>
    <w:rsid w:val="000A32B0"/>
    <w:pPr>
      <w:spacing w:line="240" w:lineRule="auto"/>
    </w:pPr>
    <w:rPr>
      <w:sz w:val="20"/>
      <w:szCs w:val="20"/>
    </w:rPr>
  </w:style>
  <w:style w:type="character" w:customStyle="1" w:styleId="CommentTextChar">
    <w:name w:val="Comment Text Char"/>
    <w:basedOn w:val="DefaultParagraphFont"/>
    <w:link w:val="CommentText"/>
    <w:uiPriority w:val="99"/>
    <w:rsid w:val="000A32B0"/>
    <w:rPr>
      <w:sz w:val="20"/>
      <w:szCs w:val="20"/>
    </w:rPr>
  </w:style>
  <w:style w:type="paragraph" w:styleId="CommentSubject">
    <w:name w:val="annotation subject"/>
    <w:basedOn w:val="CommentText"/>
    <w:next w:val="CommentText"/>
    <w:link w:val="CommentSubjectChar"/>
    <w:uiPriority w:val="99"/>
    <w:semiHidden/>
    <w:unhideWhenUsed/>
    <w:rsid w:val="000A32B0"/>
    <w:rPr>
      <w:b/>
      <w:bCs/>
    </w:rPr>
  </w:style>
  <w:style w:type="character" w:customStyle="1" w:styleId="CommentSubjectChar">
    <w:name w:val="Comment Subject Char"/>
    <w:basedOn w:val="CommentTextChar"/>
    <w:link w:val="CommentSubject"/>
    <w:uiPriority w:val="99"/>
    <w:semiHidden/>
    <w:rsid w:val="000A32B0"/>
    <w:rPr>
      <w:b/>
      <w:bCs/>
      <w:sz w:val="20"/>
      <w:szCs w:val="20"/>
    </w:rPr>
  </w:style>
  <w:style w:type="paragraph" w:styleId="BalloonText">
    <w:name w:val="Balloon Text"/>
    <w:basedOn w:val="Normal"/>
    <w:link w:val="BalloonTextChar"/>
    <w:uiPriority w:val="99"/>
    <w:semiHidden/>
    <w:unhideWhenUsed/>
    <w:rsid w:val="000A3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2B0"/>
    <w:rPr>
      <w:rFonts w:ascii="Segoe UI" w:hAnsi="Segoe UI" w:cs="Segoe UI"/>
      <w:sz w:val="18"/>
      <w:szCs w:val="18"/>
    </w:rPr>
  </w:style>
  <w:style w:type="character" w:customStyle="1" w:styleId="ng-star-inserted">
    <w:name w:val="ng-star-inserted"/>
    <w:basedOn w:val="DefaultParagraphFont"/>
    <w:rsid w:val="001725B1"/>
  </w:style>
  <w:style w:type="character" w:styleId="Hyperlink">
    <w:name w:val="Hyperlink"/>
    <w:basedOn w:val="DefaultParagraphFont"/>
    <w:uiPriority w:val="99"/>
    <w:unhideWhenUsed/>
    <w:rsid w:val="001725B1"/>
    <w:rPr>
      <w:color w:val="0563C1" w:themeColor="hyperlink"/>
      <w:u w:val="single"/>
    </w:rPr>
  </w:style>
  <w:style w:type="paragraph" w:styleId="FootnoteText">
    <w:name w:val="footnote text"/>
    <w:aliases w:val="FT"/>
    <w:basedOn w:val="Normal"/>
    <w:link w:val="FootnoteTextChar"/>
    <w:uiPriority w:val="99"/>
    <w:unhideWhenUsed/>
    <w:qFormat/>
    <w:rsid w:val="006A2B8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qFormat/>
    <w:rsid w:val="006A2B8B"/>
    <w:rPr>
      <w:sz w:val="20"/>
      <w:szCs w:val="20"/>
    </w:rPr>
  </w:style>
  <w:style w:type="character" w:styleId="FootnoteReference">
    <w:name w:val="footnote reference"/>
    <w:basedOn w:val="DefaultParagraphFont"/>
    <w:uiPriority w:val="99"/>
    <w:unhideWhenUsed/>
    <w:qFormat/>
    <w:rsid w:val="006A2B8B"/>
    <w:rPr>
      <w:vertAlign w:val="superscript"/>
    </w:rPr>
  </w:style>
  <w:style w:type="paragraph" w:styleId="NoSpacing">
    <w:name w:val="No Spacing"/>
    <w:uiPriority w:val="1"/>
    <w:qFormat/>
    <w:rsid w:val="00341FC0"/>
    <w:pPr>
      <w:spacing w:after="0" w:line="240" w:lineRule="auto"/>
    </w:pPr>
  </w:style>
  <w:style w:type="character" w:styleId="FollowedHyperlink">
    <w:name w:val="FollowedHyperlink"/>
    <w:basedOn w:val="DefaultParagraphFont"/>
    <w:uiPriority w:val="99"/>
    <w:semiHidden/>
    <w:unhideWhenUsed/>
    <w:rsid w:val="00070B8C"/>
    <w:rPr>
      <w:color w:val="954F72" w:themeColor="followedHyperlink"/>
      <w:u w:val="single"/>
    </w:rPr>
  </w:style>
  <w:style w:type="character" w:customStyle="1" w:styleId="UnresolvedMention1">
    <w:name w:val="Unresolved Mention1"/>
    <w:basedOn w:val="DefaultParagraphFont"/>
    <w:uiPriority w:val="99"/>
    <w:semiHidden/>
    <w:unhideWhenUsed/>
    <w:rsid w:val="00183497"/>
    <w:rPr>
      <w:color w:val="605E5C"/>
      <w:shd w:val="clear" w:color="auto" w:fill="E1DFDD"/>
    </w:rPr>
  </w:style>
  <w:style w:type="paragraph" w:styleId="Revision">
    <w:name w:val="Revision"/>
    <w:hidden/>
    <w:uiPriority w:val="99"/>
    <w:semiHidden/>
    <w:rsid w:val="00B02E1D"/>
    <w:pPr>
      <w:spacing w:after="0" w:line="240" w:lineRule="auto"/>
    </w:pPr>
  </w:style>
  <w:style w:type="character" w:customStyle="1" w:styleId="Heading2Char">
    <w:name w:val="Heading 2 Char"/>
    <w:basedOn w:val="DefaultParagraphFont"/>
    <w:link w:val="Heading2"/>
    <w:uiPriority w:val="9"/>
    <w:semiHidden/>
    <w:rsid w:val="00A8638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8638E"/>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80607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06A4B"/>
    <w:rPr>
      <w:color w:val="605E5C"/>
      <w:shd w:val="clear" w:color="auto" w:fill="E1DFDD"/>
    </w:rPr>
  </w:style>
  <w:style w:type="paragraph" w:styleId="BodyText">
    <w:name w:val="Body Text"/>
    <w:basedOn w:val="Normal"/>
    <w:link w:val="BodyTextChar"/>
    <w:uiPriority w:val="99"/>
    <w:rsid w:val="005E3A05"/>
    <w:pPr>
      <w:spacing w:after="0" w:line="480" w:lineRule="auto"/>
      <w:ind w:firstLine="720"/>
      <w:jc w:val="both"/>
    </w:pPr>
    <w:rPr>
      <w:rFonts w:eastAsia="Times New Roman"/>
    </w:rPr>
  </w:style>
  <w:style w:type="character" w:customStyle="1" w:styleId="BodyTextChar">
    <w:name w:val="Body Text Char"/>
    <w:basedOn w:val="DefaultParagraphFont"/>
    <w:link w:val="BodyText"/>
    <w:uiPriority w:val="99"/>
    <w:rsid w:val="005E3A05"/>
    <w:rPr>
      <w:rFonts w:eastAsia="Times New Roman"/>
    </w:rPr>
  </w:style>
  <w:style w:type="character" w:styleId="LineNumber">
    <w:name w:val="line number"/>
    <w:basedOn w:val="DefaultParagraphFont"/>
    <w:uiPriority w:val="99"/>
    <w:semiHidden/>
    <w:unhideWhenUsed/>
    <w:rsid w:val="005E3A05"/>
  </w:style>
  <w:style w:type="character" w:customStyle="1" w:styleId="Heading7Char">
    <w:name w:val="Heading 7 Char"/>
    <w:basedOn w:val="DefaultParagraphFont"/>
    <w:link w:val="Heading7"/>
    <w:uiPriority w:val="9"/>
    <w:semiHidden/>
    <w:rsid w:val="004E1675"/>
    <w:rPr>
      <w:rFonts w:eastAsiaTheme="majorEastAsia" w:cstheme="majorBidi"/>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6727">
      <w:bodyDiv w:val="1"/>
      <w:marLeft w:val="0"/>
      <w:marRight w:val="0"/>
      <w:marTop w:val="0"/>
      <w:marBottom w:val="0"/>
      <w:divBdr>
        <w:top w:val="none" w:sz="0" w:space="0" w:color="auto"/>
        <w:left w:val="none" w:sz="0" w:space="0" w:color="auto"/>
        <w:bottom w:val="none" w:sz="0" w:space="0" w:color="auto"/>
        <w:right w:val="none" w:sz="0" w:space="0" w:color="auto"/>
      </w:divBdr>
    </w:div>
    <w:div w:id="321932415">
      <w:bodyDiv w:val="1"/>
      <w:marLeft w:val="0"/>
      <w:marRight w:val="0"/>
      <w:marTop w:val="0"/>
      <w:marBottom w:val="0"/>
      <w:divBdr>
        <w:top w:val="none" w:sz="0" w:space="0" w:color="auto"/>
        <w:left w:val="none" w:sz="0" w:space="0" w:color="auto"/>
        <w:bottom w:val="none" w:sz="0" w:space="0" w:color="auto"/>
        <w:right w:val="none" w:sz="0" w:space="0" w:color="auto"/>
      </w:divBdr>
    </w:div>
    <w:div w:id="542668851">
      <w:bodyDiv w:val="1"/>
      <w:marLeft w:val="0"/>
      <w:marRight w:val="0"/>
      <w:marTop w:val="0"/>
      <w:marBottom w:val="0"/>
      <w:divBdr>
        <w:top w:val="none" w:sz="0" w:space="0" w:color="auto"/>
        <w:left w:val="none" w:sz="0" w:space="0" w:color="auto"/>
        <w:bottom w:val="none" w:sz="0" w:space="0" w:color="auto"/>
        <w:right w:val="none" w:sz="0" w:space="0" w:color="auto"/>
      </w:divBdr>
    </w:div>
    <w:div w:id="665209282">
      <w:bodyDiv w:val="1"/>
      <w:marLeft w:val="0"/>
      <w:marRight w:val="0"/>
      <w:marTop w:val="0"/>
      <w:marBottom w:val="0"/>
      <w:divBdr>
        <w:top w:val="none" w:sz="0" w:space="0" w:color="auto"/>
        <w:left w:val="none" w:sz="0" w:space="0" w:color="auto"/>
        <w:bottom w:val="none" w:sz="0" w:space="0" w:color="auto"/>
        <w:right w:val="none" w:sz="0" w:space="0" w:color="auto"/>
      </w:divBdr>
    </w:div>
    <w:div w:id="716395913">
      <w:bodyDiv w:val="1"/>
      <w:marLeft w:val="0"/>
      <w:marRight w:val="0"/>
      <w:marTop w:val="0"/>
      <w:marBottom w:val="0"/>
      <w:divBdr>
        <w:top w:val="none" w:sz="0" w:space="0" w:color="auto"/>
        <w:left w:val="none" w:sz="0" w:space="0" w:color="auto"/>
        <w:bottom w:val="none" w:sz="0" w:space="0" w:color="auto"/>
        <w:right w:val="none" w:sz="0" w:space="0" w:color="auto"/>
      </w:divBdr>
    </w:div>
    <w:div w:id="726607734">
      <w:bodyDiv w:val="1"/>
      <w:marLeft w:val="0"/>
      <w:marRight w:val="0"/>
      <w:marTop w:val="0"/>
      <w:marBottom w:val="0"/>
      <w:divBdr>
        <w:top w:val="none" w:sz="0" w:space="0" w:color="auto"/>
        <w:left w:val="none" w:sz="0" w:space="0" w:color="auto"/>
        <w:bottom w:val="none" w:sz="0" w:space="0" w:color="auto"/>
        <w:right w:val="none" w:sz="0" w:space="0" w:color="auto"/>
      </w:divBdr>
    </w:div>
    <w:div w:id="988174098">
      <w:bodyDiv w:val="1"/>
      <w:marLeft w:val="0"/>
      <w:marRight w:val="0"/>
      <w:marTop w:val="0"/>
      <w:marBottom w:val="0"/>
      <w:divBdr>
        <w:top w:val="none" w:sz="0" w:space="0" w:color="auto"/>
        <w:left w:val="none" w:sz="0" w:space="0" w:color="auto"/>
        <w:bottom w:val="none" w:sz="0" w:space="0" w:color="auto"/>
        <w:right w:val="none" w:sz="0" w:space="0" w:color="auto"/>
      </w:divBdr>
    </w:div>
    <w:div w:id="1072000762">
      <w:bodyDiv w:val="1"/>
      <w:marLeft w:val="0"/>
      <w:marRight w:val="0"/>
      <w:marTop w:val="0"/>
      <w:marBottom w:val="0"/>
      <w:divBdr>
        <w:top w:val="none" w:sz="0" w:space="0" w:color="auto"/>
        <w:left w:val="none" w:sz="0" w:space="0" w:color="auto"/>
        <w:bottom w:val="none" w:sz="0" w:space="0" w:color="auto"/>
        <w:right w:val="none" w:sz="0" w:space="0" w:color="auto"/>
      </w:divBdr>
      <w:divsChild>
        <w:div w:id="25717023">
          <w:marLeft w:val="0"/>
          <w:marRight w:val="0"/>
          <w:marTop w:val="0"/>
          <w:marBottom w:val="0"/>
          <w:divBdr>
            <w:top w:val="none" w:sz="0" w:space="0" w:color="auto"/>
            <w:left w:val="none" w:sz="0" w:space="0" w:color="auto"/>
            <w:bottom w:val="none" w:sz="0" w:space="0" w:color="auto"/>
            <w:right w:val="none" w:sz="0" w:space="0" w:color="auto"/>
          </w:divBdr>
        </w:div>
        <w:div w:id="75520034">
          <w:marLeft w:val="0"/>
          <w:marRight w:val="0"/>
          <w:marTop w:val="0"/>
          <w:marBottom w:val="0"/>
          <w:divBdr>
            <w:top w:val="none" w:sz="0" w:space="0" w:color="auto"/>
            <w:left w:val="none" w:sz="0" w:space="0" w:color="auto"/>
            <w:bottom w:val="none" w:sz="0" w:space="0" w:color="auto"/>
            <w:right w:val="none" w:sz="0" w:space="0" w:color="auto"/>
          </w:divBdr>
        </w:div>
        <w:div w:id="96339702">
          <w:marLeft w:val="0"/>
          <w:marRight w:val="0"/>
          <w:marTop w:val="0"/>
          <w:marBottom w:val="0"/>
          <w:divBdr>
            <w:top w:val="none" w:sz="0" w:space="0" w:color="auto"/>
            <w:left w:val="none" w:sz="0" w:space="0" w:color="auto"/>
            <w:bottom w:val="none" w:sz="0" w:space="0" w:color="auto"/>
            <w:right w:val="none" w:sz="0" w:space="0" w:color="auto"/>
          </w:divBdr>
        </w:div>
        <w:div w:id="131796156">
          <w:marLeft w:val="0"/>
          <w:marRight w:val="0"/>
          <w:marTop w:val="0"/>
          <w:marBottom w:val="0"/>
          <w:divBdr>
            <w:top w:val="none" w:sz="0" w:space="0" w:color="auto"/>
            <w:left w:val="none" w:sz="0" w:space="0" w:color="auto"/>
            <w:bottom w:val="none" w:sz="0" w:space="0" w:color="auto"/>
            <w:right w:val="none" w:sz="0" w:space="0" w:color="auto"/>
          </w:divBdr>
        </w:div>
        <w:div w:id="136535252">
          <w:marLeft w:val="0"/>
          <w:marRight w:val="0"/>
          <w:marTop w:val="0"/>
          <w:marBottom w:val="0"/>
          <w:divBdr>
            <w:top w:val="none" w:sz="0" w:space="0" w:color="auto"/>
            <w:left w:val="none" w:sz="0" w:space="0" w:color="auto"/>
            <w:bottom w:val="none" w:sz="0" w:space="0" w:color="auto"/>
            <w:right w:val="none" w:sz="0" w:space="0" w:color="auto"/>
          </w:divBdr>
        </w:div>
        <w:div w:id="171844309">
          <w:marLeft w:val="0"/>
          <w:marRight w:val="0"/>
          <w:marTop w:val="0"/>
          <w:marBottom w:val="0"/>
          <w:divBdr>
            <w:top w:val="none" w:sz="0" w:space="0" w:color="auto"/>
            <w:left w:val="none" w:sz="0" w:space="0" w:color="auto"/>
            <w:bottom w:val="none" w:sz="0" w:space="0" w:color="auto"/>
            <w:right w:val="none" w:sz="0" w:space="0" w:color="auto"/>
          </w:divBdr>
        </w:div>
        <w:div w:id="195241311">
          <w:marLeft w:val="0"/>
          <w:marRight w:val="0"/>
          <w:marTop w:val="0"/>
          <w:marBottom w:val="0"/>
          <w:divBdr>
            <w:top w:val="none" w:sz="0" w:space="0" w:color="auto"/>
            <w:left w:val="none" w:sz="0" w:space="0" w:color="auto"/>
            <w:bottom w:val="none" w:sz="0" w:space="0" w:color="auto"/>
            <w:right w:val="none" w:sz="0" w:space="0" w:color="auto"/>
          </w:divBdr>
        </w:div>
        <w:div w:id="298654799">
          <w:marLeft w:val="0"/>
          <w:marRight w:val="0"/>
          <w:marTop w:val="0"/>
          <w:marBottom w:val="0"/>
          <w:divBdr>
            <w:top w:val="none" w:sz="0" w:space="0" w:color="auto"/>
            <w:left w:val="none" w:sz="0" w:space="0" w:color="auto"/>
            <w:bottom w:val="none" w:sz="0" w:space="0" w:color="auto"/>
            <w:right w:val="none" w:sz="0" w:space="0" w:color="auto"/>
          </w:divBdr>
        </w:div>
        <w:div w:id="436870005">
          <w:marLeft w:val="0"/>
          <w:marRight w:val="0"/>
          <w:marTop w:val="0"/>
          <w:marBottom w:val="0"/>
          <w:divBdr>
            <w:top w:val="none" w:sz="0" w:space="0" w:color="auto"/>
            <w:left w:val="none" w:sz="0" w:space="0" w:color="auto"/>
            <w:bottom w:val="none" w:sz="0" w:space="0" w:color="auto"/>
            <w:right w:val="none" w:sz="0" w:space="0" w:color="auto"/>
          </w:divBdr>
        </w:div>
        <w:div w:id="549921611">
          <w:marLeft w:val="0"/>
          <w:marRight w:val="0"/>
          <w:marTop w:val="0"/>
          <w:marBottom w:val="0"/>
          <w:divBdr>
            <w:top w:val="none" w:sz="0" w:space="0" w:color="auto"/>
            <w:left w:val="none" w:sz="0" w:space="0" w:color="auto"/>
            <w:bottom w:val="none" w:sz="0" w:space="0" w:color="auto"/>
            <w:right w:val="none" w:sz="0" w:space="0" w:color="auto"/>
          </w:divBdr>
        </w:div>
        <w:div w:id="597367291">
          <w:marLeft w:val="0"/>
          <w:marRight w:val="0"/>
          <w:marTop w:val="0"/>
          <w:marBottom w:val="0"/>
          <w:divBdr>
            <w:top w:val="none" w:sz="0" w:space="0" w:color="auto"/>
            <w:left w:val="none" w:sz="0" w:space="0" w:color="auto"/>
            <w:bottom w:val="none" w:sz="0" w:space="0" w:color="auto"/>
            <w:right w:val="none" w:sz="0" w:space="0" w:color="auto"/>
          </w:divBdr>
        </w:div>
        <w:div w:id="641618466">
          <w:marLeft w:val="0"/>
          <w:marRight w:val="0"/>
          <w:marTop w:val="0"/>
          <w:marBottom w:val="0"/>
          <w:divBdr>
            <w:top w:val="none" w:sz="0" w:space="0" w:color="auto"/>
            <w:left w:val="none" w:sz="0" w:space="0" w:color="auto"/>
            <w:bottom w:val="none" w:sz="0" w:space="0" w:color="auto"/>
            <w:right w:val="none" w:sz="0" w:space="0" w:color="auto"/>
          </w:divBdr>
        </w:div>
        <w:div w:id="720862460">
          <w:marLeft w:val="0"/>
          <w:marRight w:val="0"/>
          <w:marTop w:val="0"/>
          <w:marBottom w:val="0"/>
          <w:divBdr>
            <w:top w:val="none" w:sz="0" w:space="0" w:color="auto"/>
            <w:left w:val="none" w:sz="0" w:space="0" w:color="auto"/>
            <w:bottom w:val="none" w:sz="0" w:space="0" w:color="auto"/>
            <w:right w:val="none" w:sz="0" w:space="0" w:color="auto"/>
          </w:divBdr>
        </w:div>
        <w:div w:id="752314960">
          <w:marLeft w:val="0"/>
          <w:marRight w:val="0"/>
          <w:marTop w:val="0"/>
          <w:marBottom w:val="0"/>
          <w:divBdr>
            <w:top w:val="none" w:sz="0" w:space="0" w:color="auto"/>
            <w:left w:val="none" w:sz="0" w:space="0" w:color="auto"/>
            <w:bottom w:val="none" w:sz="0" w:space="0" w:color="auto"/>
            <w:right w:val="none" w:sz="0" w:space="0" w:color="auto"/>
          </w:divBdr>
        </w:div>
        <w:div w:id="857163580">
          <w:marLeft w:val="0"/>
          <w:marRight w:val="0"/>
          <w:marTop w:val="0"/>
          <w:marBottom w:val="0"/>
          <w:divBdr>
            <w:top w:val="none" w:sz="0" w:space="0" w:color="auto"/>
            <w:left w:val="none" w:sz="0" w:space="0" w:color="auto"/>
            <w:bottom w:val="none" w:sz="0" w:space="0" w:color="auto"/>
            <w:right w:val="none" w:sz="0" w:space="0" w:color="auto"/>
          </w:divBdr>
        </w:div>
        <w:div w:id="880942008">
          <w:marLeft w:val="0"/>
          <w:marRight w:val="0"/>
          <w:marTop w:val="0"/>
          <w:marBottom w:val="0"/>
          <w:divBdr>
            <w:top w:val="none" w:sz="0" w:space="0" w:color="auto"/>
            <w:left w:val="none" w:sz="0" w:space="0" w:color="auto"/>
            <w:bottom w:val="none" w:sz="0" w:space="0" w:color="auto"/>
            <w:right w:val="none" w:sz="0" w:space="0" w:color="auto"/>
          </w:divBdr>
        </w:div>
        <w:div w:id="882402162">
          <w:marLeft w:val="0"/>
          <w:marRight w:val="0"/>
          <w:marTop w:val="0"/>
          <w:marBottom w:val="0"/>
          <w:divBdr>
            <w:top w:val="none" w:sz="0" w:space="0" w:color="auto"/>
            <w:left w:val="none" w:sz="0" w:space="0" w:color="auto"/>
            <w:bottom w:val="none" w:sz="0" w:space="0" w:color="auto"/>
            <w:right w:val="none" w:sz="0" w:space="0" w:color="auto"/>
          </w:divBdr>
        </w:div>
        <w:div w:id="890114110">
          <w:marLeft w:val="0"/>
          <w:marRight w:val="0"/>
          <w:marTop w:val="0"/>
          <w:marBottom w:val="0"/>
          <w:divBdr>
            <w:top w:val="none" w:sz="0" w:space="0" w:color="auto"/>
            <w:left w:val="none" w:sz="0" w:space="0" w:color="auto"/>
            <w:bottom w:val="none" w:sz="0" w:space="0" w:color="auto"/>
            <w:right w:val="none" w:sz="0" w:space="0" w:color="auto"/>
          </w:divBdr>
        </w:div>
        <w:div w:id="890117407">
          <w:marLeft w:val="0"/>
          <w:marRight w:val="0"/>
          <w:marTop w:val="0"/>
          <w:marBottom w:val="0"/>
          <w:divBdr>
            <w:top w:val="none" w:sz="0" w:space="0" w:color="auto"/>
            <w:left w:val="none" w:sz="0" w:space="0" w:color="auto"/>
            <w:bottom w:val="none" w:sz="0" w:space="0" w:color="auto"/>
            <w:right w:val="none" w:sz="0" w:space="0" w:color="auto"/>
          </w:divBdr>
        </w:div>
        <w:div w:id="952521536">
          <w:marLeft w:val="0"/>
          <w:marRight w:val="0"/>
          <w:marTop w:val="0"/>
          <w:marBottom w:val="0"/>
          <w:divBdr>
            <w:top w:val="none" w:sz="0" w:space="0" w:color="auto"/>
            <w:left w:val="none" w:sz="0" w:space="0" w:color="auto"/>
            <w:bottom w:val="none" w:sz="0" w:space="0" w:color="auto"/>
            <w:right w:val="none" w:sz="0" w:space="0" w:color="auto"/>
          </w:divBdr>
        </w:div>
        <w:div w:id="1115516720">
          <w:marLeft w:val="0"/>
          <w:marRight w:val="0"/>
          <w:marTop w:val="0"/>
          <w:marBottom w:val="0"/>
          <w:divBdr>
            <w:top w:val="none" w:sz="0" w:space="0" w:color="auto"/>
            <w:left w:val="none" w:sz="0" w:space="0" w:color="auto"/>
            <w:bottom w:val="none" w:sz="0" w:space="0" w:color="auto"/>
            <w:right w:val="none" w:sz="0" w:space="0" w:color="auto"/>
          </w:divBdr>
        </w:div>
        <w:div w:id="1227649078">
          <w:marLeft w:val="0"/>
          <w:marRight w:val="0"/>
          <w:marTop w:val="0"/>
          <w:marBottom w:val="0"/>
          <w:divBdr>
            <w:top w:val="none" w:sz="0" w:space="0" w:color="auto"/>
            <w:left w:val="none" w:sz="0" w:space="0" w:color="auto"/>
            <w:bottom w:val="none" w:sz="0" w:space="0" w:color="auto"/>
            <w:right w:val="none" w:sz="0" w:space="0" w:color="auto"/>
          </w:divBdr>
        </w:div>
        <w:div w:id="1272318547">
          <w:marLeft w:val="0"/>
          <w:marRight w:val="0"/>
          <w:marTop w:val="0"/>
          <w:marBottom w:val="0"/>
          <w:divBdr>
            <w:top w:val="none" w:sz="0" w:space="0" w:color="auto"/>
            <w:left w:val="none" w:sz="0" w:space="0" w:color="auto"/>
            <w:bottom w:val="none" w:sz="0" w:space="0" w:color="auto"/>
            <w:right w:val="none" w:sz="0" w:space="0" w:color="auto"/>
          </w:divBdr>
        </w:div>
        <w:div w:id="1312176402">
          <w:marLeft w:val="0"/>
          <w:marRight w:val="0"/>
          <w:marTop w:val="0"/>
          <w:marBottom w:val="0"/>
          <w:divBdr>
            <w:top w:val="none" w:sz="0" w:space="0" w:color="auto"/>
            <w:left w:val="none" w:sz="0" w:space="0" w:color="auto"/>
            <w:bottom w:val="none" w:sz="0" w:space="0" w:color="auto"/>
            <w:right w:val="none" w:sz="0" w:space="0" w:color="auto"/>
          </w:divBdr>
        </w:div>
        <w:div w:id="1359430575">
          <w:marLeft w:val="0"/>
          <w:marRight w:val="0"/>
          <w:marTop w:val="0"/>
          <w:marBottom w:val="0"/>
          <w:divBdr>
            <w:top w:val="none" w:sz="0" w:space="0" w:color="auto"/>
            <w:left w:val="none" w:sz="0" w:space="0" w:color="auto"/>
            <w:bottom w:val="none" w:sz="0" w:space="0" w:color="auto"/>
            <w:right w:val="none" w:sz="0" w:space="0" w:color="auto"/>
          </w:divBdr>
        </w:div>
        <w:div w:id="1412310634">
          <w:marLeft w:val="0"/>
          <w:marRight w:val="0"/>
          <w:marTop w:val="0"/>
          <w:marBottom w:val="0"/>
          <w:divBdr>
            <w:top w:val="none" w:sz="0" w:space="0" w:color="auto"/>
            <w:left w:val="none" w:sz="0" w:space="0" w:color="auto"/>
            <w:bottom w:val="none" w:sz="0" w:space="0" w:color="auto"/>
            <w:right w:val="none" w:sz="0" w:space="0" w:color="auto"/>
          </w:divBdr>
        </w:div>
        <w:div w:id="1512717955">
          <w:marLeft w:val="0"/>
          <w:marRight w:val="0"/>
          <w:marTop w:val="0"/>
          <w:marBottom w:val="0"/>
          <w:divBdr>
            <w:top w:val="none" w:sz="0" w:space="0" w:color="auto"/>
            <w:left w:val="none" w:sz="0" w:space="0" w:color="auto"/>
            <w:bottom w:val="none" w:sz="0" w:space="0" w:color="auto"/>
            <w:right w:val="none" w:sz="0" w:space="0" w:color="auto"/>
          </w:divBdr>
        </w:div>
        <w:div w:id="1598292626">
          <w:marLeft w:val="0"/>
          <w:marRight w:val="0"/>
          <w:marTop w:val="0"/>
          <w:marBottom w:val="0"/>
          <w:divBdr>
            <w:top w:val="none" w:sz="0" w:space="0" w:color="auto"/>
            <w:left w:val="none" w:sz="0" w:space="0" w:color="auto"/>
            <w:bottom w:val="none" w:sz="0" w:space="0" w:color="auto"/>
            <w:right w:val="none" w:sz="0" w:space="0" w:color="auto"/>
          </w:divBdr>
        </w:div>
        <w:div w:id="1641381645">
          <w:marLeft w:val="0"/>
          <w:marRight w:val="0"/>
          <w:marTop w:val="0"/>
          <w:marBottom w:val="0"/>
          <w:divBdr>
            <w:top w:val="none" w:sz="0" w:space="0" w:color="auto"/>
            <w:left w:val="none" w:sz="0" w:space="0" w:color="auto"/>
            <w:bottom w:val="none" w:sz="0" w:space="0" w:color="auto"/>
            <w:right w:val="none" w:sz="0" w:space="0" w:color="auto"/>
          </w:divBdr>
        </w:div>
        <w:div w:id="1647733555">
          <w:marLeft w:val="0"/>
          <w:marRight w:val="0"/>
          <w:marTop w:val="0"/>
          <w:marBottom w:val="0"/>
          <w:divBdr>
            <w:top w:val="none" w:sz="0" w:space="0" w:color="auto"/>
            <w:left w:val="none" w:sz="0" w:space="0" w:color="auto"/>
            <w:bottom w:val="none" w:sz="0" w:space="0" w:color="auto"/>
            <w:right w:val="none" w:sz="0" w:space="0" w:color="auto"/>
          </w:divBdr>
        </w:div>
        <w:div w:id="1706976302">
          <w:marLeft w:val="0"/>
          <w:marRight w:val="0"/>
          <w:marTop w:val="0"/>
          <w:marBottom w:val="0"/>
          <w:divBdr>
            <w:top w:val="none" w:sz="0" w:space="0" w:color="auto"/>
            <w:left w:val="none" w:sz="0" w:space="0" w:color="auto"/>
            <w:bottom w:val="none" w:sz="0" w:space="0" w:color="auto"/>
            <w:right w:val="none" w:sz="0" w:space="0" w:color="auto"/>
          </w:divBdr>
        </w:div>
        <w:div w:id="1707101026">
          <w:marLeft w:val="0"/>
          <w:marRight w:val="0"/>
          <w:marTop w:val="0"/>
          <w:marBottom w:val="0"/>
          <w:divBdr>
            <w:top w:val="none" w:sz="0" w:space="0" w:color="auto"/>
            <w:left w:val="none" w:sz="0" w:space="0" w:color="auto"/>
            <w:bottom w:val="none" w:sz="0" w:space="0" w:color="auto"/>
            <w:right w:val="none" w:sz="0" w:space="0" w:color="auto"/>
          </w:divBdr>
        </w:div>
        <w:div w:id="1716852937">
          <w:marLeft w:val="0"/>
          <w:marRight w:val="0"/>
          <w:marTop w:val="0"/>
          <w:marBottom w:val="0"/>
          <w:divBdr>
            <w:top w:val="none" w:sz="0" w:space="0" w:color="auto"/>
            <w:left w:val="none" w:sz="0" w:space="0" w:color="auto"/>
            <w:bottom w:val="none" w:sz="0" w:space="0" w:color="auto"/>
            <w:right w:val="none" w:sz="0" w:space="0" w:color="auto"/>
          </w:divBdr>
        </w:div>
        <w:div w:id="1804543656">
          <w:marLeft w:val="0"/>
          <w:marRight w:val="0"/>
          <w:marTop w:val="0"/>
          <w:marBottom w:val="0"/>
          <w:divBdr>
            <w:top w:val="none" w:sz="0" w:space="0" w:color="auto"/>
            <w:left w:val="none" w:sz="0" w:space="0" w:color="auto"/>
            <w:bottom w:val="none" w:sz="0" w:space="0" w:color="auto"/>
            <w:right w:val="none" w:sz="0" w:space="0" w:color="auto"/>
          </w:divBdr>
        </w:div>
        <w:div w:id="1835799741">
          <w:marLeft w:val="0"/>
          <w:marRight w:val="0"/>
          <w:marTop w:val="0"/>
          <w:marBottom w:val="0"/>
          <w:divBdr>
            <w:top w:val="none" w:sz="0" w:space="0" w:color="auto"/>
            <w:left w:val="none" w:sz="0" w:space="0" w:color="auto"/>
            <w:bottom w:val="none" w:sz="0" w:space="0" w:color="auto"/>
            <w:right w:val="none" w:sz="0" w:space="0" w:color="auto"/>
          </w:divBdr>
        </w:div>
        <w:div w:id="1998726500">
          <w:marLeft w:val="0"/>
          <w:marRight w:val="0"/>
          <w:marTop w:val="0"/>
          <w:marBottom w:val="0"/>
          <w:divBdr>
            <w:top w:val="none" w:sz="0" w:space="0" w:color="auto"/>
            <w:left w:val="none" w:sz="0" w:space="0" w:color="auto"/>
            <w:bottom w:val="none" w:sz="0" w:space="0" w:color="auto"/>
            <w:right w:val="none" w:sz="0" w:space="0" w:color="auto"/>
          </w:divBdr>
        </w:div>
      </w:divsChild>
    </w:div>
    <w:div w:id="1279920478">
      <w:bodyDiv w:val="1"/>
      <w:marLeft w:val="0"/>
      <w:marRight w:val="0"/>
      <w:marTop w:val="0"/>
      <w:marBottom w:val="0"/>
      <w:divBdr>
        <w:top w:val="none" w:sz="0" w:space="0" w:color="auto"/>
        <w:left w:val="none" w:sz="0" w:space="0" w:color="auto"/>
        <w:bottom w:val="none" w:sz="0" w:space="0" w:color="auto"/>
        <w:right w:val="none" w:sz="0" w:space="0" w:color="auto"/>
      </w:divBdr>
    </w:div>
    <w:div w:id="1376782581">
      <w:bodyDiv w:val="1"/>
      <w:marLeft w:val="0"/>
      <w:marRight w:val="0"/>
      <w:marTop w:val="0"/>
      <w:marBottom w:val="0"/>
      <w:divBdr>
        <w:top w:val="none" w:sz="0" w:space="0" w:color="auto"/>
        <w:left w:val="none" w:sz="0" w:space="0" w:color="auto"/>
        <w:bottom w:val="none" w:sz="0" w:space="0" w:color="auto"/>
        <w:right w:val="none" w:sz="0" w:space="0" w:color="auto"/>
      </w:divBdr>
    </w:div>
    <w:div w:id="1567836631">
      <w:bodyDiv w:val="1"/>
      <w:marLeft w:val="0"/>
      <w:marRight w:val="0"/>
      <w:marTop w:val="0"/>
      <w:marBottom w:val="0"/>
      <w:divBdr>
        <w:top w:val="none" w:sz="0" w:space="0" w:color="auto"/>
        <w:left w:val="none" w:sz="0" w:space="0" w:color="auto"/>
        <w:bottom w:val="none" w:sz="0" w:space="0" w:color="auto"/>
        <w:right w:val="none" w:sz="0" w:space="0" w:color="auto"/>
      </w:divBdr>
    </w:div>
    <w:div w:id="1640184015">
      <w:bodyDiv w:val="1"/>
      <w:marLeft w:val="0"/>
      <w:marRight w:val="0"/>
      <w:marTop w:val="0"/>
      <w:marBottom w:val="0"/>
      <w:divBdr>
        <w:top w:val="none" w:sz="0" w:space="0" w:color="auto"/>
        <w:left w:val="none" w:sz="0" w:space="0" w:color="auto"/>
        <w:bottom w:val="none" w:sz="0" w:space="0" w:color="auto"/>
        <w:right w:val="none" w:sz="0" w:space="0" w:color="auto"/>
      </w:divBdr>
    </w:div>
    <w:div w:id="1778482298">
      <w:bodyDiv w:val="1"/>
      <w:marLeft w:val="0"/>
      <w:marRight w:val="0"/>
      <w:marTop w:val="0"/>
      <w:marBottom w:val="0"/>
      <w:divBdr>
        <w:top w:val="none" w:sz="0" w:space="0" w:color="auto"/>
        <w:left w:val="none" w:sz="0" w:space="0" w:color="auto"/>
        <w:bottom w:val="none" w:sz="0" w:space="0" w:color="auto"/>
        <w:right w:val="none" w:sz="0" w:space="0" w:color="auto"/>
      </w:divBdr>
    </w:div>
    <w:div w:id="1881435376">
      <w:bodyDiv w:val="1"/>
      <w:marLeft w:val="0"/>
      <w:marRight w:val="0"/>
      <w:marTop w:val="0"/>
      <w:marBottom w:val="0"/>
      <w:divBdr>
        <w:top w:val="none" w:sz="0" w:space="0" w:color="auto"/>
        <w:left w:val="none" w:sz="0" w:space="0" w:color="auto"/>
        <w:bottom w:val="none" w:sz="0" w:space="0" w:color="auto"/>
        <w:right w:val="none" w:sz="0" w:space="0" w:color="auto"/>
      </w:divBdr>
      <w:divsChild>
        <w:div w:id="493299280">
          <w:marLeft w:val="0"/>
          <w:marRight w:val="0"/>
          <w:marTop w:val="0"/>
          <w:marBottom w:val="0"/>
          <w:divBdr>
            <w:top w:val="none" w:sz="0" w:space="0" w:color="auto"/>
            <w:left w:val="none" w:sz="0" w:space="0" w:color="auto"/>
            <w:bottom w:val="none" w:sz="0" w:space="0" w:color="auto"/>
            <w:right w:val="none" w:sz="0" w:space="0" w:color="auto"/>
          </w:divBdr>
        </w:div>
        <w:div w:id="815613552">
          <w:marLeft w:val="0"/>
          <w:marRight w:val="0"/>
          <w:marTop w:val="0"/>
          <w:marBottom w:val="0"/>
          <w:divBdr>
            <w:top w:val="none" w:sz="0" w:space="0" w:color="auto"/>
            <w:left w:val="none" w:sz="0" w:space="0" w:color="auto"/>
            <w:bottom w:val="none" w:sz="0" w:space="0" w:color="auto"/>
            <w:right w:val="none" w:sz="0" w:space="0" w:color="auto"/>
          </w:divBdr>
        </w:div>
        <w:div w:id="1551307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and.org/pubs/research_reports/RRA1363-5-v2.html" TargetMode="External"/><Relationship Id="rId13" Type="http://schemas.openxmlformats.org/officeDocument/2006/relationships/hyperlink" Target="https://doi.org/10.1016/j.psychres.2021.113875" TargetMode="External"/><Relationship Id="rId18" Type="http://schemas.openxmlformats.org/officeDocument/2006/relationships/hyperlink" Target="https://pmc.ncbi.nlm.nih.gov/articles/PMC7342076/" TargetMode="External"/><Relationship Id="rId3" Type="http://schemas.openxmlformats.org/officeDocument/2006/relationships/hyperlink" Target="https://council.nyc.gov/budget/wp-content/uploads/sites/54/2025/04/Fiscal-2026-Preliminary-Budget-Response-8.pdf" TargetMode="External"/><Relationship Id="rId21" Type="http://schemas.openxmlformats.org/officeDocument/2006/relationships/hyperlink" Target="https://www.rand.org/pubs/research_reports/RRA1363-3.html" TargetMode="External"/><Relationship Id="rId7" Type="http://schemas.openxmlformats.org/officeDocument/2006/relationships/hyperlink" Target="https://www.census.gov/library/stories/2018/04/post-9-11-veterans.html" TargetMode="External"/><Relationship Id="rId12" Type="http://schemas.openxmlformats.org/officeDocument/2006/relationships/hyperlink" Target="https://www.hsrd.research.va.gov/centers/womens_health/MST-snapshot.pdf" TargetMode="External"/><Relationship Id="rId17" Type="http://schemas.openxmlformats.org/officeDocument/2006/relationships/hyperlink" Target="https://www.congress.gov/crs_external_products/IF/PDF/IF10490/IF10490.4.pdf" TargetMode="External"/><Relationship Id="rId2" Type="http://schemas.openxmlformats.org/officeDocument/2006/relationships/hyperlink" Target="https://www.pewresearch.org/social-trends/2019/09/10/the-american-veteran-experience-and-the-post-9-11-generation/" TargetMode="External"/><Relationship Id="rId16" Type="http://schemas.openxmlformats.org/officeDocument/2006/relationships/hyperlink" Target="https://www.mentalhealth.va.gov/docs/data-sheets/2024/2024-Annual-Report-Part-2-of-2_508.pdf" TargetMode="External"/><Relationship Id="rId20" Type="http://schemas.openxmlformats.org/officeDocument/2006/relationships/hyperlink" Target="https://nchv.org/veteran-homelessness/" TargetMode="External"/><Relationship Id="rId1" Type="http://schemas.openxmlformats.org/officeDocument/2006/relationships/hyperlink" Target="https://static1.squarespace.com/static/63b73ed157fc8e38742e8892/t/6896336f1022f66f9d389b50/1754674032350/RAND_Understanding-Veterans-in-New-York.pdf" TargetMode="External"/><Relationship Id="rId6" Type="http://schemas.openxmlformats.org/officeDocument/2006/relationships/hyperlink" Target="https://www.rand.org/pubs/research_reports/RRA3304-1.html" TargetMode="External"/><Relationship Id="rId11" Type="http://schemas.openxmlformats.org/officeDocument/2006/relationships/hyperlink" Target="https://www.rand.org/pubs/research_reports/RRA1363-5-v2.html" TargetMode="External"/><Relationship Id="rId5" Type="http://schemas.openxmlformats.org/officeDocument/2006/relationships/hyperlink" Target="https://www.nyc.gov/site/veterans/about/public-reporting.page" TargetMode="External"/><Relationship Id="rId15" Type="http://schemas.openxmlformats.org/officeDocument/2006/relationships/hyperlink" Target="https://www.datahub.va.gov/stories/s/Use-of-VA-Benefits-and-Services-2023-Part-1-/59yt-v847" TargetMode="External"/><Relationship Id="rId23" Type="http://schemas.openxmlformats.org/officeDocument/2006/relationships/hyperlink" Target="https://www.nyc.gov/assets/veterans/downloads/pdf/DVS%20Post%20-%20LMIS%20May%2015%20Presentation.pdf" TargetMode="External"/><Relationship Id="rId10" Type="http://schemas.openxmlformats.org/officeDocument/2006/relationships/hyperlink" Target="https://pmc.ncbi.nlm.nih.gov/articles/PMC6510540/" TargetMode="External"/><Relationship Id="rId19" Type="http://schemas.openxmlformats.org/officeDocument/2006/relationships/hyperlink" Target="https://veteranetwork.psu.edu/wp-content/uploads/2023/11/PSU_Mitigating-Veteran-Underemployment_OCT-2023-FINAL.pdf" TargetMode="External"/><Relationship Id="rId4" Type="http://schemas.openxmlformats.org/officeDocument/2006/relationships/hyperlink" Target="https://www.nyc.gov/assets/veterans/downloads/pdf/nyc-dvs-veteran-and-military-community-survey-report.pdf" TargetMode="External"/><Relationship Id="rId9" Type="http://schemas.openxmlformats.org/officeDocument/2006/relationships/hyperlink" Target="https://www.govinfo.gov/content/pkg/CHRG-114shrg25235/pdf/CHRG-114shrg25235.pdf" TargetMode="External"/><Relationship Id="rId14" Type="http://schemas.openxmlformats.org/officeDocument/2006/relationships/hyperlink" Target="https://doi.org/10.1097/MD.0000000000034814" TargetMode="External"/><Relationship Id="rId22" Type="http://schemas.openxmlformats.org/officeDocument/2006/relationships/hyperlink" Target="https://www.dol.gov/agencies/vets/resources/Services-to-Veterans-Experiencing-Homelessness-Gaps-and-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FB396-AB6B-4C60-BA14-0DAB7894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3401</Words>
  <Characters>19391</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22747</CharactersWithSpaces>
  <SharedDoc>false</SharedDoc>
  <HLinks>
    <vt:vector size="138" baseType="variant">
      <vt:variant>
        <vt:i4>65546</vt:i4>
      </vt:variant>
      <vt:variant>
        <vt:i4>66</vt:i4>
      </vt:variant>
      <vt:variant>
        <vt:i4>0</vt:i4>
      </vt:variant>
      <vt:variant>
        <vt:i4>5</vt:i4>
      </vt:variant>
      <vt:variant>
        <vt:lpwstr>https://www.nyc.gov/assets/veterans/downloads/pdf/DVS Post - LMIS May 15 Presentation.pdf</vt:lpwstr>
      </vt:variant>
      <vt:variant>
        <vt:lpwstr/>
      </vt:variant>
      <vt:variant>
        <vt:i4>4718667</vt:i4>
      </vt:variant>
      <vt:variant>
        <vt:i4>63</vt:i4>
      </vt:variant>
      <vt:variant>
        <vt:i4>0</vt:i4>
      </vt:variant>
      <vt:variant>
        <vt:i4>5</vt:i4>
      </vt:variant>
      <vt:variant>
        <vt:lpwstr>https://www.dol.gov/agencies/vets/resources/Services-to-Veterans-Experiencing-Homelessness-Gaps-and-Opportunities</vt:lpwstr>
      </vt:variant>
      <vt:variant>
        <vt:lpwstr/>
      </vt:variant>
      <vt:variant>
        <vt:i4>4456486</vt:i4>
      </vt:variant>
      <vt:variant>
        <vt:i4>60</vt:i4>
      </vt:variant>
      <vt:variant>
        <vt:i4>0</vt:i4>
      </vt:variant>
      <vt:variant>
        <vt:i4>5</vt:i4>
      </vt:variant>
      <vt:variant>
        <vt:lpwstr>https://www.rand.org/pubs/research_reports/RRA1363-3.html</vt:lpwstr>
      </vt:variant>
      <vt:variant>
        <vt:lpwstr/>
      </vt:variant>
      <vt:variant>
        <vt:i4>3801203</vt:i4>
      </vt:variant>
      <vt:variant>
        <vt:i4>57</vt:i4>
      </vt:variant>
      <vt:variant>
        <vt:i4>0</vt:i4>
      </vt:variant>
      <vt:variant>
        <vt:i4>5</vt:i4>
      </vt:variant>
      <vt:variant>
        <vt:lpwstr>https://nchv.org/veteran-homelessness/</vt:lpwstr>
      </vt:variant>
      <vt:variant>
        <vt:lpwstr/>
      </vt:variant>
      <vt:variant>
        <vt:i4>4390993</vt:i4>
      </vt:variant>
      <vt:variant>
        <vt:i4>54</vt:i4>
      </vt:variant>
      <vt:variant>
        <vt:i4>0</vt:i4>
      </vt:variant>
      <vt:variant>
        <vt:i4>5</vt:i4>
      </vt:variant>
      <vt:variant>
        <vt:lpwstr>https://veteranetwork.psu.edu/wp-content/uploads/2023/11/PSU_Mitigating-Veteran-Underemployment_OCT-2023-FINAL.pdf</vt:lpwstr>
      </vt:variant>
      <vt:variant>
        <vt:lpwstr/>
      </vt:variant>
      <vt:variant>
        <vt:i4>1572885</vt:i4>
      </vt:variant>
      <vt:variant>
        <vt:i4>51</vt:i4>
      </vt:variant>
      <vt:variant>
        <vt:i4>0</vt:i4>
      </vt:variant>
      <vt:variant>
        <vt:i4>5</vt:i4>
      </vt:variant>
      <vt:variant>
        <vt:lpwstr>https://pmc.ncbi.nlm.nih.gov/articles/PMC7342076/</vt:lpwstr>
      </vt:variant>
      <vt:variant>
        <vt:lpwstr/>
      </vt:variant>
      <vt:variant>
        <vt:i4>4849685</vt:i4>
      </vt:variant>
      <vt:variant>
        <vt:i4>48</vt:i4>
      </vt:variant>
      <vt:variant>
        <vt:i4>0</vt:i4>
      </vt:variant>
      <vt:variant>
        <vt:i4>5</vt:i4>
      </vt:variant>
      <vt:variant>
        <vt:lpwstr>https://www.congress.gov/crs_external_products/IF/PDF/IF10490/IF10490.4.pdf</vt:lpwstr>
      </vt:variant>
      <vt:variant>
        <vt:lpwstr/>
      </vt:variant>
      <vt:variant>
        <vt:i4>4718631</vt:i4>
      </vt:variant>
      <vt:variant>
        <vt:i4>45</vt:i4>
      </vt:variant>
      <vt:variant>
        <vt:i4>0</vt:i4>
      </vt:variant>
      <vt:variant>
        <vt:i4>5</vt:i4>
      </vt:variant>
      <vt:variant>
        <vt:lpwstr>https://www.mentalhealth.va.gov/docs/data-sheets/2024/2024-Annual-Report-Part-2-of-2_508.pdf</vt:lpwstr>
      </vt:variant>
      <vt:variant>
        <vt:lpwstr/>
      </vt:variant>
      <vt:variant>
        <vt:i4>8323109</vt:i4>
      </vt:variant>
      <vt:variant>
        <vt:i4>42</vt:i4>
      </vt:variant>
      <vt:variant>
        <vt:i4>0</vt:i4>
      </vt:variant>
      <vt:variant>
        <vt:i4>5</vt:i4>
      </vt:variant>
      <vt:variant>
        <vt:lpwstr>https://www.datahub.va.gov/stories/s/Use-of-VA-Benefits-and-Services-2023-Part-1-/59yt-v847</vt:lpwstr>
      </vt:variant>
      <vt:variant>
        <vt:lpwstr/>
      </vt:variant>
      <vt:variant>
        <vt:i4>8060965</vt:i4>
      </vt:variant>
      <vt:variant>
        <vt:i4>39</vt:i4>
      </vt:variant>
      <vt:variant>
        <vt:i4>0</vt:i4>
      </vt:variant>
      <vt:variant>
        <vt:i4>5</vt:i4>
      </vt:variant>
      <vt:variant>
        <vt:lpwstr>https://doi.org/10.1097/MD.0000000000034814</vt:lpwstr>
      </vt:variant>
      <vt:variant>
        <vt:lpwstr/>
      </vt:variant>
      <vt:variant>
        <vt:i4>4128808</vt:i4>
      </vt:variant>
      <vt:variant>
        <vt:i4>36</vt:i4>
      </vt:variant>
      <vt:variant>
        <vt:i4>0</vt:i4>
      </vt:variant>
      <vt:variant>
        <vt:i4>5</vt:i4>
      </vt:variant>
      <vt:variant>
        <vt:lpwstr>https://doi.org/10.1016/j.psychres.2021.113875</vt:lpwstr>
      </vt:variant>
      <vt:variant>
        <vt:lpwstr/>
      </vt:variant>
      <vt:variant>
        <vt:i4>2031634</vt:i4>
      </vt:variant>
      <vt:variant>
        <vt:i4>33</vt:i4>
      </vt:variant>
      <vt:variant>
        <vt:i4>0</vt:i4>
      </vt:variant>
      <vt:variant>
        <vt:i4>5</vt:i4>
      </vt:variant>
      <vt:variant>
        <vt:lpwstr>https://pmc.ncbi.nlm.nih.gov/articles/PMC6510540/</vt:lpwstr>
      </vt:variant>
      <vt:variant>
        <vt:lpwstr/>
      </vt:variant>
      <vt:variant>
        <vt:i4>917565</vt:i4>
      </vt:variant>
      <vt:variant>
        <vt:i4>30</vt:i4>
      </vt:variant>
      <vt:variant>
        <vt:i4>0</vt:i4>
      </vt:variant>
      <vt:variant>
        <vt:i4>5</vt:i4>
      </vt:variant>
      <vt:variant>
        <vt:lpwstr>https://www.hsrd.research.va.gov/centers/womens_health/MST-snapshot.pdf</vt:lpwstr>
      </vt:variant>
      <vt:variant>
        <vt:lpwstr/>
      </vt:variant>
      <vt:variant>
        <vt:i4>458854</vt:i4>
      </vt:variant>
      <vt:variant>
        <vt:i4>27</vt:i4>
      </vt:variant>
      <vt:variant>
        <vt:i4>0</vt:i4>
      </vt:variant>
      <vt:variant>
        <vt:i4>5</vt:i4>
      </vt:variant>
      <vt:variant>
        <vt:lpwstr>https://www.rand.org/pubs/research_reports/RRA1363-5-v2.html</vt:lpwstr>
      </vt:variant>
      <vt:variant>
        <vt:lpwstr/>
      </vt:variant>
      <vt:variant>
        <vt:i4>7733292</vt:i4>
      </vt:variant>
      <vt:variant>
        <vt:i4>24</vt:i4>
      </vt:variant>
      <vt:variant>
        <vt:i4>0</vt:i4>
      </vt:variant>
      <vt:variant>
        <vt:i4>5</vt:i4>
      </vt:variant>
      <vt:variant>
        <vt:lpwstr>https://www.govinfo.gov/content/pkg/CHRG-114shrg25235/pdf/CHRG-114shrg25235.pdf</vt:lpwstr>
      </vt:variant>
      <vt:variant>
        <vt:lpwstr/>
      </vt:variant>
      <vt:variant>
        <vt:i4>458854</vt:i4>
      </vt:variant>
      <vt:variant>
        <vt:i4>21</vt:i4>
      </vt:variant>
      <vt:variant>
        <vt:i4>0</vt:i4>
      </vt:variant>
      <vt:variant>
        <vt:i4>5</vt:i4>
      </vt:variant>
      <vt:variant>
        <vt:lpwstr>https://www.rand.org/pubs/research_reports/RRA1363-5-v2.html</vt:lpwstr>
      </vt:variant>
      <vt:variant>
        <vt:lpwstr/>
      </vt:variant>
      <vt:variant>
        <vt:i4>3014754</vt:i4>
      </vt:variant>
      <vt:variant>
        <vt:i4>18</vt:i4>
      </vt:variant>
      <vt:variant>
        <vt:i4>0</vt:i4>
      </vt:variant>
      <vt:variant>
        <vt:i4>5</vt:i4>
      </vt:variant>
      <vt:variant>
        <vt:lpwstr>https://www.census.gov/library/stories/2018/04/post-9-11-veterans.html</vt:lpwstr>
      </vt:variant>
      <vt:variant>
        <vt:lpwstr/>
      </vt:variant>
      <vt:variant>
        <vt:i4>4259874</vt:i4>
      </vt:variant>
      <vt:variant>
        <vt:i4>15</vt:i4>
      </vt:variant>
      <vt:variant>
        <vt:i4>0</vt:i4>
      </vt:variant>
      <vt:variant>
        <vt:i4>5</vt:i4>
      </vt:variant>
      <vt:variant>
        <vt:lpwstr>https://www.rand.org/pubs/research_reports/RRA3304-1.html</vt:lpwstr>
      </vt:variant>
      <vt:variant>
        <vt:lpwstr/>
      </vt:variant>
      <vt:variant>
        <vt:i4>4784149</vt:i4>
      </vt:variant>
      <vt:variant>
        <vt:i4>12</vt:i4>
      </vt:variant>
      <vt:variant>
        <vt:i4>0</vt:i4>
      </vt:variant>
      <vt:variant>
        <vt:i4>5</vt:i4>
      </vt:variant>
      <vt:variant>
        <vt:lpwstr>https://www.nyc.gov/site/veterans/about/public-reporting.page</vt:lpwstr>
      </vt:variant>
      <vt:variant>
        <vt:lpwstr/>
      </vt:variant>
      <vt:variant>
        <vt:i4>3604514</vt:i4>
      </vt:variant>
      <vt:variant>
        <vt:i4>9</vt:i4>
      </vt:variant>
      <vt:variant>
        <vt:i4>0</vt:i4>
      </vt:variant>
      <vt:variant>
        <vt:i4>5</vt:i4>
      </vt:variant>
      <vt:variant>
        <vt:lpwstr>https://www.nyc.gov/assets/veterans/downloads/pdf/nyc-dvs-veteran-and-military-community-survey-report.pdf</vt:lpwstr>
      </vt:variant>
      <vt:variant>
        <vt:lpwstr/>
      </vt:variant>
      <vt:variant>
        <vt:i4>5373967</vt:i4>
      </vt:variant>
      <vt:variant>
        <vt:i4>6</vt:i4>
      </vt:variant>
      <vt:variant>
        <vt:i4>0</vt:i4>
      </vt:variant>
      <vt:variant>
        <vt:i4>5</vt:i4>
      </vt:variant>
      <vt:variant>
        <vt:lpwstr>https://council.nyc.gov/budget/wp-content/uploads/sites/54/2025/04/Fiscal-2026-Preliminary-Budget-Response-8.pdf</vt:lpwstr>
      </vt:variant>
      <vt:variant>
        <vt:lpwstr/>
      </vt:variant>
      <vt:variant>
        <vt:i4>2162742</vt:i4>
      </vt:variant>
      <vt:variant>
        <vt:i4>3</vt:i4>
      </vt:variant>
      <vt:variant>
        <vt:i4>0</vt:i4>
      </vt:variant>
      <vt:variant>
        <vt:i4>5</vt:i4>
      </vt:variant>
      <vt:variant>
        <vt:lpwstr>https://www.pewresearch.org/social-trends/2019/09/10/the-american-veteran-experience-and-the-post-9-11-generation/</vt:lpwstr>
      </vt:variant>
      <vt:variant>
        <vt:lpwstr/>
      </vt:variant>
      <vt:variant>
        <vt:i4>2621454</vt:i4>
      </vt:variant>
      <vt:variant>
        <vt:i4>0</vt:i4>
      </vt:variant>
      <vt:variant>
        <vt:i4>0</vt:i4>
      </vt:variant>
      <vt:variant>
        <vt:i4>5</vt:i4>
      </vt:variant>
      <vt:variant>
        <vt:lpwstr>https://static1.squarespace.com/static/63b73ed157fc8e38742e8892/t/6896336f1022f66f9d389b50/1754674032350/RAND_Understanding-Veterans-in-New-York.pdf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Mahnoor Butt</dc:creator>
  <cp:keywords/>
  <dc:description/>
  <cp:lastModifiedBy>Jeffries, Jillian</cp:lastModifiedBy>
  <cp:revision>2</cp:revision>
  <dcterms:created xsi:type="dcterms:W3CDTF">2026-04-22T21:37:00Z</dcterms:created>
  <dcterms:modified xsi:type="dcterms:W3CDTF">2026-04-22T21:37:00Z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1d8414810fa766ad2151b7c79491342f3b051b8166a1194346a2c24528214a8d</vt:lpwstr>
  </property>
</Properties>
</file>