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BFAC6" w14:textId="77777777" w:rsidR="00CA341B" w:rsidRPr="00CA341B" w:rsidRDefault="00CA341B" w:rsidP="00CA341B">
      <w:r w:rsidRPr="00CA341B">
        <w:rPr>
          <w:b/>
          <w:bCs/>
        </w:rPr>
        <w:t>MEMORANDUM IN SUPPORT</w:t>
      </w:r>
    </w:p>
    <w:p w14:paraId="44904435" w14:textId="77777777" w:rsidR="00CA341B" w:rsidRPr="00CA341B" w:rsidRDefault="00CA341B" w:rsidP="00CA341B">
      <w:r w:rsidRPr="00CA341B">
        <w:rPr>
          <w:b/>
          <w:bCs/>
        </w:rPr>
        <w:t>Title:</w:t>
      </w:r>
      <w:r w:rsidRPr="00CA341B">
        <w:br/>
        <w:t>A Local Law to amend the New York City Fire Code, in relation to remote monitoring and independent inspections of certain energy storage systems</w:t>
      </w:r>
    </w:p>
    <w:p w14:paraId="6D958601" w14:textId="77777777" w:rsidR="00CA341B" w:rsidRPr="00CA341B" w:rsidRDefault="00CA341B" w:rsidP="00CA341B">
      <w:r w:rsidRPr="00CA341B">
        <w:rPr>
          <w:b/>
          <w:bCs/>
        </w:rPr>
        <w:t>Summary:</w:t>
      </w:r>
      <w:r w:rsidRPr="00CA341B">
        <w:br/>
        <w:t>This legislation would require the owners of large outdoor battery energy storage systems (BESS) to provide the Fire Department of the City of New York (FDNY) with live, continuous access to system monitoring data. It would also require such systems to undergo annual inspections by a qualified, independent inspector, with the results submitted to FDNY, the Department of Buildings (DOB), and the Department of Environmental Protection (DEP), and made publicly available.</w:t>
      </w:r>
    </w:p>
    <w:p w14:paraId="1C42B972" w14:textId="77777777" w:rsidR="00CA341B" w:rsidRPr="00CA341B" w:rsidRDefault="00CA341B" w:rsidP="00CA341B">
      <w:r w:rsidRPr="00CA341B">
        <w:rPr>
          <w:b/>
          <w:bCs/>
        </w:rPr>
        <w:t>Purpose and Justification:</w:t>
      </w:r>
      <w:r w:rsidRPr="00CA341B">
        <w:br/>
        <w:t>Battery Energy Storage Systems (BESS) are being deployed across New York City at an increasing pace as part of broader efforts to modernize the electrical grid and support renewable energy goals. While these systems may play a role in the city’s energy future, they also introduce new and evolving risks that must be addressed proactively.</w:t>
      </w:r>
    </w:p>
    <w:p w14:paraId="46D0FF3D" w14:textId="77777777" w:rsidR="00CA341B" w:rsidRPr="00CA341B" w:rsidRDefault="00CA341B" w:rsidP="00CA341B">
      <w:r w:rsidRPr="00CA341B">
        <w:t>Lithium-ion battery systems have been associated with fires that are difficult to extinguish, can reignite after initial suppression, and may release hazardous gases. These incidents, which have occurred in New York and across the country, often require specialized response strategies and place unique demands on first responders.</w:t>
      </w:r>
    </w:p>
    <w:p w14:paraId="5ADCA32C" w14:textId="77777777" w:rsidR="00CA341B" w:rsidRPr="00CA341B" w:rsidRDefault="00CA341B" w:rsidP="00CA341B">
      <w:r w:rsidRPr="00CA341B">
        <w:t>Current regulations require that BESS be monitored by private remote monitoring facilities and maintained in accordance with manufacturer specifications. However, these requirements rely heavily on systems controlled by or affiliated with the owner or operator, and do not guarantee real-time visibility for city agencies or independent verification of safety conditions.</w:t>
      </w:r>
    </w:p>
    <w:p w14:paraId="5D6CAAEB" w14:textId="77777777" w:rsidR="00CA341B" w:rsidRPr="00CA341B" w:rsidRDefault="00CA341B" w:rsidP="00CA341B">
      <w:r w:rsidRPr="00CA341B">
        <w:t>This legislation addresses those gaps by establishing two common-sense safeguards:</w:t>
      </w:r>
    </w:p>
    <w:p w14:paraId="2CE5F4B4" w14:textId="77777777" w:rsidR="00CA341B" w:rsidRPr="00CA341B" w:rsidRDefault="00CA341B" w:rsidP="00CA341B">
      <w:r w:rsidRPr="00CA341B">
        <w:t>First, it ensures that FDNY has direct, real-time access to critical operational data from large outdoor BESS installations. This will enhance situational awareness, allow for earlier detection of abnormal conditions, and support faster, more informed emergency response.</w:t>
      </w:r>
    </w:p>
    <w:p w14:paraId="0CE9767C" w14:textId="77777777" w:rsidR="00CA341B" w:rsidRPr="00CA341B" w:rsidRDefault="00CA341B" w:rsidP="00CA341B">
      <w:r w:rsidRPr="00CA341B">
        <w:t>Second, it requires annual inspections by independent, qualified professionals who are not affiliated with the system’s owner, operator, designer, or installer. This creates an additional layer of accountability and reduces the risk of conflicts of interest in safety assessments.</w:t>
      </w:r>
    </w:p>
    <w:p w14:paraId="73732565" w14:textId="77777777" w:rsidR="00CA341B" w:rsidRPr="00CA341B" w:rsidRDefault="00CA341B" w:rsidP="00CA341B">
      <w:r w:rsidRPr="00CA341B">
        <w:lastRenderedPageBreak/>
        <w:t>Importantly, the bill also requires that the results of these inspections be made publicly available. Transparency is essential to maintaining public trust, particularly as these facilities are increasingly sited in or near residential communities.</w:t>
      </w:r>
    </w:p>
    <w:p w14:paraId="236E964B" w14:textId="77777777" w:rsidR="00CA341B" w:rsidRPr="00CA341B" w:rsidRDefault="00CA341B" w:rsidP="00CA341B">
      <w:r w:rsidRPr="00CA341B">
        <w:t>This legislation does not seek to prohibit BESS deployment. Rather, it recognizes the reality that these systems are being built and ensures that, at a minimum, they are subject to rigorous oversight, independent review, and meaningful transparency.</w:t>
      </w:r>
    </w:p>
    <w:p w14:paraId="648885CC" w14:textId="77777777" w:rsidR="00CA341B" w:rsidRPr="00CA341B" w:rsidRDefault="00CA341B" w:rsidP="00CA341B">
      <w:r w:rsidRPr="00CA341B">
        <w:rPr>
          <w:b/>
          <w:bCs/>
        </w:rPr>
        <w:t>Conclusion:</w:t>
      </w:r>
      <w:r w:rsidRPr="00CA341B">
        <w:br/>
        <w:t>As New York City continues to expand its energy infrastructure, it must do so responsibly. This legislation provides a practical, targeted approach to improving safety and accountability for battery energy storage systems. It equips city agencies with better tools, strengthens oversight, and gives the public greater confidence that these facilities are being monitored and maintained to the highest standards.</w:t>
      </w:r>
    </w:p>
    <w:p w14:paraId="6481D90B" w14:textId="77777777" w:rsidR="00CA341B" w:rsidRPr="00CA341B" w:rsidRDefault="00CA341B" w:rsidP="00CA341B">
      <w:r w:rsidRPr="00CA341B">
        <w:t>For these reasons, this bill should be adopted.</w:t>
      </w:r>
    </w:p>
    <w:p w14:paraId="5EDDC5F2" w14:textId="77777777" w:rsidR="006D127E" w:rsidRDefault="006D127E"/>
    <w:sectPr w:rsidR="006D1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1B"/>
    <w:rsid w:val="002B1140"/>
    <w:rsid w:val="004B5485"/>
    <w:rsid w:val="00584E86"/>
    <w:rsid w:val="006960B1"/>
    <w:rsid w:val="006D127E"/>
    <w:rsid w:val="008901C5"/>
    <w:rsid w:val="00CA3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9831"/>
  <w15:chartTrackingRefBased/>
  <w15:docId w15:val="{B41A66CA-FA96-4712-A8E3-C8F91BB5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41B"/>
    <w:rPr>
      <w:rFonts w:eastAsiaTheme="majorEastAsia" w:cstheme="majorBidi"/>
      <w:color w:val="272727" w:themeColor="text1" w:themeTint="D8"/>
    </w:rPr>
  </w:style>
  <w:style w:type="paragraph" w:styleId="Title">
    <w:name w:val="Title"/>
    <w:basedOn w:val="Normal"/>
    <w:next w:val="Normal"/>
    <w:link w:val="TitleChar"/>
    <w:uiPriority w:val="10"/>
    <w:qFormat/>
    <w:rsid w:val="00CA3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41B"/>
    <w:pPr>
      <w:spacing w:before="160"/>
      <w:jc w:val="center"/>
    </w:pPr>
    <w:rPr>
      <w:i/>
      <w:iCs/>
      <w:color w:val="404040" w:themeColor="text1" w:themeTint="BF"/>
    </w:rPr>
  </w:style>
  <w:style w:type="character" w:customStyle="1" w:styleId="QuoteChar">
    <w:name w:val="Quote Char"/>
    <w:basedOn w:val="DefaultParagraphFont"/>
    <w:link w:val="Quote"/>
    <w:uiPriority w:val="29"/>
    <w:rsid w:val="00CA341B"/>
    <w:rPr>
      <w:i/>
      <w:iCs/>
      <w:color w:val="404040" w:themeColor="text1" w:themeTint="BF"/>
    </w:rPr>
  </w:style>
  <w:style w:type="paragraph" w:styleId="ListParagraph">
    <w:name w:val="List Paragraph"/>
    <w:basedOn w:val="Normal"/>
    <w:uiPriority w:val="34"/>
    <w:qFormat/>
    <w:rsid w:val="00CA341B"/>
    <w:pPr>
      <w:ind w:left="720"/>
      <w:contextualSpacing/>
    </w:pPr>
  </w:style>
  <w:style w:type="character" w:styleId="IntenseEmphasis">
    <w:name w:val="Intense Emphasis"/>
    <w:basedOn w:val="DefaultParagraphFont"/>
    <w:uiPriority w:val="21"/>
    <w:qFormat/>
    <w:rsid w:val="00CA341B"/>
    <w:rPr>
      <w:i/>
      <w:iCs/>
      <w:color w:val="0F4761" w:themeColor="accent1" w:themeShade="BF"/>
    </w:rPr>
  </w:style>
  <w:style w:type="paragraph" w:styleId="IntenseQuote">
    <w:name w:val="Intense Quote"/>
    <w:basedOn w:val="Normal"/>
    <w:next w:val="Normal"/>
    <w:link w:val="IntenseQuoteChar"/>
    <w:uiPriority w:val="30"/>
    <w:qFormat/>
    <w:rsid w:val="00CA3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41B"/>
    <w:rPr>
      <w:i/>
      <w:iCs/>
      <w:color w:val="0F4761" w:themeColor="accent1" w:themeShade="BF"/>
    </w:rPr>
  </w:style>
  <w:style w:type="character" w:styleId="IntenseReference">
    <w:name w:val="Intense Reference"/>
    <w:basedOn w:val="DefaultParagraphFont"/>
    <w:uiPriority w:val="32"/>
    <w:qFormat/>
    <w:rsid w:val="00CA34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2838</Characters>
  <Application>Microsoft Office Word</Application>
  <DocSecurity>4</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2026-03-17T16:21:00Z</dcterms:created>
  <dcterms:modified xsi:type="dcterms:W3CDTF">2026-03-17T16:21:00Z</dcterms:modified>
</cp:coreProperties>
</file>