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97585" w14:textId="77777777" w:rsidR="0035594B" w:rsidRDefault="00980693">
      <w:pPr>
        <w:pStyle w:val="NoSpacing"/>
        <w:jc w:val="right"/>
      </w:pPr>
      <w:r>
        <w:rPr>
          <w:u w:val="single"/>
        </w:rPr>
        <w:t>Committee</w:t>
      </w:r>
      <w:r>
        <w:rPr>
          <w:spacing w:val="-15"/>
          <w:u w:val="single"/>
        </w:rPr>
        <w:t xml:space="preserve"> </w:t>
      </w:r>
      <w:r>
        <w:rPr>
          <w:u w:val="single"/>
        </w:rPr>
        <w:t>on</w:t>
      </w:r>
      <w:r>
        <w:rPr>
          <w:spacing w:val="-14"/>
          <w:u w:val="single"/>
        </w:rPr>
        <w:t xml:space="preserve"> </w:t>
      </w:r>
      <w:r>
        <w:rPr>
          <w:u w:val="single"/>
        </w:rPr>
        <w:t>General</w:t>
      </w:r>
      <w:r>
        <w:rPr>
          <w:spacing w:val="-12"/>
          <w:u w:val="single"/>
        </w:rPr>
        <w:t xml:space="preserve"> </w:t>
      </w:r>
      <w:r>
        <w:rPr>
          <w:u w:val="single"/>
        </w:rPr>
        <w:t>Welfare Staff</w:t>
      </w:r>
    </w:p>
    <w:p w14:paraId="453E318E" w14:textId="77777777" w:rsidR="0035594B" w:rsidRDefault="00980693">
      <w:pPr>
        <w:pStyle w:val="NoSpacing"/>
        <w:jc w:val="right"/>
      </w:pPr>
      <w:r>
        <w:t xml:space="preserve">Aminta Kilawan, </w:t>
      </w:r>
      <w:r>
        <w:rPr>
          <w:i/>
          <w:iCs/>
        </w:rPr>
        <w:t>Senior Legislative Counsel</w:t>
      </w:r>
    </w:p>
    <w:p w14:paraId="7DFFDDF0" w14:textId="77777777" w:rsidR="0035594B" w:rsidRDefault="00980693">
      <w:pPr>
        <w:pStyle w:val="NoSpacing"/>
        <w:jc w:val="right"/>
      </w:pPr>
      <w:r>
        <w:t>Penina</w:t>
      </w:r>
      <w:r>
        <w:rPr>
          <w:spacing w:val="-11"/>
        </w:rPr>
        <w:t xml:space="preserve"> </w:t>
      </w:r>
      <w:r>
        <w:t>Rosenberg,</w:t>
      </w:r>
      <w:r>
        <w:rPr>
          <w:spacing w:val="-8"/>
        </w:rPr>
        <w:t xml:space="preserve"> </w:t>
      </w:r>
      <w:r>
        <w:rPr>
          <w:i/>
          <w:iCs/>
          <w:spacing w:val="-8"/>
        </w:rPr>
        <w:t>Senior</w:t>
      </w:r>
      <w:r>
        <w:rPr>
          <w:spacing w:val="-8"/>
        </w:rPr>
        <w:t xml:space="preserve"> </w:t>
      </w:r>
      <w:r>
        <w:rPr>
          <w:i/>
          <w:iCs/>
        </w:rPr>
        <w:t>Legislative</w:t>
      </w:r>
      <w:r>
        <w:rPr>
          <w:i/>
          <w:iCs/>
          <w:spacing w:val="-11"/>
        </w:rPr>
        <w:t xml:space="preserve"> </w:t>
      </w:r>
      <w:r>
        <w:rPr>
          <w:i/>
          <w:iCs/>
        </w:rPr>
        <w:t>Policy</w:t>
      </w:r>
      <w:r>
        <w:rPr>
          <w:i/>
          <w:iCs/>
          <w:spacing w:val="-11"/>
        </w:rPr>
        <w:t xml:space="preserve"> </w:t>
      </w:r>
      <w:r>
        <w:rPr>
          <w:i/>
          <w:iCs/>
        </w:rPr>
        <w:t xml:space="preserve">Analyst </w:t>
      </w:r>
    </w:p>
    <w:p w14:paraId="5BF239B8" w14:textId="77777777" w:rsidR="0035594B" w:rsidRDefault="00980693">
      <w:pPr>
        <w:pStyle w:val="NoSpacing"/>
        <w:jc w:val="right"/>
      </w:pPr>
      <w:r>
        <w:t xml:space="preserve">Justin Campos, </w:t>
      </w:r>
      <w:r>
        <w:rPr>
          <w:i/>
          <w:iCs/>
        </w:rPr>
        <w:t>Legislative</w:t>
      </w:r>
      <w:r>
        <w:rPr>
          <w:i/>
          <w:iCs/>
          <w:spacing w:val="-11"/>
        </w:rPr>
        <w:t xml:space="preserve"> </w:t>
      </w:r>
      <w:r>
        <w:rPr>
          <w:i/>
          <w:iCs/>
        </w:rPr>
        <w:t>Policy</w:t>
      </w:r>
      <w:r>
        <w:rPr>
          <w:i/>
          <w:iCs/>
          <w:spacing w:val="-11"/>
        </w:rPr>
        <w:t xml:space="preserve"> </w:t>
      </w:r>
      <w:r>
        <w:rPr>
          <w:i/>
          <w:iCs/>
        </w:rPr>
        <w:t>Analyst</w:t>
      </w:r>
    </w:p>
    <w:p w14:paraId="769D39A8" w14:textId="77777777" w:rsidR="0035594B" w:rsidRDefault="00980693">
      <w:pPr>
        <w:pStyle w:val="NoSpacing"/>
        <w:jc w:val="right"/>
      </w:pPr>
      <w:r>
        <w:t xml:space="preserve">Julia K. Haramis, </w:t>
      </w:r>
      <w:r w:rsidR="0028500D">
        <w:rPr>
          <w:i/>
          <w:iCs/>
        </w:rPr>
        <w:t>Assistant Deputy Director</w:t>
      </w:r>
      <w:r>
        <w:rPr>
          <w:i/>
          <w:iCs/>
          <w:spacing w:val="40"/>
        </w:rPr>
        <w:t xml:space="preserve"> </w:t>
      </w:r>
    </w:p>
    <w:p w14:paraId="08B9DEDE" w14:textId="77777777" w:rsidR="0035594B" w:rsidRDefault="00980693">
      <w:pPr>
        <w:pStyle w:val="NoSpacing"/>
        <w:jc w:val="right"/>
      </w:pPr>
      <w:r>
        <w:t xml:space="preserve">Phariha Rahman, </w:t>
      </w:r>
      <w:r>
        <w:rPr>
          <w:i/>
          <w:iCs/>
        </w:rPr>
        <w:t xml:space="preserve">Financial Analyst </w:t>
      </w:r>
    </w:p>
    <w:p w14:paraId="5DA78F70" w14:textId="77777777" w:rsidR="0035594B" w:rsidRDefault="00980693">
      <w:pPr>
        <w:pStyle w:val="NoSpacing"/>
        <w:jc w:val="right"/>
      </w:pPr>
      <w:r>
        <w:t xml:space="preserve">Elisabeth Childers-Garcia, </w:t>
      </w:r>
      <w:r>
        <w:rPr>
          <w:i/>
          <w:iCs/>
        </w:rPr>
        <w:t>Financial Analyst</w:t>
      </w:r>
    </w:p>
    <w:p w14:paraId="00369CA6" w14:textId="77777777" w:rsidR="0035594B" w:rsidRDefault="00980693">
      <w:pPr>
        <w:pStyle w:val="NoSpacing"/>
        <w:jc w:val="right"/>
      </w:pPr>
      <w:r>
        <w:t>Rose</w:t>
      </w:r>
      <w:r>
        <w:rPr>
          <w:spacing w:val="-6"/>
        </w:rPr>
        <w:t xml:space="preserve"> </w:t>
      </w:r>
      <w:r>
        <w:t>Martinez,</w:t>
      </w:r>
      <w:r>
        <w:rPr>
          <w:spacing w:val="2"/>
        </w:rPr>
        <w:t xml:space="preserve"> </w:t>
      </w:r>
      <w:r>
        <w:rPr>
          <w:i/>
          <w:iCs/>
        </w:rPr>
        <w:t>Assistant</w:t>
      </w:r>
      <w:r>
        <w:rPr>
          <w:i/>
          <w:iCs/>
          <w:spacing w:val="-5"/>
        </w:rPr>
        <w:t xml:space="preserve"> </w:t>
      </w:r>
      <w:r>
        <w:rPr>
          <w:i/>
          <w:iCs/>
        </w:rPr>
        <w:t>Deputy</w:t>
      </w:r>
      <w:r>
        <w:rPr>
          <w:i/>
          <w:iCs/>
          <w:spacing w:val="-5"/>
        </w:rPr>
        <w:t xml:space="preserve"> </w:t>
      </w:r>
      <w:r>
        <w:rPr>
          <w:i/>
          <w:iCs/>
          <w:spacing w:val="-2"/>
        </w:rPr>
        <w:t>Director</w:t>
      </w:r>
    </w:p>
    <w:p w14:paraId="4A24416E" w14:textId="77777777" w:rsidR="0035594B" w:rsidRDefault="00980693">
      <w:pPr>
        <w:pStyle w:val="NoSpacing"/>
        <w:jc w:val="right"/>
      </w:pPr>
      <w:r>
        <w:t>Anne</w:t>
      </w:r>
      <w:r>
        <w:rPr>
          <w:spacing w:val="-4"/>
        </w:rPr>
        <w:t xml:space="preserve"> </w:t>
      </w:r>
      <w:r>
        <w:t>Driscoll,</w:t>
      </w:r>
      <w:r>
        <w:rPr>
          <w:spacing w:val="-1"/>
        </w:rPr>
        <w:t xml:space="preserve"> </w:t>
      </w:r>
      <w:r>
        <w:rPr>
          <w:i/>
          <w:iCs/>
        </w:rPr>
        <w:t>Data</w:t>
      </w:r>
      <w:r>
        <w:rPr>
          <w:i/>
          <w:iCs/>
          <w:spacing w:val="-2"/>
        </w:rPr>
        <w:t xml:space="preserve"> Scientist</w:t>
      </w:r>
    </w:p>
    <w:p w14:paraId="6BEEEA7B" w14:textId="77777777" w:rsidR="0035594B" w:rsidRDefault="0035594B">
      <w:pPr>
        <w:pStyle w:val="BodyText"/>
        <w:spacing w:before="21"/>
        <w:jc w:val="center"/>
        <w:rPr>
          <w:i/>
        </w:rPr>
      </w:pPr>
    </w:p>
    <w:p w14:paraId="47A670E3" w14:textId="77777777" w:rsidR="0035594B" w:rsidRDefault="00980693">
      <w:pPr>
        <w:ind w:right="736"/>
        <w:jc w:val="center"/>
      </w:pPr>
      <w:r>
        <w:rPr>
          <w:color w:val="2B579A"/>
          <w:sz w:val="24"/>
          <w:szCs w:val="24"/>
          <w:shd w:val="clear" w:color="auto" w:fill="E6E6E6"/>
        </w:rPr>
        <w:object w:dxaOrig="2475" w:dyaOrig="2475" w14:anchorId="2B7B6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3.75pt;height:123.75pt;visibility:visible" o:ole="">
            <v:imagedata r:id="rId10" o:title=""/>
          </v:shape>
          <o:OLEObject Type="Embed" ProgID="Word.Picture.8" ShapeID="Picture 1" DrawAspect="Content" ObjectID="_1837339152" r:id="rId11"/>
        </w:object>
      </w:r>
    </w:p>
    <w:p w14:paraId="57458636" w14:textId="77777777" w:rsidR="0035594B" w:rsidRDefault="0035594B">
      <w:pPr>
        <w:pStyle w:val="BodyText"/>
        <w:jc w:val="center"/>
        <w:rPr>
          <w:i/>
          <w:iCs/>
        </w:rPr>
      </w:pPr>
    </w:p>
    <w:p w14:paraId="213AA5FA" w14:textId="77777777" w:rsidR="0035594B" w:rsidRDefault="0035594B">
      <w:pPr>
        <w:pStyle w:val="BodyText"/>
        <w:jc w:val="center"/>
        <w:rPr>
          <w:i/>
          <w:iCs/>
        </w:rPr>
      </w:pPr>
    </w:p>
    <w:p w14:paraId="61FE31EC" w14:textId="77777777" w:rsidR="0035594B" w:rsidRDefault="00980693">
      <w:pPr>
        <w:jc w:val="center"/>
        <w:rPr>
          <w:b/>
          <w:bCs/>
          <w:smallCaps/>
          <w:sz w:val="24"/>
          <w:szCs w:val="24"/>
        </w:rPr>
      </w:pPr>
      <w:r>
        <w:rPr>
          <w:b/>
          <w:bCs/>
          <w:smallCaps/>
          <w:sz w:val="24"/>
          <w:szCs w:val="24"/>
        </w:rPr>
        <w:t>The Council of the City of New York</w:t>
      </w:r>
    </w:p>
    <w:p w14:paraId="6FCE1D39" w14:textId="77777777" w:rsidR="0035594B" w:rsidRDefault="0035594B">
      <w:pPr>
        <w:jc w:val="center"/>
        <w:rPr>
          <w:b/>
          <w:bCs/>
          <w:smallCaps/>
          <w:sz w:val="24"/>
          <w:szCs w:val="24"/>
        </w:rPr>
      </w:pPr>
    </w:p>
    <w:p w14:paraId="51440286" w14:textId="77777777" w:rsidR="0035594B" w:rsidRDefault="00980693">
      <w:pPr>
        <w:jc w:val="center"/>
        <w:rPr>
          <w:b/>
          <w:bCs/>
          <w:caps/>
          <w:sz w:val="24"/>
          <w:szCs w:val="24"/>
          <w:u w:val="single"/>
        </w:rPr>
      </w:pPr>
      <w:r>
        <w:rPr>
          <w:b/>
          <w:bCs/>
          <w:caps/>
          <w:sz w:val="24"/>
          <w:szCs w:val="24"/>
          <w:u w:val="single"/>
        </w:rPr>
        <w:t>Committee Report of the Legislative Division</w:t>
      </w:r>
    </w:p>
    <w:p w14:paraId="3921C165" w14:textId="77777777" w:rsidR="0035594B" w:rsidRDefault="00980693">
      <w:pPr>
        <w:jc w:val="center"/>
      </w:pPr>
      <w:r>
        <w:rPr>
          <w:sz w:val="24"/>
          <w:szCs w:val="24"/>
        </w:rPr>
        <w:t xml:space="preserve">Andrea Vazquez, </w:t>
      </w:r>
      <w:r>
        <w:rPr>
          <w:i/>
          <w:iCs/>
          <w:sz w:val="24"/>
          <w:szCs w:val="24"/>
        </w:rPr>
        <w:t>Director</w:t>
      </w:r>
    </w:p>
    <w:p w14:paraId="5F051D0D" w14:textId="77777777" w:rsidR="0035594B" w:rsidRDefault="00980693">
      <w:pPr>
        <w:jc w:val="center"/>
      </w:pPr>
      <w:r>
        <w:rPr>
          <w:sz w:val="24"/>
          <w:szCs w:val="24"/>
        </w:rPr>
        <w:t xml:space="preserve">Smita Deshmukh, </w:t>
      </w:r>
      <w:r>
        <w:rPr>
          <w:i/>
          <w:iCs/>
          <w:sz w:val="24"/>
          <w:szCs w:val="24"/>
        </w:rPr>
        <w:t>Deputy Director, Human and Social Services</w:t>
      </w:r>
    </w:p>
    <w:p w14:paraId="623861FF" w14:textId="77777777" w:rsidR="0035594B" w:rsidRDefault="0035594B">
      <w:pPr>
        <w:jc w:val="center"/>
        <w:rPr>
          <w:i/>
          <w:iCs/>
          <w:sz w:val="24"/>
          <w:szCs w:val="24"/>
        </w:rPr>
      </w:pPr>
    </w:p>
    <w:p w14:paraId="28147185" w14:textId="77777777" w:rsidR="0035594B" w:rsidRDefault="00980693">
      <w:pPr>
        <w:jc w:val="center"/>
        <w:rPr>
          <w:b/>
          <w:bCs/>
          <w:smallCaps/>
          <w:sz w:val="24"/>
          <w:szCs w:val="24"/>
          <w:u w:val="single"/>
        </w:rPr>
      </w:pPr>
      <w:r>
        <w:rPr>
          <w:b/>
          <w:bCs/>
          <w:smallCaps/>
          <w:sz w:val="24"/>
          <w:szCs w:val="24"/>
          <w:u w:val="single"/>
        </w:rPr>
        <w:t>Committee on General Welfare</w:t>
      </w:r>
    </w:p>
    <w:p w14:paraId="3353B4CA" w14:textId="77777777" w:rsidR="0035594B" w:rsidRDefault="00980693">
      <w:pPr>
        <w:jc w:val="center"/>
      </w:pPr>
      <w:r>
        <w:rPr>
          <w:sz w:val="24"/>
          <w:szCs w:val="24"/>
        </w:rPr>
        <w:t>Hon. Crystal Hudson,</w:t>
      </w:r>
      <w:r>
        <w:rPr>
          <w:i/>
          <w:iCs/>
          <w:sz w:val="24"/>
          <w:szCs w:val="24"/>
        </w:rPr>
        <w:t xml:space="preserve"> Chair</w:t>
      </w:r>
    </w:p>
    <w:p w14:paraId="2D4B6913" w14:textId="77777777" w:rsidR="0035594B" w:rsidRDefault="0035594B">
      <w:pPr>
        <w:jc w:val="center"/>
        <w:rPr>
          <w:i/>
          <w:iCs/>
          <w:sz w:val="24"/>
          <w:szCs w:val="24"/>
        </w:rPr>
      </w:pPr>
    </w:p>
    <w:p w14:paraId="410AC084" w14:textId="77777777" w:rsidR="0035594B" w:rsidRDefault="00980693">
      <w:pPr>
        <w:spacing w:line="256" w:lineRule="auto"/>
        <w:jc w:val="center"/>
        <w:rPr>
          <w:b/>
          <w:bCs/>
          <w:sz w:val="24"/>
          <w:szCs w:val="24"/>
        </w:rPr>
      </w:pPr>
      <w:r>
        <w:rPr>
          <w:b/>
          <w:bCs/>
          <w:sz w:val="24"/>
          <w:szCs w:val="24"/>
        </w:rPr>
        <w:t>April 13th, 2026</w:t>
      </w:r>
    </w:p>
    <w:p w14:paraId="54884DC9" w14:textId="77777777" w:rsidR="0035594B" w:rsidRDefault="0035594B">
      <w:pPr>
        <w:spacing w:line="256" w:lineRule="auto"/>
        <w:jc w:val="center"/>
        <w:rPr>
          <w:b/>
          <w:bCs/>
          <w:sz w:val="24"/>
          <w:szCs w:val="24"/>
        </w:rPr>
      </w:pPr>
    </w:p>
    <w:p w14:paraId="0C1CFCF4" w14:textId="77777777" w:rsidR="0035594B" w:rsidRDefault="00980693">
      <w:pPr>
        <w:spacing w:line="256" w:lineRule="auto"/>
        <w:jc w:val="center"/>
        <w:rPr>
          <w:b/>
          <w:bCs/>
          <w:sz w:val="24"/>
          <w:szCs w:val="24"/>
        </w:rPr>
      </w:pPr>
      <w:r>
        <w:rPr>
          <w:b/>
          <w:bCs/>
          <w:sz w:val="24"/>
          <w:szCs w:val="24"/>
        </w:rPr>
        <w:t>Oversight: Hunger and Food Insecurity in New York City</w:t>
      </w:r>
    </w:p>
    <w:p w14:paraId="4F20C374" w14:textId="77777777" w:rsidR="0035594B" w:rsidRDefault="00980693">
      <w:pPr>
        <w:rPr>
          <w:b/>
          <w:bCs/>
          <w:sz w:val="24"/>
          <w:szCs w:val="24"/>
        </w:rPr>
      </w:pPr>
      <w:r>
        <w:rPr>
          <w:b/>
          <w:bCs/>
          <w:sz w:val="24"/>
          <w:szCs w:val="24"/>
        </w:rPr>
        <w:t xml:space="preserve"> </w:t>
      </w:r>
    </w:p>
    <w:tbl>
      <w:tblPr>
        <w:tblW w:w="9615" w:type="dxa"/>
        <w:tblLayout w:type="fixed"/>
        <w:tblCellMar>
          <w:left w:w="10" w:type="dxa"/>
          <w:right w:w="10" w:type="dxa"/>
        </w:tblCellMar>
        <w:tblLook w:val="0000" w:firstRow="0" w:lastRow="0" w:firstColumn="0" w:lastColumn="0" w:noHBand="0" w:noVBand="0"/>
      </w:tblPr>
      <w:tblGrid>
        <w:gridCol w:w="4320"/>
        <w:gridCol w:w="5295"/>
      </w:tblGrid>
      <w:tr w:rsidR="0035594B" w14:paraId="706C1BD4" w14:textId="77777777">
        <w:tblPrEx>
          <w:tblCellMar>
            <w:top w:w="0" w:type="dxa"/>
            <w:bottom w:w="0" w:type="dxa"/>
          </w:tblCellMar>
        </w:tblPrEx>
        <w:trPr>
          <w:trHeight w:val="300"/>
        </w:trPr>
        <w:tc>
          <w:tcPr>
            <w:tcW w:w="4320" w:type="dxa"/>
            <w:tcMar>
              <w:top w:w="0" w:type="dxa"/>
              <w:left w:w="108" w:type="dxa"/>
              <w:bottom w:w="0" w:type="dxa"/>
              <w:right w:w="108" w:type="dxa"/>
            </w:tcMar>
          </w:tcPr>
          <w:p w14:paraId="36F7166D" w14:textId="77777777" w:rsidR="0035594B" w:rsidRDefault="00980693">
            <w:pPr>
              <w:rPr>
                <w:b/>
                <w:bCs/>
                <w:sz w:val="24"/>
                <w:szCs w:val="24"/>
              </w:rPr>
            </w:pPr>
            <w:r>
              <w:rPr>
                <w:b/>
                <w:bCs/>
                <w:sz w:val="24"/>
                <w:szCs w:val="24"/>
              </w:rPr>
              <w:t>Int. 0790-2026</w:t>
            </w:r>
          </w:p>
        </w:tc>
        <w:tc>
          <w:tcPr>
            <w:tcW w:w="5295" w:type="dxa"/>
            <w:tcMar>
              <w:top w:w="0" w:type="dxa"/>
              <w:left w:w="108" w:type="dxa"/>
              <w:bottom w:w="0" w:type="dxa"/>
              <w:right w:w="108" w:type="dxa"/>
            </w:tcMar>
          </w:tcPr>
          <w:p w14:paraId="402432E8" w14:textId="77777777" w:rsidR="0035594B" w:rsidRDefault="003F7981">
            <w:pPr>
              <w:rPr>
                <w:sz w:val="24"/>
                <w:szCs w:val="24"/>
              </w:rPr>
            </w:pPr>
            <w:r w:rsidRPr="003F7981">
              <w:rPr>
                <w:sz w:val="24"/>
                <w:szCs w:val="24"/>
              </w:rPr>
              <w:t>By Council Members Joseph, Louis and Feliz</w:t>
            </w:r>
          </w:p>
          <w:p w14:paraId="47C1C9EB" w14:textId="77777777" w:rsidR="0035594B" w:rsidRDefault="0035594B">
            <w:pPr>
              <w:rPr>
                <w:sz w:val="24"/>
                <w:szCs w:val="24"/>
              </w:rPr>
            </w:pPr>
          </w:p>
        </w:tc>
      </w:tr>
      <w:tr w:rsidR="0035594B" w14:paraId="478439CF" w14:textId="77777777">
        <w:tblPrEx>
          <w:tblCellMar>
            <w:top w:w="0" w:type="dxa"/>
            <w:bottom w:w="0" w:type="dxa"/>
          </w:tblCellMar>
        </w:tblPrEx>
        <w:trPr>
          <w:trHeight w:val="300"/>
        </w:trPr>
        <w:tc>
          <w:tcPr>
            <w:tcW w:w="4320" w:type="dxa"/>
            <w:tcMar>
              <w:top w:w="0" w:type="dxa"/>
              <w:left w:w="108" w:type="dxa"/>
              <w:bottom w:w="0" w:type="dxa"/>
              <w:right w:w="108" w:type="dxa"/>
            </w:tcMar>
          </w:tcPr>
          <w:p w14:paraId="7E747D96" w14:textId="77777777" w:rsidR="0035594B" w:rsidRDefault="00980693">
            <w:r>
              <w:rPr>
                <w:b/>
                <w:bCs/>
                <w:sz w:val="24"/>
                <w:szCs w:val="24"/>
              </w:rPr>
              <w:t>TITLE</w:t>
            </w:r>
            <w:r>
              <w:rPr>
                <w:sz w:val="24"/>
                <w:szCs w:val="24"/>
              </w:rPr>
              <w:t>:</w:t>
            </w:r>
          </w:p>
        </w:tc>
        <w:tc>
          <w:tcPr>
            <w:tcW w:w="5295" w:type="dxa"/>
            <w:tcMar>
              <w:top w:w="0" w:type="dxa"/>
              <w:left w:w="108" w:type="dxa"/>
              <w:bottom w:w="0" w:type="dxa"/>
              <w:right w:w="108" w:type="dxa"/>
            </w:tcMar>
          </w:tcPr>
          <w:p w14:paraId="5602E125" w14:textId="77777777" w:rsidR="0035594B" w:rsidRDefault="00980693">
            <w:r>
              <w:rPr>
                <w:color w:val="000000"/>
                <w:sz w:val="24"/>
                <w:szCs w:val="24"/>
              </w:rPr>
              <w:t>A Local Law to amend the administrative code of the city of New York, in relation to establishing a warming centers program</w:t>
            </w:r>
          </w:p>
        </w:tc>
      </w:tr>
      <w:tr w:rsidR="0035594B" w14:paraId="237C86AD" w14:textId="77777777">
        <w:tblPrEx>
          <w:tblCellMar>
            <w:top w:w="0" w:type="dxa"/>
            <w:bottom w:w="0" w:type="dxa"/>
          </w:tblCellMar>
        </w:tblPrEx>
        <w:trPr>
          <w:trHeight w:val="300"/>
        </w:trPr>
        <w:tc>
          <w:tcPr>
            <w:tcW w:w="4320" w:type="dxa"/>
            <w:tcMar>
              <w:top w:w="0" w:type="dxa"/>
              <w:left w:w="108" w:type="dxa"/>
              <w:bottom w:w="0" w:type="dxa"/>
              <w:right w:w="108" w:type="dxa"/>
            </w:tcMar>
          </w:tcPr>
          <w:p w14:paraId="36AA8D38" w14:textId="77777777" w:rsidR="0035594B" w:rsidRDefault="0035594B">
            <w:pPr>
              <w:rPr>
                <w:b/>
                <w:bCs/>
                <w:sz w:val="24"/>
                <w:szCs w:val="24"/>
              </w:rPr>
            </w:pPr>
          </w:p>
        </w:tc>
        <w:tc>
          <w:tcPr>
            <w:tcW w:w="5295" w:type="dxa"/>
            <w:tcMar>
              <w:top w:w="0" w:type="dxa"/>
              <w:left w:w="108" w:type="dxa"/>
              <w:bottom w:w="0" w:type="dxa"/>
              <w:right w:w="108" w:type="dxa"/>
            </w:tcMar>
          </w:tcPr>
          <w:p w14:paraId="47F88113" w14:textId="77777777" w:rsidR="0035594B" w:rsidRDefault="0035594B">
            <w:pPr>
              <w:rPr>
                <w:sz w:val="24"/>
                <w:szCs w:val="24"/>
              </w:rPr>
            </w:pPr>
          </w:p>
        </w:tc>
      </w:tr>
      <w:tr w:rsidR="0035594B" w14:paraId="3B954F3E" w14:textId="77777777">
        <w:tblPrEx>
          <w:tblCellMar>
            <w:top w:w="0" w:type="dxa"/>
            <w:bottom w:w="0" w:type="dxa"/>
          </w:tblCellMar>
        </w:tblPrEx>
        <w:trPr>
          <w:trHeight w:val="300"/>
        </w:trPr>
        <w:tc>
          <w:tcPr>
            <w:tcW w:w="4320" w:type="dxa"/>
            <w:tcMar>
              <w:top w:w="0" w:type="dxa"/>
              <w:left w:w="108" w:type="dxa"/>
              <w:bottom w:w="0" w:type="dxa"/>
              <w:right w:w="108" w:type="dxa"/>
            </w:tcMar>
          </w:tcPr>
          <w:p w14:paraId="7B476D57" w14:textId="77777777" w:rsidR="0035594B" w:rsidRDefault="00980693">
            <w:pPr>
              <w:rPr>
                <w:b/>
                <w:bCs/>
                <w:sz w:val="24"/>
                <w:szCs w:val="24"/>
              </w:rPr>
            </w:pPr>
            <w:r>
              <w:rPr>
                <w:b/>
                <w:bCs/>
                <w:sz w:val="24"/>
                <w:szCs w:val="24"/>
              </w:rPr>
              <w:t>Preconsidered Int. No. ___</w:t>
            </w:r>
          </w:p>
        </w:tc>
        <w:tc>
          <w:tcPr>
            <w:tcW w:w="5295" w:type="dxa"/>
            <w:tcMar>
              <w:top w:w="0" w:type="dxa"/>
              <w:left w:w="108" w:type="dxa"/>
              <w:bottom w:w="0" w:type="dxa"/>
              <w:right w:w="108" w:type="dxa"/>
            </w:tcMar>
          </w:tcPr>
          <w:p w14:paraId="7E3AA248" w14:textId="77777777" w:rsidR="0035594B" w:rsidRDefault="00980693">
            <w:pPr>
              <w:rPr>
                <w:sz w:val="24"/>
                <w:szCs w:val="24"/>
              </w:rPr>
            </w:pPr>
            <w:r>
              <w:rPr>
                <w:sz w:val="24"/>
                <w:szCs w:val="24"/>
              </w:rPr>
              <w:t>By Council Members Zhuang, Brooks-Powers, Morano and Banks</w:t>
            </w:r>
          </w:p>
          <w:p w14:paraId="2A7091C7" w14:textId="77777777" w:rsidR="0035594B" w:rsidRDefault="0035594B">
            <w:pPr>
              <w:rPr>
                <w:sz w:val="24"/>
                <w:szCs w:val="24"/>
              </w:rPr>
            </w:pPr>
          </w:p>
        </w:tc>
      </w:tr>
      <w:tr w:rsidR="0035594B" w14:paraId="09672E81" w14:textId="77777777">
        <w:tblPrEx>
          <w:tblCellMar>
            <w:top w:w="0" w:type="dxa"/>
            <w:bottom w:w="0" w:type="dxa"/>
          </w:tblCellMar>
        </w:tblPrEx>
        <w:trPr>
          <w:trHeight w:val="300"/>
        </w:trPr>
        <w:tc>
          <w:tcPr>
            <w:tcW w:w="4320" w:type="dxa"/>
            <w:tcMar>
              <w:top w:w="0" w:type="dxa"/>
              <w:left w:w="108" w:type="dxa"/>
              <w:bottom w:w="0" w:type="dxa"/>
              <w:right w:w="108" w:type="dxa"/>
            </w:tcMar>
          </w:tcPr>
          <w:p w14:paraId="6A0DD018" w14:textId="77777777" w:rsidR="0035594B" w:rsidRDefault="00980693">
            <w:pPr>
              <w:rPr>
                <w:b/>
                <w:bCs/>
                <w:sz w:val="24"/>
                <w:szCs w:val="24"/>
              </w:rPr>
            </w:pPr>
            <w:r>
              <w:rPr>
                <w:b/>
                <w:bCs/>
                <w:sz w:val="24"/>
                <w:szCs w:val="24"/>
              </w:rPr>
              <w:t>TITLE:</w:t>
            </w:r>
          </w:p>
        </w:tc>
        <w:tc>
          <w:tcPr>
            <w:tcW w:w="5295" w:type="dxa"/>
            <w:tcMar>
              <w:top w:w="0" w:type="dxa"/>
              <w:left w:w="108" w:type="dxa"/>
              <w:bottom w:w="0" w:type="dxa"/>
              <w:right w:w="108" w:type="dxa"/>
            </w:tcMar>
          </w:tcPr>
          <w:p w14:paraId="2EF50901" w14:textId="77777777" w:rsidR="0035594B" w:rsidRDefault="00980693">
            <w:pPr>
              <w:rPr>
                <w:sz w:val="24"/>
                <w:szCs w:val="24"/>
              </w:rPr>
            </w:pPr>
            <w:r>
              <w:rPr>
                <w:sz w:val="24"/>
                <w:szCs w:val="24"/>
              </w:rPr>
              <w:t xml:space="preserve">A Local Law to amend the administrative code of the city of New York, in relation to creating a SNAP anti-fraud officer and fraud awareness campaign </w:t>
            </w:r>
          </w:p>
        </w:tc>
      </w:tr>
      <w:tr w:rsidR="0035594B" w14:paraId="45CB482D" w14:textId="77777777">
        <w:tblPrEx>
          <w:tblCellMar>
            <w:top w:w="0" w:type="dxa"/>
            <w:bottom w:w="0" w:type="dxa"/>
          </w:tblCellMar>
        </w:tblPrEx>
        <w:trPr>
          <w:trHeight w:val="300"/>
        </w:trPr>
        <w:tc>
          <w:tcPr>
            <w:tcW w:w="4320" w:type="dxa"/>
            <w:tcMar>
              <w:top w:w="0" w:type="dxa"/>
              <w:left w:w="108" w:type="dxa"/>
              <w:bottom w:w="0" w:type="dxa"/>
              <w:right w:w="108" w:type="dxa"/>
            </w:tcMar>
          </w:tcPr>
          <w:p w14:paraId="566FB4BF" w14:textId="77777777" w:rsidR="0035594B" w:rsidRDefault="0035594B">
            <w:pPr>
              <w:rPr>
                <w:b/>
                <w:bCs/>
                <w:sz w:val="24"/>
                <w:szCs w:val="24"/>
              </w:rPr>
            </w:pPr>
          </w:p>
        </w:tc>
        <w:tc>
          <w:tcPr>
            <w:tcW w:w="5295" w:type="dxa"/>
            <w:tcMar>
              <w:top w:w="0" w:type="dxa"/>
              <w:left w:w="108" w:type="dxa"/>
              <w:bottom w:w="0" w:type="dxa"/>
              <w:right w:w="108" w:type="dxa"/>
            </w:tcMar>
          </w:tcPr>
          <w:p w14:paraId="1675F1D5" w14:textId="77777777" w:rsidR="0035594B" w:rsidRDefault="0035594B">
            <w:pPr>
              <w:rPr>
                <w:sz w:val="24"/>
                <w:szCs w:val="24"/>
              </w:rPr>
            </w:pPr>
          </w:p>
        </w:tc>
      </w:tr>
      <w:tr w:rsidR="0035594B" w14:paraId="14363B20" w14:textId="77777777">
        <w:tblPrEx>
          <w:tblCellMar>
            <w:top w:w="0" w:type="dxa"/>
            <w:bottom w:w="0" w:type="dxa"/>
          </w:tblCellMar>
        </w:tblPrEx>
        <w:trPr>
          <w:trHeight w:val="300"/>
        </w:trPr>
        <w:tc>
          <w:tcPr>
            <w:tcW w:w="4320" w:type="dxa"/>
            <w:tcMar>
              <w:top w:w="0" w:type="dxa"/>
              <w:left w:w="108" w:type="dxa"/>
              <w:bottom w:w="0" w:type="dxa"/>
              <w:right w:w="108" w:type="dxa"/>
            </w:tcMar>
          </w:tcPr>
          <w:p w14:paraId="229CD159" w14:textId="77777777" w:rsidR="0035594B" w:rsidRDefault="00980693">
            <w:r>
              <w:rPr>
                <w:b/>
                <w:bCs/>
                <w:sz w:val="24"/>
                <w:szCs w:val="24"/>
              </w:rPr>
              <w:lastRenderedPageBreak/>
              <w:t xml:space="preserve">Res 0021-2026 </w:t>
            </w:r>
          </w:p>
        </w:tc>
        <w:tc>
          <w:tcPr>
            <w:tcW w:w="5295" w:type="dxa"/>
            <w:tcMar>
              <w:top w:w="0" w:type="dxa"/>
              <w:left w:w="108" w:type="dxa"/>
              <w:bottom w:w="0" w:type="dxa"/>
              <w:right w:w="108" w:type="dxa"/>
            </w:tcMar>
          </w:tcPr>
          <w:p w14:paraId="7518057E" w14:textId="77777777" w:rsidR="0035594B" w:rsidRDefault="00980693">
            <w:pPr>
              <w:rPr>
                <w:sz w:val="24"/>
                <w:szCs w:val="24"/>
              </w:rPr>
            </w:pPr>
            <w:r>
              <w:rPr>
                <w:sz w:val="24"/>
                <w:szCs w:val="24"/>
              </w:rPr>
              <w:t>By Council Members Avilés, Louis, Encarnación, Salaam and Vernikov</w:t>
            </w:r>
          </w:p>
          <w:p w14:paraId="35979B86" w14:textId="77777777" w:rsidR="0035594B" w:rsidRDefault="0035594B">
            <w:pPr>
              <w:rPr>
                <w:sz w:val="24"/>
                <w:szCs w:val="24"/>
              </w:rPr>
            </w:pPr>
          </w:p>
        </w:tc>
      </w:tr>
      <w:tr w:rsidR="0035594B" w14:paraId="226150C9" w14:textId="77777777">
        <w:tblPrEx>
          <w:tblCellMar>
            <w:top w:w="0" w:type="dxa"/>
            <w:bottom w:w="0" w:type="dxa"/>
          </w:tblCellMar>
        </w:tblPrEx>
        <w:trPr>
          <w:trHeight w:val="300"/>
        </w:trPr>
        <w:tc>
          <w:tcPr>
            <w:tcW w:w="4320" w:type="dxa"/>
            <w:tcMar>
              <w:top w:w="0" w:type="dxa"/>
              <w:left w:w="108" w:type="dxa"/>
              <w:bottom w:w="0" w:type="dxa"/>
              <w:right w:w="108" w:type="dxa"/>
            </w:tcMar>
          </w:tcPr>
          <w:p w14:paraId="7F86ED20" w14:textId="77777777" w:rsidR="0035594B" w:rsidRDefault="00980693">
            <w:pPr>
              <w:jc w:val="both"/>
            </w:pPr>
            <w:r>
              <w:rPr>
                <w:b/>
                <w:bCs/>
                <w:sz w:val="24"/>
                <w:szCs w:val="24"/>
              </w:rPr>
              <w:t>TITLE</w:t>
            </w:r>
            <w:r>
              <w:rPr>
                <w:sz w:val="24"/>
                <w:szCs w:val="24"/>
              </w:rPr>
              <w:t>:</w:t>
            </w:r>
          </w:p>
        </w:tc>
        <w:tc>
          <w:tcPr>
            <w:tcW w:w="5295" w:type="dxa"/>
            <w:tcMar>
              <w:top w:w="0" w:type="dxa"/>
              <w:left w:w="108" w:type="dxa"/>
              <w:bottom w:w="0" w:type="dxa"/>
              <w:right w:w="108" w:type="dxa"/>
            </w:tcMar>
          </w:tcPr>
          <w:p w14:paraId="7643CECC" w14:textId="77777777" w:rsidR="0035594B" w:rsidRDefault="00980693">
            <w:pPr>
              <w:jc w:val="both"/>
            </w:pPr>
            <w:r>
              <w:rPr>
                <w:color w:val="000000"/>
                <w:sz w:val="24"/>
                <w:szCs w:val="24"/>
              </w:rPr>
              <w:t>Resolution calling on the New York State Legislature to pass, and the Governor to sign, A03578/S00403 to establish a SNAP and cash assistance fraud victims compensation fund</w:t>
            </w:r>
          </w:p>
        </w:tc>
      </w:tr>
      <w:tr w:rsidR="0035594B" w14:paraId="382ECF63" w14:textId="77777777">
        <w:tblPrEx>
          <w:tblCellMar>
            <w:top w:w="0" w:type="dxa"/>
            <w:bottom w:w="0" w:type="dxa"/>
          </w:tblCellMar>
        </w:tblPrEx>
        <w:trPr>
          <w:trHeight w:val="300"/>
        </w:trPr>
        <w:tc>
          <w:tcPr>
            <w:tcW w:w="4320" w:type="dxa"/>
            <w:tcMar>
              <w:top w:w="0" w:type="dxa"/>
              <w:left w:w="108" w:type="dxa"/>
              <w:bottom w:w="0" w:type="dxa"/>
              <w:right w:w="108" w:type="dxa"/>
            </w:tcMar>
          </w:tcPr>
          <w:p w14:paraId="0A64FF6C" w14:textId="77777777" w:rsidR="0035594B" w:rsidRDefault="0035594B">
            <w:pPr>
              <w:rPr>
                <w:sz w:val="24"/>
                <w:szCs w:val="24"/>
              </w:rPr>
            </w:pPr>
          </w:p>
        </w:tc>
        <w:tc>
          <w:tcPr>
            <w:tcW w:w="5295" w:type="dxa"/>
            <w:tcMar>
              <w:top w:w="0" w:type="dxa"/>
              <w:left w:w="108" w:type="dxa"/>
              <w:bottom w:w="0" w:type="dxa"/>
              <w:right w:w="108" w:type="dxa"/>
            </w:tcMar>
          </w:tcPr>
          <w:p w14:paraId="5FA781E3" w14:textId="77777777" w:rsidR="0035594B" w:rsidRDefault="0035594B">
            <w:pPr>
              <w:rPr>
                <w:sz w:val="24"/>
                <w:szCs w:val="24"/>
              </w:rPr>
            </w:pPr>
          </w:p>
        </w:tc>
      </w:tr>
      <w:tr w:rsidR="0035594B" w14:paraId="6E99CA8A" w14:textId="77777777">
        <w:tblPrEx>
          <w:tblCellMar>
            <w:top w:w="0" w:type="dxa"/>
            <w:bottom w:w="0" w:type="dxa"/>
          </w:tblCellMar>
        </w:tblPrEx>
        <w:trPr>
          <w:trHeight w:val="300"/>
        </w:trPr>
        <w:tc>
          <w:tcPr>
            <w:tcW w:w="4320" w:type="dxa"/>
            <w:tcMar>
              <w:top w:w="0" w:type="dxa"/>
              <w:left w:w="108" w:type="dxa"/>
              <w:bottom w:w="0" w:type="dxa"/>
              <w:right w:w="108" w:type="dxa"/>
            </w:tcMar>
          </w:tcPr>
          <w:p w14:paraId="76D6CE58" w14:textId="77777777" w:rsidR="0035594B" w:rsidRDefault="0035594B">
            <w:pPr>
              <w:jc w:val="both"/>
              <w:rPr>
                <w:sz w:val="24"/>
                <w:szCs w:val="24"/>
              </w:rPr>
            </w:pPr>
          </w:p>
        </w:tc>
        <w:tc>
          <w:tcPr>
            <w:tcW w:w="5295" w:type="dxa"/>
            <w:tcMar>
              <w:top w:w="0" w:type="dxa"/>
              <w:left w:w="108" w:type="dxa"/>
              <w:bottom w:w="0" w:type="dxa"/>
              <w:right w:w="108" w:type="dxa"/>
            </w:tcMar>
          </w:tcPr>
          <w:p w14:paraId="29B70DD1" w14:textId="77777777" w:rsidR="0035594B" w:rsidRDefault="0035594B">
            <w:pPr>
              <w:jc w:val="both"/>
              <w:rPr>
                <w:sz w:val="24"/>
                <w:szCs w:val="24"/>
              </w:rPr>
            </w:pPr>
          </w:p>
        </w:tc>
      </w:tr>
      <w:tr w:rsidR="0035594B" w14:paraId="219C7B91" w14:textId="77777777">
        <w:tblPrEx>
          <w:tblCellMar>
            <w:top w:w="0" w:type="dxa"/>
            <w:bottom w:w="0" w:type="dxa"/>
          </w:tblCellMar>
        </w:tblPrEx>
        <w:trPr>
          <w:trHeight w:val="300"/>
        </w:trPr>
        <w:tc>
          <w:tcPr>
            <w:tcW w:w="4320" w:type="dxa"/>
            <w:tcMar>
              <w:top w:w="0" w:type="dxa"/>
              <w:left w:w="108" w:type="dxa"/>
              <w:bottom w:w="0" w:type="dxa"/>
              <w:right w:w="108" w:type="dxa"/>
            </w:tcMar>
          </w:tcPr>
          <w:p w14:paraId="1CFBF224" w14:textId="77777777" w:rsidR="0035594B" w:rsidRDefault="00980693">
            <w:pPr>
              <w:jc w:val="both"/>
              <w:rPr>
                <w:b/>
                <w:bCs/>
                <w:sz w:val="24"/>
                <w:szCs w:val="24"/>
              </w:rPr>
            </w:pPr>
            <w:r>
              <w:rPr>
                <w:b/>
                <w:bCs/>
                <w:sz w:val="24"/>
                <w:szCs w:val="24"/>
              </w:rPr>
              <w:t>Preconsidered Res _____</w:t>
            </w:r>
          </w:p>
        </w:tc>
        <w:tc>
          <w:tcPr>
            <w:tcW w:w="5295" w:type="dxa"/>
            <w:tcMar>
              <w:top w:w="0" w:type="dxa"/>
              <w:left w:w="108" w:type="dxa"/>
              <w:bottom w:w="0" w:type="dxa"/>
              <w:right w:w="108" w:type="dxa"/>
            </w:tcMar>
          </w:tcPr>
          <w:p w14:paraId="08851909" w14:textId="77777777" w:rsidR="0035594B" w:rsidRDefault="00980693">
            <w:pPr>
              <w:rPr>
                <w:sz w:val="24"/>
                <w:szCs w:val="24"/>
              </w:rPr>
            </w:pPr>
            <w:r>
              <w:rPr>
                <w:sz w:val="24"/>
                <w:szCs w:val="24"/>
              </w:rPr>
              <w:t>By Council Member Schulman</w:t>
            </w:r>
          </w:p>
          <w:p w14:paraId="751E2C75" w14:textId="77777777" w:rsidR="0035594B" w:rsidRDefault="0035594B">
            <w:pPr>
              <w:jc w:val="both"/>
              <w:rPr>
                <w:sz w:val="24"/>
                <w:szCs w:val="24"/>
              </w:rPr>
            </w:pPr>
          </w:p>
        </w:tc>
      </w:tr>
      <w:tr w:rsidR="0035594B" w14:paraId="7F006C49" w14:textId="77777777">
        <w:tblPrEx>
          <w:tblCellMar>
            <w:top w:w="0" w:type="dxa"/>
            <w:bottom w:w="0" w:type="dxa"/>
          </w:tblCellMar>
        </w:tblPrEx>
        <w:trPr>
          <w:trHeight w:val="300"/>
        </w:trPr>
        <w:tc>
          <w:tcPr>
            <w:tcW w:w="4320" w:type="dxa"/>
            <w:tcMar>
              <w:top w:w="0" w:type="dxa"/>
              <w:left w:w="108" w:type="dxa"/>
              <w:bottom w:w="0" w:type="dxa"/>
              <w:right w:w="108" w:type="dxa"/>
            </w:tcMar>
          </w:tcPr>
          <w:p w14:paraId="0B3D3548" w14:textId="77777777" w:rsidR="0035594B" w:rsidRDefault="00980693">
            <w:r>
              <w:rPr>
                <w:b/>
                <w:bCs/>
                <w:sz w:val="24"/>
                <w:szCs w:val="24"/>
              </w:rPr>
              <w:t>TITLE</w:t>
            </w:r>
            <w:r>
              <w:rPr>
                <w:sz w:val="24"/>
                <w:szCs w:val="24"/>
              </w:rPr>
              <w:t>:</w:t>
            </w:r>
          </w:p>
        </w:tc>
        <w:tc>
          <w:tcPr>
            <w:tcW w:w="5295" w:type="dxa"/>
            <w:tcMar>
              <w:top w:w="0" w:type="dxa"/>
              <w:left w:w="108" w:type="dxa"/>
              <w:bottom w:w="0" w:type="dxa"/>
              <w:right w:w="108" w:type="dxa"/>
            </w:tcMar>
          </w:tcPr>
          <w:p w14:paraId="4631C932" w14:textId="77777777" w:rsidR="0035594B" w:rsidRDefault="00980693">
            <w:r>
              <w:rPr>
                <w:color w:val="000000"/>
                <w:sz w:val="24"/>
                <w:szCs w:val="24"/>
              </w:rPr>
              <w:t>Resolution calling on Congress to pass, and the President to sign, S.2258/H.R.3519, the "Hot Foods Act of 2025," to permit Supplemental Nutrition Assistance Program benefits to be used to purchase additional types of food items, particularly hot foods</w:t>
            </w:r>
          </w:p>
        </w:tc>
      </w:tr>
      <w:tr w:rsidR="0035594B" w14:paraId="6E807DB9" w14:textId="77777777">
        <w:tblPrEx>
          <w:tblCellMar>
            <w:top w:w="0" w:type="dxa"/>
            <w:bottom w:w="0" w:type="dxa"/>
          </w:tblCellMar>
        </w:tblPrEx>
        <w:trPr>
          <w:trHeight w:val="300"/>
        </w:trPr>
        <w:tc>
          <w:tcPr>
            <w:tcW w:w="4320" w:type="dxa"/>
            <w:tcMar>
              <w:top w:w="0" w:type="dxa"/>
              <w:left w:w="108" w:type="dxa"/>
              <w:bottom w:w="0" w:type="dxa"/>
              <w:right w:w="108" w:type="dxa"/>
            </w:tcMar>
          </w:tcPr>
          <w:p w14:paraId="4E4726A7" w14:textId="77777777" w:rsidR="0035594B" w:rsidRDefault="0035594B">
            <w:pPr>
              <w:jc w:val="both"/>
              <w:rPr>
                <w:sz w:val="24"/>
                <w:szCs w:val="24"/>
              </w:rPr>
            </w:pPr>
          </w:p>
        </w:tc>
        <w:tc>
          <w:tcPr>
            <w:tcW w:w="5295" w:type="dxa"/>
            <w:tcMar>
              <w:top w:w="0" w:type="dxa"/>
              <w:left w:w="108" w:type="dxa"/>
              <w:bottom w:w="0" w:type="dxa"/>
              <w:right w:w="108" w:type="dxa"/>
            </w:tcMar>
          </w:tcPr>
          <w:p w14:paraId="1AA2B182" w14:textId="77777777" w:rsidR="0035594B" w:rsidRDefault="0035594B">
            <w:pPr>
              <w:rPr>
                <w:sz w:val="24"/>
                <w:szCs w:val="24"/>
              </w:rPr>
            </w:pPr>
          </w:p>
        </w:tc>
      </w:tr>
    </w:tbl>
    <w:p w14:paraId="52641692" w14:textId="77777777" w:rsidR="0035594B" w:rsidRDefault="0035594B">
      <w:pPr>
        <w:pStyle w:val="ListParagraph"/>
        <w:tabs>
          <w:tab w:val="left" w:pos="840"/>
        </w:tabs>
        <w:ind w:left="840" w:firstLine="0"/>
        <w:jc w:val="right"/>
        <w:rPr>
          <w:b/>
          <w:bCs/>
          <w:sz w:val="24"/>
          <w:szCs w:val="24"/>
        </w:rPr>
      </w:pPr>
    </w:p>
    <w:p w14:paraId="64C2BC53" w14:textId="77777777" w:rsidR="0035594B" w:rsidRDefault="00980693">
      <w:pPr>
        <w:pStyle w:val="ListParagraph"/>
        <w:numPr>
          <w:ilvl w:val="0"/>
          <w:numId w:val="2"/>
        </w:numPr>
        <w:tabs>
          <w:tab w:val="left" w:pos="961"/>
        </w:tabs>
        <w:spacing w:after="240"/>
      </w:pPr>
      <w:r>
        <w:rPr>
          <w:b/>
          <w:bCs/>
          <w:smallCaps/>
          <w:sz w:val="24"/>
          <w:szCs w:val="24"/>
        </w:rPr>
        <w:t>Introduction</w:t>
      </w:r>
    </w:p>
    <w:p w14:paraId="1DBF9B77" w14:textId="77777777" w:rsidR="0035594B" w:rsidRDefault="00980693">
      <w:pPr>
        <w:pStyle w:val="BodyText"/>
        <w:spacing w:line="480" w:lineRule="auto"/>
        <w:ind w:left="100" w:right="109" w:firstLine="720"/>
      </w:pPr>
      <w:r>
        <w:t xml:space="preserve">On April 13th, 2026, the Committee on General Welfare, chaired by Council Member Crystal Hudson, will hold an oversight hearing on hunger and food insecurity in New York City (NYC or City). The Committee will also hear the following legislation: </w:t>
      </w:r>
    </w:p>
    <w:p w14:paraId="5ABBD981" w14:textId="77777777" w:rsidR="0035594B" w:rsidRDefault="00980693">
      <w:pPr>
        <w:pStyle w:val="BodyText"/>
        <w:numPr>
          <w:ilvl w:val="0"/>
          <w:numId w:val="3"/>
        </w:numPr>
        <w:spacing w:line="480" w:lineRule="auto"/>
        <w:ind w:right="109"/>
      </w:pPr>
      <w:r>
        <w:t>Introduction (Int.) No. Int. 0790-2026, sponsored by Council Member Rita Joseph, in relation to establishing a warming centers program;</w:t>
      </w:r>
    </w:p>
    <w:p w14:paraId="73940952" w14:textId="77777777" w:rsidR="0035594B" w:rsidRDefault="00980693">
      <w:pPr>
        <w:pStyle w:val="BodyText"/>
        <w:numPr>
          <w:ilvl w:val="0"/>
          <w:numId w:val="3"/>
        </w:numPr>
        <w:spacing w:line="480" w:lineRule="auto"/>
        <w:ind w:right="109"/>
      </w:pPr>
      <w:r>
        <w:t>Preconsidered Int. No.___, sponsored by Council Member Susan Zhuang, in relation to creating a SNAP anti-fraud officer and fraud awareness campaign;</w:t>
      </w:r>
    </w:p>
    <w:p w14:paraId="1136785E" w14:textId="77777777" w:rsidR="0035594B" w:rsidRDefault="00980693" w:rsidP="003F7981">
      <w:pPr>
        <w:pStyle w:val="BodyText"/>
        <w:numPr>
          <w:ilvl w:val="0"/>
          <w:numId w:val="3"/>
        </w:numPr>
        <w:spacing w:line="480" w:lineRule="auto"/>
        <w:ind w:right="109"/>
      </w:pPr>
      <w:r>
        <w:t xml:space="preserve">Resolution (Res.) Number (No.) 0021-2026, sponsored by Council Member Alexa Avilés, </w:t>
      </w:r>
      <w:r>
        <w:rPr>
          <w:color w:val="000000"/>
        </w:rPr>
        <w:t>calling on the New York State Legislature to pass, and the Governor to sign, A03578/S00403 to establish a SNAP and cash assistance fraud victims compensation fund</w:t>
      </w:r>
      <w:r>
        <w:t>; and</w:t>
      </w:r>
    </w:p>
    <w:p w14:paraId="71B45F13" w14:textId="77777777" w:rsidR="0035594B" w:rsidRDefault="00980693">
      <w:pPr>
        <w:pStyle w:val="BodyText"/>
        <w:numPr>
          <w:ilvl w:val="0"/>
          <w:numId w:val="3"/>
        </w:numPr>
        <w:spacing w:line="480" w:lineRule="auto"/>
        <w:ind w:right="109"/>
      </w:pPr>
      <w:r>
        <w:t xml:space="preserve">Preconsidered Res. No. ____, sponsored by Council Member Lynn Schulman, </w:t>
      </w:r>
      <w:r>
        <w:rPr>
          <w:color w:val="000000"/>
        </w:rPr>
        <w:t xml:space="preserve">calling on Congress to pass, and the President to sign, S.2258/H.R.3519, the "Hot </w:t>
      </w:r>
      <w:r>
        <w:rPr>
          <w:color w:val="000000"/>
        </w:rPr>
        <w:lastRenderedPageBreak/>
        <w:t>Foods Act of 2025," to permit Supplemental Nutrition Assistance Program benefits to be used to purchase additional types of food items, particularly hot foods</w:t>
      </w:r>
      <w:r>
        <w:t>.</w:t>
      </w:r>
    </w:p>
    <w:p w14:paraId="2FB04D32" w14:textId="77777777" w:rsidR="0035594B" w:rsidRDefault="00980693">
      <w:pPr>
        <w:pStyle w:val="BodyText"/>
        <w:spacing w:line="480" w:lineRule="auto"/>
        <w:ind w:right="109" w:firstLine="720"/>
      </w:pPr>
      <w:r>
        <w:t>Witnesses invited to testify include the Department of Social Services (DSS), the Human Resources Administration (HRA), services providers, and advocates.</w:t>
      </w:r>
    </w:p>
    <w:p w14:paraId="198E4338" w14:textId="77777777" w:rsidR="0035594B" w:rsidRDefault="00980693">
      <w:pPr>
        <w:pStyle w:val="ListParagraph"/>
        <w:numPr>
          <w:ilvl w:val="0"/>
          <w:numId w:val="2"/>
        </w:numPr>
        <w:tabs>
          <w:tab w:val="left" w:pos="961"/>
        </w:tabs>
      </w:pPr>
      <w:r>
        <w:rPr>
          <w:b/>
          <w:bCs/>
          <w:smallCaps/>
          <w:sz w:val="24"/>
          <w:szCs w:val="24"/>
        </w:rPr>
        <w:t>Background</w:t>
      </w:r>
    </w:p>
    <w:p w14:paraId="01B57CD6" w14:textId="77777777" w:rsidR="0035594B" w:rsidRDefault="00980693">
      <w:pPr>
        <w:pStyle w:val="ListParagraph"/>
        <w:numPr>
          <w:ilvl w:val="1"/>
          <w:numId w:val="2"/>
        </w:numPr>
        <w:tabs>
          <w:tab w:val="left" w:pos="241"/>
        </w:tabs>
      </w:pPr>
      <w:r>
        <w:rPr>
          <w:b/>
          <w:bCs/>
          <w:smallCaps/>
          <w:sz w:val="24"/>
          <w:szCs w:val="24"/>
        </w:rPr>
        <w:t>Poverty and Food Insecurity in New York City</w:t>
      </w:r>
    </w:p>
    <w:p w14:paraId="2A82C7C7" w14:textId="77777777" w:rsidR="0035594B" w:rsidRDefault="0035594B">
      <w:pPr>
        <w:pStyle w:val="ListParagraph"/>
        <w:tabs>
          <w:tab w:val="left" w:pos="840"/>
        </w:tabs>
        <w:ind w:left="1440" w:firstLine="0"/>
        <w:rPr>
          <w:b/>
          <w:bCs/>
          <w:sz w:val="24"/>
          <w:szCs w:val="24"/>
        </w:rPr>
      </w:pPr>
    </w:p>
    <w:p w14:paraId="7636F34F"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New York City Poverty levels</w:t>
      </w:r>
    </w:p>
    <w:p w14:paraId="3521229F" w14:textId="77777777" w:rsidR="0035594B" w:rsidRDefault="00980693">
      <w:pPr>
        <w:pStyle w:val="BodyText"/>
        <w:spacing w:line="480" w:lineRule="auto"/>
        <w:ind w:firstLine="720"/>
      </w:pPr>
      <w:r>
        <w:t>Poverty and food insecurity are often closely related.</w:t>
      </w:r>
      <w:r>
        <w:rPr>
          <w:rStyle w:val="FootnoteReference"/>
        </w:rPr>
        <w:footnoteReference w:id="1"/>
      </w:r>
      <w:r>
        <w:rPr>
          <w:vertAlign w:val="superscript"/>
        </w:rPr>
        <w:t xml:space="preserve"> </w:t>
      </w:r>
      <w:r>
        <w:t>People of color and people with disabilities or chronic health conditions are more likely to experience poverty, caused by interconnected issues related to systemic and historical discrimination, unequal access to education and healthcare, lack of affordable housing, and low wages and underemployment.</w:t>
      </w:r>
      <w:r>
        <w:rPr>
          <w:rStyle w:val="FootnoteReference"/>
        </w:rPr>
        <w:footnoteReference w:id="2"/>
      </w:r>
      <w:r>
        <w:t xml:space="preserve">  People living in poverty are more likely to experience food insecurity and related poor physical, emotional, and mental health.</w:t>
      </w:r>
      <w:r>
        <w:rPr>
          <w:rStyle w:val="FootnoteReference"/>
        </w:rPr>
        <w:footnoteReference w:id="3"/>
      </w:r>
      <w:r>
        <w:t xml:space="preserve"> In 2024, 1 in 4 New Yorkers, or a total of 2.2 million people, lived below the federal poverty line, compared to 13% of Americans.</w:t>
      </w:r>
      <w:r>
        <w:rPr>
          <w:rStyle w:val="FootnoteReference"/>
        </w:rPr>
        <w:footnoteReference w:id="4"/>
      </w:r>
      <w:r>
        <w:t xml:space="preserve"> Almost 5 million New Yorkers live below 200% of the federal poverty line.</w:t>
      </w:r>
      <w:r>
        <w:rPr>
          <w:rStyle w:val="FootnoteReference"/>
        </w:rPr>
        <w:footnoteReference w:id="5"/>
      </w:r>
    </w:p>
    <w:p w14:paraId="533A1097" w14:textId="77777777" w:rsidR="0035594B" w:rsidRDefault="00980693">
      <w:pPr>
        <w:spacing w:line="480" w:lineRule="auto"/>
        <w:ind w:firstLine="720"/>
      </w:pPr>
      <w:r>
        <w:rPr>
          <w:sz w:val="24"/>
          <w:szCs w:val="24"/>
        </w:rPr>
        <w:t>In March 2026, the Mayor’s Office of Equity and Racial Justice released their inaugural NYC True Cost of Living (TCL) Measure report.</w:t>
      </w:r>
      <w:r>
        <w:rPr>
          <w:rStyle w:val="FootnoteReference"/>
          <w:sz w:val="24"/>
          <w:szCs w:val="24"/>
        </w:rPr>
        <w:footnoteReference w:id="6"/>
      </w:r>
      <w:r>
        <w:rPr>
          <w:sz w:val="24"/>
          <w:szCs w:val="24"/>
        </w:rPr>
        <w:t xml:space="preserve"> The TCL is a framework that calculates what NYC families need to spend to live comfortably and participate in the economy across eight categories—housing, food, healthcare, childcare, transportation, taxes, savings, and other </w:t>
      </w:r>
      <w:r>
        <w:rPr>
          <w:sz w:val="24"/>
          <w:szCs w:val="24"/>
        </w:rPr>
        <w:lastRenderedPageBreak/>
        <w:t>necessities—and is more precise than the Federal Poverty Line (FPL).</w:t>
      </w:r>
      <w:r>
        <w:rPr>
          <w:rStyle w:val="FootnoteReference"/>
          <w:sz w:val="24"/>
          <w:szCs w:val="24"/>
        </w:rPr>
        <w:footnoteReference w:id="7"/>
      </w:r>
      <w:r w:rsidR="003F7981">
        <w:rPr>
          <w:sz w:val="24"/>
          <w:szCs w:val="24"/>
        </w:rPr>
        <w:t xml:space="preserve"> </w:t>
      </w:r>
      <w:r>
        <w:rPr>
          <w:sz w:val="24"/>
          <w:szCs w:val="24"/>
        </w:rPr>
        <w:t>According to the report, 62% of New Yorkers do not meet the TCL threshold, which is, on average, $159,197 for families with children.</w:t>
      </w:r>
      <w:r>
        <w:rPr>
          <w:rStyle w:val="FootnoteReference"/>
          <w:sz w:val="24"/>
          <w:szCs w:val="24"/>
        </w:rPr>
        <w:footnoteReference w:id="8"/>
      </w:r>
      <w:r>
        <w:rPr>
          <w:sz w:val="24"/>
          <w:szCs w:val="24"/>
        </w:rPr>
        <w:t xml:space="preserve"> Families not meeting the TCL threshold vary by borough, with the Bronx having the highest number of families not meeting the threshold, at 75.1%, and Staten Island having the lowest, at 48.2%.</w:t>
      </w:r>
      <w:r>
        <w:rPr>
          <w:rStyle w:val="FootnoteReference"/>
          <w:sz w:val="24"/>
          <w:szCs w:val="24"/>
        </w:rPr>
        <w:footnoteReference w:id="9"/>
      </w:r>
      <w:r>
        <w:rPr>
          <w:sz w:val="24"/>
          <w:szCs w:val="24"/>
        </w:rPr>
        <w:t xml:space="preserve"> There are racial disparities too; across the City, 77.6% of Hispanic families, 65.6% of Black families, 63.3% of Asian American and Pacific Islander families, and 43.7% of White families do not meet the TCL threshold.</w:t>
      </w:r>
      <w:r>
        <w:rPr>
          <w:rStyle w:val="FootnoteReference"/>
          <w:sz w:val="24"/>
          <w:szCs w:val="24"/>
        </w:rPr>
        <w:footnoteReference w:id="10"/>
      </w:r>
    </w:p>
    <w:p w14:paraId="759B6118"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 xml:space="preserve">Food Insecurity </w:t>
      </w:r>
    </w:p>
    <w:p w14:paraId="64E8D9AA" w14:textId="77777777" w:rsidR="0035594B" w:rsidRDefault="00980693">
      <w:pPr>
        <w:pStyle w:val="BodyText"/>
        <w:spacing w:line="480" w:lineRule="auto"/>
        <w:ind w:left="115" w:right="130" w:firstLine="720"/>
      </w:pPr>
      <w:r>
        <w:t>Food insecurity is defined as having difficulty providing enough food to all the members of a family at some point in the year.</w:t>
      </w:r>
      <w:r>
        <w:rPr>
          <w:rStyle w:val="FootnoteReference"/>
        </w:rPr>
        <w:footnoteReference w:id="11"/>
      </w:r>
      <w:r>
        <w:t xml:space="preserve"> According to data from the U.S. Department of Agriculture (USDA) Economic Research Services (ERS), in 2023, 13.5 percent of all U.S. households were food insecure, which is an increase from 12.8 percent of all U.S households in 2022.</w:t>
      </w:r>
      <w:r>
        <w:rPr>
          <w:rStyle w:val="FootnoteReference"/>
        </w:rPr>
        <w:footnoteReference w:id="12"/>
      </w:r>
      <w:r>
        <w:t xml:space="preserve"> Food insecurity rates were highest among single-mother households and households with incomes below the poverty line.</w:t>
      </w:r>
      <w:r>
        <w:rPr>
          <w:rStyle w:val="FootnoteReference"/>
        </w:rPr>
        <w:footnoteReference w:id="13"/>
      </w:r>
      <w:r>
        <w:t xml:space="preserve"> Food insecurity rates were also disproportionately high among Black and Hispanic households.</w:t>
      </w:r>
      <w:r>
        <w:rPr>
          <w:rStyle w:val="FootnoteReference"/>
        </w:rPr>
        <w:footnoteReference w:id="14"/>
      </w:r>
      <w:r>
        <w:t xml:space="preserve"> Additionally,  low-income and food insecure households often purchase lower nutritional quality food, such as prepack</w:t>
      </w:r>
      <w:r w:rsidR="003F7981">
        <w:t>ag</w:t>
      </w:r>
      <w:r>
        <w:t xml:space="preserve">ed foods or meals, because they are less expensive than “whole foods” and require little  time to </w:t>
      </w:r>
      <w:r w:rsidR="003F7981">
        <w:t>prepare. Low</w:t>
      </w:r>
      <w:r>
        <w:t xml:space="preserve">-income households are also often “time poor”, meaning they have limited discretionary time </w:t>
      </w:r>
      <w:r>
        <w:lastRenderedPageBreak/>
        <w:t xml:space="preserve">in their </w:t>
      </w:r>
      <w:r w:rsidR="003F7981">
        <w:t>day.</w:t>
      </w:r>
      <w:r>
        <w:rPr>
          <w:rStyle w:val="FootnoteReference"/>
        </w:rPr>
        <w:footnoteReference w:id="15"/>
      </w:r>
      <w:r>
        <w:rPr>
          <w:vertAlign w:val="superscript"/>
        </w:rPr>
        <w:t xml:space="preserve"> </w:t>
      </w:r>
      <w:r w:rsidR="003F7981">
        <w:rPr>
          <w:vertAlign w:val="superscript"/>
        </w:rPr>
        <w:t xml:space="preserve"> </w:t>
      </w:r>
      <w:r>
        <w:t>Food insecure households are thus often at an increased risk for chronic health conditions correlated with poor nutrition, such as diabetes, heart disease, and poor mental health.</w:t>
      </w:r>
      <w:r>
        <w:rPr>
          <w:rStyle w:val="FootnoteReference"/>
        </w:rPr>
        <w:footnoteReference w:id="16"/>
      </w:r>
    </w:p>
    <w:p w14:paraId="53F34A04" w14:textId="77777777" w:rsidR="0035594B" w:rsidRDefault="00980693">
      <w:pPr>
        <w:pStyle w:val="BodyText"/>
        <w:spacing w:line="480" w:lineRule="auto"/>
        <w:ind w:left="115" w:right="130" w:firstLine="720"/>
      </w:pPr>
      <w:r>
        <w:t>According to data compiled by the NYC Mayor’s Office of Food Policy, in NYC 40.2 percent of adults lived in a household at risk for food insecurity in 2023, as compared to 39.5 percent of adults in 2022 and 34.7 percent of adults in 2021.</w:t>
      </w:r>
      <w:r>
        <w:rPr>
          <w:rStyle w:val="FootnoteReference"/>
        </w:rPr>
        <w:footnoteReference w:id="17"/>
      </w:r>
      <w:r>
        <w:t xml:space="preserve">  Latino, Black, and Asian individuals had a food insecurity risk two to three times higher than their White counterparts.</w:t>
      </w:r>
      <w:r>
        <w:rPr>
          <w:rStyle w:val="FootnoteReference"/>
        </w:rPr>
        <w:footnoteReference w:id="18"/>
      </w:r>
      <w:r>
        <w:t xml:space="preserve"> Food insecurity was highest in the Bronx (20.2 percent of people and 33.2 percent of children) and lowest in Staten Island (11.5 percent of people and 14.2 percent of children).</w:t>
      </w:r>
      <w:r>
        <w:rPr>
          <w:rStyle w:val="FootnoteReference"/>
        </w:rPr>
        <w:footnoteReference w:id="19"/>
      </w:r>
      <w:r>
        <w:t xml:space="preserve"> According to City Harvest’s 2024 report on child hunger in NYC, 1 in 5 children in NYC do not know where their next meal is coming from, and there has been a nearly 100 percent increase in visits to food pantries by families with children compared to pre-pandemic levels.</w:t>
      </w:r>
      <w:r>
        <w:rPr>
          <w:rStyle w:val="FootnoteReference"/>
        </w:rPr>
        <w:footnoteReference w:id="20"/>
      </w:r>
    </w:p>
    <w:p w14:paraId="376B4D93" w14:textId="77777777" w:rsidR="0035594B" w:rsidRDefault="00980693">
      <w:pPr>
        <w:pStyle w:val="ListParagraph"/>
        <w:numPr>
          <w:ilvl w:val="1"/>
          <w:numId w:val="2"/>
        </w:numPr>
        <w:tabs>
          <w:tab w:val="left" w:pos="241"/>
        </w:tabs>
        <w:spacing w:after="240"/>
        <w:rPr>
          <w:b/>
          <w:bCs/>
          <w:smallCaps/>
          <w:sz w:val="24"/>
          <w:szCs w:val="24"/>
        </w:rPr>
      </w:pPr>
      <w:r>
        <w:rPr>
          <w:b/>
          <w:bCs/>
          <w:smallCaps/>
          <w:sz w:val="24"/>
          <w:szCs w:val="24"/>
        </w:rPr>
        <w:t>Food Programs and Access to Food</w:t>
      </w:r>
    </w:p>
    <w:p w14:paraId="2A8BDD3D" w14:textId="77777777" w:rsidR="0035594B" w:rsidRDefault="00980693">
      <w:pPr>
        <w:spacing w:line="480" w:lineRule="auto"/>
        <w:ind w:firstLine="720"/>
      </w:pPr>
      <w:r>
        <w:rPr>
          <w:sz w:val="24"/>
          <w:szCs w:val="24"/>
        </w:rPr>
        <w:t>Food access programs in NYC are primarily administered by DSS and HRA. Noted later in this report, other NYC agencies also provide food and nutritional support to the specific populations they serve. DSS funds and manages Community Food Connection (CFC), the network of NYC food pantries and soup kitchens.</w:t>
      </w:r>
      <w:r>
        <w:rPr>
          <w:rStyle w:val="FootnoteReference"/>
          <w:sz w:val="24"/>
          <w:szCs w:val="24"/>
        </w:rPr>
        <w:footnoteReference w:id="21"/>
      </w:r>
      <w:r>
        <w:rPr>
          <w:sz w:val="24"/>
          <w:szCs w:val="24"/>
        </w:rPr>
        <w:t xml:space="preserve"> The Federal Supplemental Nutrition </w:t>
      </w:r>
      <w:r>
        <w:rPr>
          <w:sz w:val="24"/>
          <w:szCs w:val="24"/>
        </w:rPr>
        <w:lastRenderedPageBreak/>
        <w:t>Assistance Program (SNAP) in NYC is administered jointly by HRA</w:t>
      </w:r>
      <w:r>
        <w:rPr>
          <w:rStyle w:val="FootnoteReference"/>
          <w:sz w:val="24"/>
          <w:szCs w:val="24"/>
        </w:rPr>
        <w:footnoteReference w:id="22"/>
      </w:r>
      <w:r>
        <w:rPr>
          <w:sz w:val="24"/>
          <w:szCs w:val="24"/>
        </w:rPr>
        <w:t xml:space="preserve"> and the New York State (State) Office of Temporary and Disability Assistance (OTDA).</w:t>
      </w:r>
      <w:r>
        <w:rPr>
          <w:rStyle w:val="FootnoteReference"/>
          <w:sz w:val="24"/>
          <w:szCs w:val="24"/>
        </w:rPr>
        <w:footnoteReference w:id="23"/>
      </w:r>
    </w:p>
    <w:p w14:paraId="52B34905" w14:textId="77777777" w:rsidR="0035594B" w:rsidRDefault="00980693">
      <w:pPr>
        <w:pStyle w:val="ListParagraph"/>
        <w:numPr>
          <w:ilvl w:val="2"/>
          <w:numId w:val="2"/>
        </w:numPr>
        <w:tabs>
          <w:tab w:val="left" w:pos="-479"/>
        </w:tabs>
        <w:rPr>
          <w:b/>
          <w:bCs/>
          <w:smallCaps/>
          <w:sz w:val="24"/>
          <w:szCs w:val="24"/>
        </w:rPr>
      </w:pPr>
      <w:r>
        <w:rPr>
          <w:b/>
          <w:bCs/>
          <w:smallCaps/>
          <w:sz w:val="24"/>
          <w:szCs w:val="24"/>
        </w:rPr>
        <w:t xml:space="preserve">Community Food Connection </w:t>
      </w:r>
    </w:p>
    <w:p w14:paraId="4305392E" w14:textId="77777777" w:rsidR="0035594B" w:rsidRDefault="00980693">
      <w:pPr>
        <w:pStyle w:val="BodyText"/>
        <w:spacing w:line="480" w:lineRule="auto"/>
        <w:ind w:right="135" w:firstLine="720"/>
      </w:pPr>
      <w:r>
        <w:t>Community Food Connection, formally known as the Emergency Food Assistance Program (EFAP), is an HRA-administered food assistance program that provides funding to almost 700 community kitchens and food pantries across NYC.</w:t>
      </w:r>
      <w:r>
        <w:rPr>
          <w:rStyle w:val="FootnoteReference"/>
        </w:rPr>
        <w:footnoteReference w:id="24"/>
      </w:r>
      <w:r>
        <w:rPr>
          <w:vertAlign w:val="superscript"/>
        </w:rPr>
        <w:t xml:space="preserve">  </w:t>
      </w:r>
      <w:r>
        <w:t>EFAP was established in 1983 to support emergency food providers by supplying food for distribution, and administrative funds to cover approved operating expenses.</w:t>
      </w:r>
      <w:r>
        <w:rPr>
          <w:rStyle w:val="FootnoteReference"/>
        </w:rPr>
        <w:footnoteReference w:id="25"/>
      </w:r>
      <w:r>
        <w:t xml:space="preserve"> The current program is implemented by contracted providers.</w:t>
      </w:r>
      <w:r>
        <w:rPr>
          <w:rStyle w:val="FootnoteReference"/>
        </w:rPr>
        <w:footnoteReference w:id="26"/>
      </w:r>
      <w:r>
        <w:t xml:space="preserve"> CFC food pantries and soup kitchens are required to comply with food safety and NYC Food Standards regulations.</w:t>
      </w:r>
      <w:r>
        <w:rPr>
          <w:rStyle w:val="FootnoteReference"/>
        </w:rPr>
        <w:footnoteReference w:id="27"/>
      </w:r>
      <w:r>
        <w:t xml:space="preserve"> Nutrition requirements for foods purchased and distributed include limits on trans fats, sodium, and added sweeteners.</w:t>
      </w:r>
      <w:r>
        <w:rPr>
          <w:rStyle w:val="FootnoteReference"/>
        </w:rPr>
        <w:footnoteReference w:id="28"/>
      </w:r>
      <w:r>
        <w:t xml:space="preserve"> For meals served, three meals combined per day must meet minimum daily nutrition standards and require minimum servings of fruits and vegetables daily.</w:t>
      </w:r>
      <w:r>
        <w:rPr>
          <w:rStyle w:val="FootnoteReference"/>
        </w:rPr>
        <w:footnoteReference w:id="29"/>
      </w:r>
    </w:p>
    <w:p w14:paraId="3A6F76EC" w14:textId="77777777" w:rsidR="0035594B" w:rsidRDefault="00980693">
      <w:pPr>
        <w:pStyle w:val="BodyText"/>
        <w:spacing w:before="1" w:line="480" w:lineRule="auto"/>
        <w:ind w:right="135" w:firstLine="720"/>
      </w:pPr>
      <w:r>
        <w:t xml:space="preserve"> As of March 18</w:t>
      </w:r>
      <w:r>
        <w:rPr>
          <w:vertAlign w:val="superscript"/>
        </w:rPr>
        <w:t>th</w:t>
      </w:r>
      <w:r>
        <w:t>, 2026, CFC funds 493 active food pantries and 77 soup kitchens.</w:t>
      </w:r>
      <w:r>
        <w:rPr>
          <w:rStyle w:val="FootnoteReference"/>
        </w:rPr>
        <w:footnoteReference w:id="30"/>
      </w:r>
      <w:r>
        <w:t xml:space="preserve"> During the final quarter of calendar year 2025, these food pantries served 8,739,992 individuals (inclusive of individuals who accessed the food pantry multiple times during the reporting period) and soup kitchens served 944,031 meals.</w:t>
      </w:r>
      <w:r>
        <w:rPr>
          <w:rStyle w:val="FootnoteReference"/>
        </w:rPr>
        <w:footnoteReference w:id="31"/>
      </w:r>
      <w:r>
        <w:t xml:space="preserve"> Between 2015 and 2025, the number of </w:t>
      </w:r>
      <w:r>
        <w:lastRenderedPageBreak/>
        <w:t>individuals served by food pantries in the fourth quarter of the year increased by 195%, and the number of meals served by soup kitchens increased by 60%.</w:t>
      </w:r>
      <w:r>
        <w:rPr>
          <w:rStyle w:val="FootnoteReference"/>
        </w:rPr>
        <w:footnoteReference w:id="32"/>
      </w:r>
    </w:p>
    <w:p w14:paraId="61321413" w14:textId="77777777" w:rsidR="0035594B" w:rsidRDefault="0035594B">
      <w:pPr>
        <w:pStyle w:val="BodyText"/>
        <w:spacing w:before="1" w:line="480" w:lineRule="auto"/>
        <w:ind w:right="135" w:firstLine="720"/>
      </w:pPr>
    </w:p>
    <w:p w14:paraId="5938FCA9" w14:textId="1AF939DD" w:rsidR="0035594B" w:rsidRDefault="00135723">
      <w:pPr>
        <w:pStyle w:val="BodyText"/>
        <w:spacing w:before="1" w:line="480" w:lineRule="auto"/>
        <w:ind w:right="135" w:firstLine="720"/>
      </w:pPr>
      <w:r>
        <w:rPr>
          <w:noProof/>
        </w:rPr>
        <w:drawing>
          <wp:anchor distT="0" distB="0" distL="114300" distR="114300" simplePos="0" relativeHeight="251658240" behindDoc="0" locked="0" layoutInCell="1" allowOverlap="1" wp14:anchorId="39580FD0" wp14:editId="4F5B8F7B">
            <wp:simplePos x="0" y="0"/>
            <wp:positionH relativeFrom="column">
              <wp:align>left</wp:align>
            </wp:positionH>
            <wp:positionV relativeFrom="paragraph">
              <wp:posOffset>0</wp:posOffset>
            </wp:positionV>
            <wp:extent cx="5709285" cy="3566160"/>
            <wp:effectExtent l="0" t="0" r="0" b="0"/>
            <wp:wrapSquare wrapText="bothSides"/>
            <wp:docPr id="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799991" flipH="1" flipV="1">
                      <a:off x="0" y="0"/>
                      <a:ext cx="5709285" cy="3566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1BE7A" w14:textId="24EF4CCC" w:rsidR="0035594B" w:rsidRDefault="00135723">
      <w:pPr>
        <w:pStyle w:val="BodyText"/>
        <w:spacing w:before="1" w:line="480" w:lineRule="auto"/>
        <w:ind w:right="135" w:firstLine="720"/>
        <w:jc w:val="right"/>
      </w:pPr>
      <w:r>
        <w:rPr>
          <w:noProof/>
        </w:rPr>
        <w:lastRenderedPageBreak/>
        <w:drawing>
          <wp:anchor distT="0" distB="0" distL="114300" distR="114300" simplePos="0" relativeHeight="251657216" behindDoc="0" locked="0" layoutInCell="1" allowOverlap="1" wp14:anchorId="02637303" wp14:editId="7BF3B45F">
            <wp:simplePos x="0" y="0"/>
            <wp:positionH relativeFrom="column">
              <wp:align>left</wp:align>
            </wp:positionH>
            <wp:positionV relativeFrom="paragraph">
              <wp:posOffset>0</wp:posOffset>
            </wp:positionV>
            <wp:extent cx="5709285" cy="3566160"/>
            <wp:effectExtent l="0" t="0" r="0" b="0"/>
            <wp:wrapSquare wrapText="bothSides"/>
            <wp:docPr id="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9285" cy="3566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53B6A"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Food Pantry Models</w:t>
      </w:r>
    </w:p>
    <w:p w14:paraId="60353D54" w14:textId="77777777" w:rsidR="0035594B" w:rsidRDefault="00980693">
      <w:pPr>
        <w:pStyle w:val="BodyText"/>
        <w:spacing w:before="1" w:line="480" w:lineRule="auto"/>
        <w:ind w:right="135" w:firstLine="720"/>
      </w:pPr>
      <w:r>
        <w:t>There are over 400 individual CFC providers running food pantries and soup kitchens.</w:t>
      </w:r>
      <w:r>
        <w:rPr>
          <w:rStyle w:val="FootnoteReference"/>
        </w:rPr>
        <w:footnoteReference w:id="33"/>
      </w:r>
      <w:r>
        <w:t xml:space="preserve"> While most of these providers operate traditional models where clients come to the pantry to receive food items, or the soup kitchen for a meal, some providers in New York City are piloting new ways to get food to New Yorkers.</w:t>
      </w:r>
      <w:r>
        <w:rPr>
          <w:rStyle w:val="FootnoteReference"/>
        </w:rPr>
        <w:footnoteReference w:id="34"/>
      </w:r>
      <w:r>
        <w:t xml:space="preserve">  </w:t>
      </w:r>
    </w:p>
    <w:p w14:paraId="757EA7F6" w14:textId="77777777" w:rsidR="0035594B" w:rsidRDefault="00980693">
      <w:pPr>
        <w:pStyle w:val="BodyText"/>
        <w:spacing w:before="1" w:line="480" w:lineRule="auto"/>
        <w:ind w:right="135" w:firstLine="720"/>
        <w:rPr>
          <w:b/>
          <w:bCs/>
          <w:u w:val="single"/>
        </w:rPr>
      </w:pPr>
      <w:r>
        <w:rPr>
          <w:b/>
          <w:bCs/>
          <w:u w:val="single"/>
        </w:rPr>
        <w:t xml:space="preserve">Digital Pantries </w:t>
      </w:r>
    </w:p>
    <w:p w14:paraId="16FE9084" w14:textId="77777777" w:rsidR="0035594B" w:rsidRDefault="00980693">
      <w:pPr>
        <w:pStyle w:val="BodyText"/>
        <w:spacing w:before="1" w:line="480" w:lineRule="auto"/>
        <w:ind w:right="135" w:firstLine="720"/>
      </w:pPr>
      <w:r>
        <w:t>Digital food pantries allow individuals to select food items from an online menu or marketplace to either be delivered or picked up from a community location.</w:t>
      </w:r>
      <w:r>
        <w:rPr>
          <w:rStyle w:val="FootnoteReference"/>
        </w:rPr>
        <w:footnoteReference w:id="35"/>
      </w:r>
      <w:r>
        <w:t xml:space="preserve"> The Met Council’s Digital food pantry, “Market”, allows registered users to shop with a monthly </w:t>
      </w:r>
      <w:r>
        <w:lastRenderedPageBreak/>
        <w:t>allocation of “points,” with each food item assigned a different points value.</w:t>
      </w:r>
      <w:r>
        <w:rPr>
          <w:rStyle w:val="FootnoteReference"/>
        </w:rPr>
        <w:footnoteReference w:id="36"/>
      </w:r>
      <w:r>
        <w:t xml:space="preserve"> Orders can be picked up at designated pick-up spots with Met Council partners.</w:t>
      </w:r>
      <w:r>
        <w:rPr>
          <w:rStyle w:val="FootnoteReference"/>
        </w:rPr>
        <w:footnoteReference w:id="37"/>
      </w:r>
      <w:r>
        <w:t xml:space="preserve"> Met Council has also opened a brick-and-mortar pantry that uses AI to ensure the correct food items are delivered to the correct households and neighborhoods based on dietary needs and preferences.</w:t>
      </w:r>
      <w:r>
        <w:rPr>
          <w:rStyle w:val="FootnoteReference"/>
        </w:rPr>
        <w:footnoteReference w:id="38"/>
      </w:r>
      <w:r>
        <w:t xml:space="preserve"> St John’s Bread and Life also operates a digital food pantry that uses a points system to allocate food items.</w:t>
      </w:r>
      <w:r>
        <w:rPr>
          <w:rStyle w:val="FootnoteReference"/>
        </w:rPr>
        <w:footnoteReference w:id="39"/>
      </w:r>
      <w:r>
        <w:t xml:space="preserve"> Guests can use a touch screen ordering system in the St. John’s digital food pantry brick-and-mortar location to select uncooked meals which are then packaged and can be collected directly from the pantry location.</w:t>
      </w:r>
      <w:r>
        <w:rPr>
          <w:rStyle w:val="FootnoteReference"/>
        </w:rPr>
        <w:footnoteReference w:id="40"/>
      </w:r>
    </w:p>
    <w:p w14:paraId="3EFACD14" w14:textId="77777777" w:rsidR="0035594B" w:rsidRDefault="00980693">
      <w:pPr>
        <w:pStyle w:val="BodyText"/>
        <w:spacing w:before="1" w:line="480" w:lineRule="auto"/>
        <w:ind w:right="135" w:firstLine="720"/>
        <w:rPr>
          <w:b/>
          <w:bCs/>
          <w:u w:val="single"/>
        </w:rPr>
      </w:pPr>
      <w:r>
        <w:rPr>
          <w:b/>
          <w:bCs/>
          <w:u w:val="single"/>
        </w:rPr>
        <w:t xml:space="preserve">Food Delivery and Mobile Pantries </w:t>
      </w:r>
    </w:p>
    <w:p w14:paraId="369A49CA" w14:textId="77777777" w:rsidR="0035594B" w:rsidRDefault="00980693">
      <w:pPr>
        <w:pStyle w:val="BodyText"/>
        <w:spacing w:before="1" w:line="480" w:lineRule="auto"/>
        <w:ind w:right="135" w:firstLine="720"/>
      </w:pPr>
      <w:r>
        <w:t>Some food pantries, like The Campaign Against Hunger (TCAH) and Part of the Solution (POTS) have begun offering home delivery to eligible clients, often those who are older adults or have medical needs.</w:t>
      </w:r>
      <w:r>
        <w:rPr>
          <w:rStyle w:val="FootnoteReference"/>
        </w:rPr>
        <w:footnoteReference w:id="41"/>
      </w:r>
      <w:r>
        <w:t xml:space="preserve">  TACH also operates mobile pantries on a regular schedule across areas of Brooklyn and Queens with limited access to food pantries.</w:t>
      </w:r>
      <w:r>
        <w:rPr>
          <w:rStyle w:val="FootnoteReference"/>
        </w:rPr>
        <w:footnoteReference w:id="42"/>
      </w:r>
      <w:r>
        <w:t xml:space="preserve"> Westside Campaign Against Hunger operates the FoodFARMacy program in partnership with New York-Presbyterian (NYP) Hospital.</w:t>
      </w:r>
      <w:r>
        <w:rPr>
          <w:rStyle w:val="FootnoteReference"/>
        </w:rPr>
        <w:footnoteReference w:id="43"/>
      </w:r>
      <w:r>
        <w:t xml:space="preserve"> FoodFARMacy provides twice monthly healthy food deliveries to 1,000 food-insecure NYP patient households.</w:t>
      </w:r>
      <w:r>
        <w:rPr>
          <w:rStyle w:val="FootnoteReference"/>
        </w:rPr>
        <w:footnoteReference w:id="44"/>
      </w:r>
    </w:p>
    <w:p w14:paraId="580D95D6"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Supplemental Nutrition Assistance Program (SNAP)</w:t>
      </w:r>
    </w:p>
    <w:p w14:paraId="1C3A0936" w14:textId="77777777" w:rsidR="0035594B" w:rsidRDefault="00980693">
      <w:pPr>
        <w:pStyle w:val="BodyText"/>
        <w:spacing w:line="480" w:lineRule="auto"/>
        <w:ind w:left="121" w:right="137" w:firstLine="720"/>
      </w:pPr>
      <w:r>
        <w:lastRenderedPageBreak/>
        <w:t>SNAP is a federal program that provides food benefits to low-income families.</w:t>
      </w:r>
      <w:r>
        <w:rPr>
          <w:rStyle w:val="FootnoteReference"/>
        </w:rPr>
        <w:footnoteReference w:id="45"/>
      </w:r>
      <w:r>
        <w:t xml:space="preserve"> SNAP receives annual funding through the congressional appropriations process, and the cost of administering the program is split between the federal government and the states, who also design their own application process in line with federal requirements.</w:t>
      </w:r>
      <w:r>
        <w:rPr>
          <w:rStyle w:val="FootnoteReference"/>
        </w:rPr>
        <w:footnoteReference w:id="46"/>
      </w:r>
      <w:r>
        <w:t xml:space="preserve"> For the period from October 1, 2025 through September 30, 2026, resource limits are $3,000 in countable resources (or $4,500 in countable resources if one family member is over 60 or has a disability), excluding homes, resources for Supplemental Security Income (SSI) or Temporary Assistance for Needy Families (TANF), or retirement and pension plans.</w:t>
      </w:r>
      <w:r>
        <w:rPr>
          <w:rStyle w:val="FootnoteReference"/>
        </w:rPr>
        <w:footnoteReference w:id="47"/>
      </w:r>
      <w:r>
        <w:t xml:space="preserve"> Income limits for this period are 130 percent of the poverty line.</w:t>
      </w:r>
      <w:r>
        <w:rPr>
          <w:rStyle w:val="FootnoteReference"/>
        </w:rPr>
        <w:footnoteReference w:id="48"/>
      </w:r>
      <w:r>
        <w:t xml:space="preserve"> Maximum SNAP allowance is dependent upon household size, with a maximum of $298 per month for a household of one, up to $1,789 per month for a household of eight.</w:t>
      </w:r>
      <w:r>
        <w:rPr>
          <w:rStyle w:val="FootnoteReference"/>
        </w:rPr>
        <w:footnoteReference w:id="49"/>
      </w:r>
      <w:r>
        <w:t xml:space="preserve"> </w:t>
      </w:r>
    </w:p>
    <w:p w14:paraId="7980279E" w14:textId="77777777" w:rsidR="0035594B" w:rsidRDefault="00980693">
      <w:pPr>
        <w:pStyle w:val="BodyText"/>
        <w:spacing w:line="480" w:lineRule="auto"/>
        <w:ind w:right="138" w:firstLine="720"/>
      </w:pPr>
      <w:r>
        <w:t>SNAP benefits are issued electronically through an Electronic Benefits Transfer (EBT) card, and can be used to purchase fruits and vegetables, meat, poultry, and fish, dairy products, breads and cereals, snack foods and non-alcoholic beverages, and seeds and plants that produce food.</w:t>
      </w:r>
      <w:r>
        <w:rPr>
          <w:rStyle w:val="FootnoteReference"/>
        </w:rPr>
        <w:footnoteReference w:id="50"/>
      </w:r>
      <w:r>
        <w:t xml:space="preserve"> SNAP benefits cannot be used to purchase alcoholic beverages, vitamins, medicine and supplements, live animals, nonfood items such as pet food, cleaning supplies, or hygiene items, or any foods that are hot at the point of sale.</w:t>
      </w:r>
      <w:r>
        <w:rPr>
          <w:rStyle w:val="FootnoteReference"/>
        </w:rPr>
        <w:footnoteReference w:id="51"/>
      </w:r>
      <w:r>
        <w:t xml:space="preserve"> </w:t>
      </w:r>
    </w:p>
    <w:p w14:paraId="447CD1C8" w14:textId="77777777" w:rsidR="0035594B" w:rsidRDefault="00980693">
      <w:pPr>
        <w:pStyle w:val="BodyText"/>
        <w:spacing w:line="480" w:lineRule="auto"/>
        <w:ind w:right="138" w:firstLine="720"/>
      </w:pPr>
      <w:r>
        <w:t xml:space="preserve">In New York, SNAP applications can be completed online at MyBenefits.ny.gov or ACCESSHRA, mailed or faxed, or filled out in person at a local department of social services, </w:t>
      </w:r>
      <w:r>
        <w:lastRenderedPageBreak/>
        <w:t>a SNAP center, or in some CFC locations.</w:t>
      </w:r>
      <w:r>
        <w:rPr>
          <w:rStyle w:val="FootnoteReference"/>
        </w:rPr>
        <w:footnoteReference w:id="52"/>
      </w:r>
      <w:r>
        <w:t xml:space="preserve"> There are 13 SNAP centers across all five boroughs</w:t>
      </w:r>
      <w:r>
        <w:rPr>
          <w:rStyle w:val="FootnoteReference"/>
        </w:rPr>
        <w:footnoteReference w:id="53"/>
      </w:r>
      <w:r>
        <w:t xml:space="preserve"> and DSS hosted 651 SNAP outreach events in Fiscal Year (FY) 2025.</w:t>
      </w:r>
      <w:r>
        <w:rPr>
          <w:rStyle w:val="FootnoteReference"/>
        </w:rPr>
        <w:footnoteReference w:id="54"/>
      </w:r>
      <w:r>
        <w:t xml:space="preserve"> As of December 2025, there were 1,046,020 households receiving SNAP, and 1,735,341 individuals receiving SNAP in NYC, receiving a total of $414,883,345 in SNAP benefits.</w:t>
      </w:r>
      <w:r>
        <w:rPr>
          <w:rStyle w:val="FootnoteReference"/>
        </w:rPr>
        <w:footnoteReference w:id="55"/>
      </w:r>
      <w:r>
        <w:t xml:space="preserve">  </w:t>
      </w:r>
    </w:p>
    <w:p w14:paraId="0388C964" w14:textId="77777777" w:rsidR="0035594B" w:rsidRDefault="00980693">
      <w:pPr>
        <w:pStyle w:val="BodyText"/>
        <w:spacing w:line="480" w:lineRule="auto"/>
        <w:ind w:right="138" w:firstLine="720"/>
      </w:pPr>
      <w:r>
        <w:rPr>
          <w:rFonts w:eastAsia="MS Gothic"/>
        </w:rPr>
        <w:t>The graph below illustrates the number of New York City residents enrolled in SNAP over the past twelve years.</w:t>
      </w:r>
      <w:r>
        <w:rPr>
          <w:rStyle w:val="FootnoteReference"/>
          <w:rFonts w:eastAsia="MS Gothic"/>
        </w:rPr>
        <w:footnoteReference w:id="56"/>
      </w:r>
      <w:r>
        <w:rPr>
          <w:rFonts w:eastAsia="MS Gothic"/>
        </w:rPr>
        <w:t xml:space="preserve"> Since 2012, the number of SNAP recipients has been trending downward, peaking at 1,898,028 in December 2012 and then declining to a ten-year low point in February 2020 at 1,481,257 recipients.</w:t>
      </w:r>
      <w:r>
        <w:rPr>
          <w:rStyle w:val="FootnoteReference"/>
          <w:rFonts w:eastAsia="MS Gothic"/>
        </w:rPr>
        <w:footnoteReference w:id="57"/>
      </w:r>
      <w:r>
        <w:rPr>
          <w:rFonts w:eastAsia="MS Gothic"/>
        </w:rPr>
        <w:t xml:space="preserve"> Notably, February 2020 was the last full month before the full onset of the COVID-19 pandemic, after which enrollment quickly spiked, hitting 1,705,337 recipients in September 2020.</w:t>
      </w:r>
      <w:r>
        <w:rPr>
          <w:rStyle w:val="FootnoteReference"/>
          <w:rFonts w:eastAsia="MS Gothic"/>
        </w:rPr>
        <w:footnoteReference w:id="58"/>
      </w:r>
    </w:p>
    <w:p w14:paraId="31A2ABBD" w14:textId="77777777" w:rsidR="0035594B" w:rsidRDefault="0035594B">
      <w:pPr>
        <w:tabs>
          <w:tab w:val="left" w:pos="840"/>
        </w:tabs>
        <w:rPr>
          <w:b/>
          <w:bCs/>
          <w:smallCaps/>
          <w:sz w:val="24"/>
          <w:szCs w:val="24"/>
        </w:rPr>
      </w:pPr>
    </w:p>
    <w:p w14:paraId="48A34428" w14:textId="0903A229" w:rsidR="0035594B" w:rsidRDefault="00135723">
      <w:pPr>
        <w:tabs>
          <w:tab w:val="left" w:pos="840"/>
        </w:tabs>
      </w:pPr>
      <w:r w:rsidRPr="0028500D">
        <w:rPr>
          <w:noProof/>
          <w:vertAlign w:val="superscript"/>
        </w:rPr>
        <w:lastRenderedPageBreak/>
        <w:drawing>
          <wp:inline distT="0" distB="0" distL="0" distR="0" wp14:anchorId="5C5E5240" wp14:editId="662D8928">
            <wp:extent cx="5947410" cy="3712210"/>
            <wp:effectExtent l="0" t="0" r="0" b="0"/>
            <wp:docPr id="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410" cy="3712210"/>
                    </a:xfrm>
                    <a:prstGeom prst="rect">
                      <a:avLst/>
                    </a:prstGeom>
                    <a:noFill/>
                    <a:ln>
                      <a:noFill/>
                    </a:ln>
                  </pic:spPr>
                </pic:pic>
              </a:graphicData>
            </a:graphic>
          </wp:inline>
        </w:drawing>
      </w:r>
    </w:p>
    <w:p w14:paraId="3A7A8BD9" w14:textId="77777777" w:rsidR="0035594B" w:rsidRDefault="0035594B">
      <w:pPr>
        <w:tabs>
          <w:tab w:val="left" w:pos="840"/>
        </w:tabs>
        <w:spacing w:after="240"/>
        <w:rPr>
          <w:b/>
          <w:bCs/>
          <w:smallCaps/>
          <w:sz w:val="24"/>
          <w:szCs w:val="24"/>
        </w:rPr>
      </w:pPr>
    </w:p>
    <w:p w14:paraId="0A53CB18"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Non-DSS Food Access Programs</w:t>
      </w:r>
    </w:p>
    <w:p w14:paraId="4BA3013B" w14:textId="77777777" w:rsidR="0035594B" w:rsidRDefault="00980693">
      <w:pPr>
        <w:pStyle w:val="BodyText"/>
        <w:spacing w:before="1" w:line="480" w:lineRule="auto"/>
        <w:ind w:firstLine="720"/>
      </w:pPr>
      <w:r>
        <w:t>According to official guidance from NYC, all New Yorkers are eligible for food assistance from soup kitchens and food pantries, regardless of immigration status or income.</w:t>
      </w:r>
      <w:r>
        <w:rPr>
          <w:rStyle w:val="FootnoteReference"/>
        </w:rPr>
        <w:footnoteReference w:id="59"/>
      </w:r>
      <w:r>
        <w:t xml:space="preserve"> All eligible New Yorkers can also apply for food benefits through SNAP, and there are additional food access options for specific populations, administered by other NYC, State, and Federal agencies.</w:t>
      </w:r>
      <w:r>
        <w:rPr>
          <w:rStyle w:val="FootnoteReference"/>
        </w:rPr>
        <w:footnoteReference w:id="60"/>
      </w:r>
      <w:r>
        <w:t xml:space="preserve"> Other food access programs in NYC, not administered by DSS, include:</w:t>
      </w:r>
    </w:p>
    <w:p w14:paraId="47730009" w14:textId="77777777" w:rsidR="0035594B" w:rsidRDefault="00980693">
      <w:pPr>
        <w:pStyle w:val="ListParagraph"/>
        <w:numPr>
          <w:ilvl w:val="0"/>
          <w:numId w:val="4"/>
        </w:numPr>
        <w:spacing w:line="480" w:lineRule="auto"/>
      </w:pPr>
      <w:r>
        <w:rPr>
          <w:b/>
          <w:bCs/>
          <w:sz w:val="24"/>
          <w:szCs w:val="24"/>
        </w:rPr>
        <w:t>Special Supplemental Nutrition Program from Women, Infants, and Children (WIC)</w:t>
      </w:r>
      <w:r>
        <w:rPr>
          <w:sz w:val="24"/>
          <w:szCs w:val="24"/>
        </w:rPr>
        <w:t>, is federally funded and administered by the New York State Department of Health (DOH);</w:t>
      </w:r>
      <w:r>
        <w:rPr>
          <w:rStyle w:val="FootnoteReference"/>
          <w:b/>
          <w:bCs/>
          <w:sz w:val="24"/>
          <w:szCs w:val="24"/>
        </w:rPr>
        <w:footnoteReference w:id="61"/>
      </w:r>
      <w:r>
        <w:rPr>
          <w:sz w:val="24"/>
          <w:szCs w:val="24"/>
        </w:rPr>
        <w:t xml:space="preserve">  </w:t>
      </w:r>
    </w:p>
    <w:p w14:paraId="21D53DAD" w14:textId="77777777" w:rsidR="0035594B" w:rsidRDefault="00980693">
      <w:pPr>
        <w:pStyle w:val="ListParagraph"/>
        <w:numPr>
          <w:ilvl w:val="0"/>
          <w:numId w:val="4"/>
        </w:numPr>
        <w:spacing w:line="480" w:lineRule="auto"/>
      </w:pPr>
      <w:r>
        <w:rPr>
          <w:b/>
          <w:bCs/>
          <w:sz w:val="24"/>
          <w:szCs w:val="24"/>
        </w:rPr>
        <w:lastRenderedPageBreak/>
        <w:t>The Commodity Supplemental Food Program (CSFP),</w:t>
      </w:r>
      <w:r>
        <w:rPr>
          <w:sz w:val="24"/>
          <w:szCs w:val="24"/>
        </w:rPr>
        <w:t xml:space="preserve"> funded by the United States Department of Agriculture (USDA) USDA and administered by the New York State Department of Health (NYSDOH), provides food packages to low-income adults aged 60 or older;</w:t>
      </w:r>
      <w:r>
        <w:rPr>
          <w:rStyle w:val="FootnoteReference"/>
          <w:sz w:val="24"/>
          <w:szCs w:val="24"/>
        </w:rPr>
        <w:footnoteReference w:id="62"/>
      </w:r>
      <w:r>
        <w:rPr>
          <w:sz w:val="24"/>
          <w:szCs w:val="24"/>
        </w:rPr>
        <w:t xml:space="preserve"> </w:t>
      </w:r>
    </w:p>
    <w:p w14:paraId="0CABD89D" w14:textId="77777777" w:rsidR="0035594B" w:rsidRDefault="00980693">
      <w:pPr>
        <w:pStyle w:val="ListParagraph"/>
        <w:numPr>
          <w:ilvl w:val="0"/>
          <w:numId w:val="4"/>
        </w:numPr>
        <w:spacing w:line="480" w:lineRule="auto"/>
      </w:pPr>
      <w:r>
        <w:rPr>
          <w:b/>
          <w:bCs/>
          <w:sz w:val="24"/>
          <w:szCs w:val="24"/>
        </w:rPr>
        <w:t xml:space="preserve">Home Delivered Meals, </w:t>
      </w:r>
      <w:r>
        <w:rPr>
          <w:sz w:val="24"/>
          <w:szCs w:val="24"/>
        </w:rPr>
        <w:t>administered by the NYC Department for the Aging (DFTA),</w:t>
      </w:r>
      <w:r>
        <w:rPr>
          <w:rStyle w:val="FootnoteReference"/>
          <w:sz w:val="24"/>
          <w:szCs w:val="24"/>
        </w:rPr>
        <w:footnoteReference w:id="63"/>
      </w:r>
      <w:r>
        <w:rPr>
          <w:sz w:val="24"/>
          <w:szCs w:val="24"/>
        </w:rPr>
        <w:t xml:space="preserve">  delivers nutritious meals to older adults aged 60 and above and who have difficulty preparing their own meals.</w:t>
      </w:r>
      <w:r>
        <w:rPr>
          <w:rStyle w:val="FootnoteReference"/>
          <w:sz w:val="24"/>
          <w:szCs w:val="24"/>
        </w:rPr>
        <w:footnoteReference w:id="64"/>
      </w:r>
      <w:r>
        <w:rPr>
          <w:sz w:val="24"/>
          <w:szCs w:val="24"/>
        </w:rPr>
        <w:t xml:space="preserve"> Older New Yorkers can also access free meals served at local Older Adult Center (OAC);</w:t>
      </w:r>
      <w:r>
        <w:rPr>
          <w:rStyle w:val="FootnoteReference"/>
          <w:sz w:val="24"/>
          <w:szCs w:val="24"/>
        </w:rPr>
        <w:footnoteReference w:id="65"/>
      </w:r>
      <w:r>
        <w:rPr>
          <w:sz w:val="24"/>
          <w:szCs w:val="24"/>
        </w:rPr>
        <w:t xml:space="preserve"> </w:t>
      </w:r>
    </w:p>
    <w:p w14:paraId="37A1AC71" w14:textId="77777777" w:rsidR="0035594B" w:rsidRDefault="00980693">
      <w:pPr>
        <w:pStyle w:val="ListParagraph"/>
        <w:numPr>
          <w:ilvl w:val="0"/>
          <w:numId w:val="5"/>
        </w:numPr>
        <w:spacing w:line="480" w:lineRule="auto"/>
      </w:pPr>
      <w:r>
        <w:rPr>
          <w:b/>
          <w:bCs/>
          <w:sz w:val="24"/>
          <w:szCs w:val="24"/>
        </w:rPr>
        <w:t xml:space="preserve">School and Summer Meals </w:t>
      </w:r>
      <w:r>
        <w:rPr>
          <w:sz w:val="24"/>
          <w:szCs w:val="24"/>
        </w:rPr>
        <w:t>for young New Yorkers are funded by a combination of Federal, State, and City funding and are administered by NYC Department of Education (DOE);</w:t>
      </w:r>
      <w:r>
        <w:rPr>
          <w:rStyle w:val="FootnoteReference"/>
          <w:sz w:val="24"/>
          <w:szCs w:val="24"/>
        </w:rPr>
        <w:footnoteReference w:id="66"/>
      </w:r>
      <w:r>
        <w:rPr>
          <w:sz w:val="24"/>
          <w:szCs w:val="24"/>
        </w:rPr>
        <w:t xml:space="preserve"> and </w:t>
      </w:r>
    </w:p>
    <w:p w14:paraId="506147BD" w14:textId="77777777" w:rsidR="0035594B" w:rsidRDefault="00980693">
      <w:pPr>
        <w:pStyle w:val="ListParagraph"/>
        <w:numPr>
          <w:ilvl w:val="0"/>
          <w:numId w:val="5"/>
        </w:numPr>
        <w:spacing w:line="480" w:lineRule="auto"/>
      </w:pPr>
      <w:r>
        <w:rPr>
          <w:b/>
          <w:bCs/>
          <w:sz w:val="24"/>
          <w:szCs w:val="24"/>
        </w:rPr>
        <w:t xml:space="preserve">NYC Nutrition Security Programs </w:t>
      </w:r>
      <w:r>
        <w:rPr>
          <w:sz w:val="24"/>
          <w:szCs w:val="24"/>
        </w:rPr>
        <w:t xml:space="preserve">include the Groceries to Go program administered by H+H </w:t>
      </w:r>
      <w:r>
        <w:rPr>
          <w:rStyle w:val="FootnoteReference"/>
          <w:sz w:val="24"/>
          <w:szCs w:val="24"/>
        </w:rPr>
        <w:footnoteReference w:id="67"/>
      </w:r>
      <w:r>
        <w:rPr>
          <w:sz w:val="24"/>
          <w:szCs w:val="24"/>
        </w:rPr>
        <w:t xml:space="preserve"> and Health Bucks administered by </w:t>
      </w:r>
      <w:r>
        <w:rPr>
          <w:rStyle w:val="normaltextrun"/>
          <w:color w:val="000000"/>
          <w:sz w:val="24"/>
          <w:szCs w:val="24"/>
        </w:rPr>
        <w:t>the New York City Department of Health and Mental Hygiene (DOHMH).</w:t>
      </w:r>
      <w:r>
        <w:rPr>
          <w:rStyle w:val="FootnoteReference"/>
          <w:color w:val="000000"/>
          <w:sz w:val="24"/>
          <w:szCs w:val="24"/>
        </w:rPr>
        <w:footnoteReference w:id="68"/>
      </w:r>
      <w:r>
        <w:rPr>
          <w:i/>
          <w:iCs/>
          <w:sz w:val="24"/>
          <w:szCs w:val="24"/>
        </w:rPr>
        <w:t xml:space="preserve"> </w:t>
      </w:r>
      <w:r>
        <w:rPr>
          <w:sz w:val="24"/>
          <w:szCs w:val="24"/>
        </w:rPr>
        <w:t>These programs</w:t>
      </w:r>
      <w:r>
        <w:rPr>
          <w:i/>
          <w:iCs/>
          <w:sz w:val="24"/>
          <w:szCs w:val="24"/>
        </w:rPr>
        <w:t xml:space="preserve"> </w:t>
      </w:r>
      <w:r>
        <w:rPr>
          <w:sz w:val="24"/>
          <w:szCs w:val="24"/>
        </w:rPr>
        <w:t>provide additional subsidies for lower income New Yorkers to buy fresh produce and other foods.</w:t>
      </w:r>
      <w:r>
        <w:rPr>
          <w:rStyle w:val="FootnoteReference"/>
          <w:sz w:val="24"/>
          <w:szCs w:val="24"/>
        </w:rPr>
        <w:footnoteReference w:id="69"/>
      </w:r>
    </w:p>
    <w:p w14:paraId="3F09EB96" w14:textId="77777777" w:rsidR="0035594B" w:rsidRDefault="00980693">
      <w:pPr>
        <w:pStyle w:val="ListParagraph"/>
        <w:numPr>
          <w:ilvl w:val="0"/>
          <w:numId w:val="2"/>
        </w:numPr>
        <w:tabs>
          <w:tab w:val="left" w:pos="961"/>
        </w:tabs>
        <w:spacing w:after="240"/>
        <w:rPr>
          <w:b/>
          <w:bCs/>
          <w:smallCaps/>
          <w:sz w:val="24"/>
          <w:szCs w:val="24"/>
        </w:rPr>
      </w:pPr>
      <w:r>
        <w:rPr>
          <w:b/>
          <w:bCs/>
          <w:smallCaps/>
          <w:sz w:val="24"/>
          <w:szCs w:val="24"/>
        </w:rPr>
        <w:t>Current Issues in Food Security</w:t>
      </w:r>
    </w:p>
    <w:p w14:paraId="7A9FAFBB" w14:textId="77777777" w:rsidR="0035594B" w:rsidRDefault="00980693">
      <w:pPr>
        <w:pStyle w:val="ListParagraph"/>
        <w:numPr>
          <w:ilvl w:val="1"/>
          <w:numId w:val="2"/>
        </w:numPr>
        <w:tabs>
          <w:tab w:val="left" w:pos="241"/>
        </w:tabs>
        <w:spacing w:after="240"/>
      </w:pPr>
      <w:r>
        <w:rPr>
          <w:b/>
          <w:bCs/>
          <w:smallCaps/>
          <w:sz w:val="24"/>
          <w:szCs w:val="24"/>
        </w:rPr>
        <w:t>Changes in Federal Funding for SNAP</w:t>
      </w:r>
    </w:p>
    <w:p w14:paraId="5B259BC2" w14:textId="77777777" w:rsidR="0035594B" w:rsidRDefault="00980693">
      <w:pPr>
        <w:spacing w:line="480" w:lineRule="auto"/>
        <w:ind w:firstLine="720"/>
      </w:pPr>
      <w:r>
        <w:rPr>
          <w:sz w:val="24"/>
          <w:szCs w:val="24"/>
        </w:rPr>
        <w:t xml:space="preserve">The passage of the 2025 reconciliation bill, H.R.1includes cuts to the federal budget, the </w:t>
      </w:r>
      <w:r>
        <w:rPr>
          <w:sz w:val="24"/>
          <w:szCs w:val="24"/>
        </w:rPr>
        <w:lastRenderedPageBreak/>
        <w:t>introduction of new rules that govern U.S. welfare programs, and the imposition of additional administrative requirements.</w:t>
      </w:r>
      <w:r>
        <w:rPr>
          <w:rStyle w:val="FootnoteReference"/>
          <w:sz w:val="24"/>
          <w:szCs w:val="24"/>
        </w:rPr>
        <w:footnoteReference w:id="70"/>
      </w:r>
      <w:r>
        <w:rPr>
          <w:sz w:val="24"/>
          <w:szCs w:val="24"/>
        </w:rPr>
        <w:t xml:space="preserve"> H.R.1 shifts the responsibility to support SNAP programs onto individual states, with contributions based on payment error rates.</w:t>
      </w:r>
      <w:r>
        <w:rPr>
          <w:rStyle w:val="FootnoteReference"/>
          <w:sz w:val="24"/>
          <w:szCs w:val="24"/>
        </w:rPr>
        <w:footnoteReference w:id="71"/>
      </w:r>
      <w:r>
        <w:rPr>
          <w:sz w:val="24"/>
          <w:szCs w:val="24"/>
        </w:rPr>
        <w:t xml:space="preserve"> States with an error rate of over 10% will be expected to pay 15% of all SNAP costs.</w:t>
      </w:r>
      <w:r>
        <w:rPr>
          <w:rStyle w:val="FootnoteReference"/>
          <w:sz w:val="24"/>
          <w:szCs w:val="24"/>
        </w:rPr>
        <w:footnoteReference w:id="72"/>
      </w:r>
      <w:r>
        <w:rPr>
          <w:sz w:val="24"/>
          <w:szCs w:val="24"/>
        </w:rPr>
        <w:t xml:space="preserve">  In Fiscal Year 2024, New York State’s overall error rate was 14.09%. </w:t>
      </w:r>
      <w:r>
        <w:rPr>
          <w:rStyle w:val="FootnoteReference"/>
          <w:sz w:val="24"/>
          <w:szCs w:val="24"/>
        </w:rPr>
        <w:footnoteReference w:id="73"/>
      </w:r>
    </w:p>
    <w:p w14:paraId="4CD54102" w14:textId="77777777" w:rsidR="0035594B" w:rsidRDefault="00980693">
      <w:pPr>
        <w:spacing w:line="480" w:lineRule="auto"/>
        <w:ind w:firstLine="720"/>
      </w:pPr>
      <w:r>
        <w:rPr>
          <w:sz w:val="24"/>
          <w:szCs w:val="24"/>
        </w:rPr>
        <w:t>Eligibility for SNAP is redefined under this bill as well; the legislation makes noncitizens ineligible for SNAP, which would include New Yorkers who are lawfully residing humanitarian immigrants.</w:t>
      </w:r>
      <w:r>
        <w:rPr>
          <w:rStyle w:val="FootnoteReference"/>
          <w:sz w:val="24"/>
          <w:szCs w:val="24"/>
        </w:rPr>
        <w:footnoteReference w:id="74"/>
      </w:r>
      <w:r>
        <w:rPr>
          <w:sz w:val="24"/>
          <w:szCs w:val="24"/>
        </w:rPr>
        <w:t xml:space="preserve"> It also expands work-reporting requirements, eliminating previous exemptions to work-reporting that included veterans, homeless individuals, people who have aged out of foster care, and people living in areas with limited job openings.</w:t>
      </w:r>
      <w:r>
        <w:rPr>
          <w:rStyle w:val="FootnoteReference"/>
          <w:sz w:val="24"/>
          <w:szCs w:val="24"/>
        </w:rPr>
        <w:footnoteReference w:id="75"/>
      </w:r>
      <w:r>
        <w:rPr>
          <w:sz w:val="24"/>
          <w:szCs w:val="24"/>
        </w:rPr>
        <w:t xml:space="preserve"> According to testimony from Hunger Free America at a March 17, 2026 Preliminary Budget hearing for the Committee on General Welfare, about one third of all SNAP cases are subject to SNAP work requirements due to H.R.1.</w:t>
      </w:r>
      <w:r>
        <w:rPr>
          <w:rStyle w:val="FootnoteReference"/>
          <w:sz w:val="24"/>
          <w:szCs w:val="24"/>
        </w:rPr>
        <w:footnoteReference w:id="76"/>
      </w:r>
      <w:r>
        <w:rPr>
          <w:sz w:val="24"/>
          <w:szCs w:val="24"/>
        </w:rPr>
        <w:t xml:space="preserve"> The removal of existing exemptions to work requirements for SNAP would also likely not lead to improved employment outcomes as an analysis of 2023 American Community Survey data found that 91 percent of households with working-age non-disabled adults and </w:t>
      </w:r>
      <w:r>
        <w:rPr>
          <w:sz w:val="24"/>
          <w:szCs w:val="24"/>
        </w:rPr>
        <w:lastRenderedPageBreak/>
        <w:t>children had earnings in some point in 2023.</w:t>
      </w:r>
      <w:r>
        <w:rPr>
          <w:rStyle w:val="FootnoteReference"/>
          <w:sz w:val="24"/>
          <w:szCs w:val="24"/>
        </w:rPr>
        <w:footnoteReference w:id="77"/>
      </w:r>
    </w:p>
    <w:p w14:paraId="2C2BDA45" w14:textId="77777777" w:rsidR="0035594B" w:rsidRDefault="00980693">
      <w:pPr>
        <w:pStyle w:val="ListParagraph"/>
        <w:numPr>
          <w:ilvl w:val="1"/>
          <w:numId w:val="2"/>
        </w:numPr>
        <w:tabs>
          <w:tab w:val="left" w:pos="241"/>
        </w:tabs>
      </w:pPr>
      <w:r>
        <w:rPr>
          <w:b/>
          <w:bCs/>
          <w:smallCaps/>
          <w:sz w:val="24"/>
          <w:szCs w:val="24"/>
        </w:rPr>
        <w:t>Access to Culturally Appropriate Food</w:t>
      </w:r>
    </w:p>
    <w:p w14:paraId="29615C2A" w14:textId="77777777" w:rsidR="0035594B" w:rsidRDefault="00980693">
      <w:pPr>
        <w:spacing w:line="480" w:lineRule="auto"/>
        <w:ind w:firstLine="720"/>
      </w:pPr>
      <w:r>
        <w:rPr>
          <w:sz w:val="24"/>
          <w:szCs w:val="24"/>
        </w:rPr>
        <w:t>Culturally competent or culturally preferred foods are foods which align with cultural background, beliefs, and practices.</w:t>
      </w:r>
      <w:r>
        <w:rPr>
          <w:rStyle w:val="FootnoteReference"/>
          <w:sz w:val="24"/>
          <w:szCs w:val="24"/>
        </w:rPr>
        <w:footnoteReference w:id="78"/>
      </w:r>
      <w:r>
        <w:rPr>
          <w:sz w:val="24"/>
          <w:szCs w:val="24"/>
        </w:rPr>
        <w:t xml:space="preserve"> Ensuring access to culturally preferred foods and religiously informed diets is critical to improving equity in food access and providing nutritious options.</w:t>
      </w:r>
      <w:r>
        <w:rPr>
          <w:rStyle w:val="FootnoteReference"/>
          <w:sz w:val="24"/>
          <w:szCs w:val="24"/>
        </w:rPr>
        <w:footnoteReference w:id="79"/>
      </w:r>
      <w:r>
        <w:rPr>
          <w:sz w:val="24"/>
          <w:szCs w:val="24"/>
        </w:rPr>
        <w:t xml:space="preserve"> Emergency food providers note culturally preferred foods can signal respect for participants and help create a sense of dignity and remove stigma associated with relying on food pantries or soup kitchens.</w:t>
      </w:r>
      <w:r>
        <w:rPr>
          <w:rStyle w:val="FootnoteReference"/>
          <w:sz w:val="24"/>
          <w:szCs w:val="24"/>
        </w:rPr>
        <w:footnoteReference w:id="80"/>
      </w:r>
      <w:r>
        <w:rPr>
          <w:sz w:val="24"/>
          <w:szCs w:val="24"/>
        </w:rPr>
        <w:t xml:space="preserve"> Additionally, unfamiliar foods are less likely to be consumed by participants.</w:t>
      </w:r>
      <w:r>
        <w:rPr>
          <w:rStyle w:val="FootnoteReference"/>
          <w:sz w:val="24"/>
          <w:szCs w:val="24"/>
        </w:rPr>
        <w:footnoteReference w:id="81"/>
      </w:r>
      <w:r>
        <w:rPr>
          <w:sz w:val="24"/>
          <w:szCs w:val="24"/>
        </w:rPr>
        <w:t xml:space="preserve"> Despite the importance of and desire to provide culturally preferred foods, lack of resources to purchase these foods, and program restrictions about what types of foods can be procured and from which vendors have created barriers to offering culturally preferred options.</w:t>
      </w:r>
      <w:r>
        <w:rPr>
          <w:rStyle w:val="FootnoteReference"/>
          <w:sz w:val="24"/>
          <w:szCs w:val="24"/>
        </w:rPr>
        <w:footnoteReference w:id="82"/>
      </w:r>
      <w:r>
        <w:rPr>
          <w:sz w:val="24"/>
          <w:szCs w:val="24"/>
        </w:rPr>
        <w:t xml:space="preserve"> A survey of emergency food providers across New York revealed that over a quarter of providers did not believe they would be able to adequately serve the needs of populations who follow kosher or halal diets.</w:t>
      </w:r>
      <w:r>
        <w:rPr>
          <w:rStyle w:val="FootnoteReference"/>
          <w:sz w:val="24"/>
          <w:szCs w:val="24"/>
        </w:rPr>
        <w:footnoteReference w:id="83"/>
      </w:r>
    </w:p>
    <w:p w14:paraId="17197B98" w14:textId="77777777" w:rsidR="0035594B" w:rsidRDefault="00980693">
      <w:pPr>
        <w:spacing w:line="480" w:lineRule="auto"/>
        <w:ind w:firstLine="720"/>
      </w:pPr>
      <w:r>
        <w:rPr>
          <w:sz w:val="24"/>
          <w:szCs w:val="24"/>
        </w:rPr>
        <w:t xml:space="preserve">A lack of access to culturally appropriate food has been particularly challenging to asylum seekers, many of whom are in shelters in the city without access to cooking facilities or </w:t>
      </w:r>
      <w:r>
        <w:rPr>
          <w:sz w:val="24"/>
          <w:szCs w:val="24"/>
        </w:rPr>
        <w:lastRenderedPageBreak/>
        <w:t>individual kitchens.</w:t>
      </w:r>
      <w:r>
        <w:rPr>
          <w:rStyle w:val="FootnoteReference"/>
          <w:sz w:val="24"/>
          <w:szCs w:val="24"/>
        </w:rPr>
        <w:footnoteReference w:id="84"/>
      </w:r>
      <w:r>
        <w:rPr>
          <w:sz w:val="24"/>
          <w:szCs w:val="24"/>
        </w:rPr>
        <w:t xml:space="preserve"> To curb growing food insecurity among asylum seeker populations, particularly for those who arrived in New York City from Africa, Muslim-based non-profit organizations and houses of worship have bridged gaps in resources by offering free culturally responsive meals including grab-and-go iftar dinners during Ramadan.</w:t>
      </w:r>
      <w:r>
        <w:rPr>
          <w:rStyle w:val="FootnoteReference"/>
          <w:sz w:val="24"/>
          <w:szCs w:val="24"/>
        </w:rPr>
        <w:footnoteReference w:id="85"/>
      </w:r>
      <w:r>
        <w:rPr>
          <w:rStyle w:val="normaltextrun"/>
          <w:sz w:val="24"/>
          <w:szCs w:val="24"/>
        </w:rPr>
        <w:t xml:space="preserve"> According to one asylum seeker, the iftar meals helped to “break the monotony of having white rice at the shelter every night.”</w:t>
      </w:r>
      <w:r>
        <w:rPr>
          <w:rStyle w:val="FootnoteReference"/>
          <w:sz w:val="24"/>
          <w:szCs w:val="24"/>
        </w:rPr>
        <w:footnoteReference w:id="86"/>
      </w:r>
      <w:r>
        <w:rPr>
          <w:rStyle w:val="normaltextrun"/>
          <w:sz w:val="24"/>
          <w:szCs w:val="24"/>
        </w:rPr>
        <w:t xml:space="preserve"> Asylum seekers rely heavily on soup kitchens and food pantries.</w:t>
      </w:r>
      <w:r>
        <w:rPr>
          <w:rStyle w:val="FootnoteReference"/>
          <w:sz w:val="24"/>
          <w:szCs w:val="24"/>
        </w:rPr>
        <w:footnoteReference w:id="87"/>
      </w:r>
    </w:p>
    <w:p w14:paraId="47A742DF" w14:textId="77777777" w:rsidR="0035594B" w:rsidRDefault="00980693">
      <w:pPr>
        <w:pStyle w:val="ListParagraph"/>
        <w:numPr>
          <w:ilvl w:val="1"/>
          <w:numId w:val="2"/>
        </w:numPr>
        <w:tabs>
          <w:tab w:val="left" w:pos="241"/>
        </w:tabs>
        <w:spacing w:after="240"/>
      </w:pPr>
      <w:r>
        <w:rPr>
          <w:b/>
          <w:bCs/>
          <w:smallCaps/>
          <w:sz w:val="24"/>
          <w:szCs w:val="24"/>
        </w:rPr>
        <w:t xml:space="preserve">Food Access in DHS Shelters </w:t>
      </w:r>
    </w:p>
    <w:p w14:paraId="76BD37E1" w14:textId="77777777" w:rsidR="0035594B" w:rsidRDefault="00980693">
      <w:pPr>
        <w:tabs>
          <w:tab w:val="left" w:pos="840"/>
        </w:tabs>
        <w:spacing w:line="480" w:lineRule="auto"/>
        <w:ind w:firstLine="720"/>
      </w:pPr>
      <w:r>
        <w:rPr>
          <w:sz w:val="24"/>
          <w:szCs w:val="24"/>
        </w:rPr>
        <w:t>In Fiscal Year 2025, DHS served 20,243,758 meals and snacks and had a 96% compliance rate with City food standards.</w:t>
      </w:r>
      <w:r>
        <w:rPr>
          <w:rStyle w:val="FootnoteReference"/>
          <w:sz w:val="24"/>
          <w:szCs w:val="24"/>
        </w:rPr>
        <w:footnoteReference w:id="88"/>
      </w:r>
      <w:r>
        <w:rPr>
          <w:sz w:val="24"/>
          <w:szCs w:val="24"/>
        </w:rPr>
        <w:t xml:space="preserve"> Despite this compliance, the agency frequently receives complaints about food quality and sufficiency.</w:t>
      </w:r>
      <w:r>
        <w:rPr>
          <w:rStyle w:val="FootnoteReference"/>
          <w:sz w:val="24"/>
          <w:szCs w:val="24"/>
        </w:rPr>
        <w:footnoteReference w:id="89"/>
      </w:r>
      <w:r>
        <w:rPr>
          <w:sz w:val="24"/>
          <w:szCs w:val="24"/>
        </w:rPr>
        <w:t xml:space="preserve"> During an oversight hearing held by the Committee on Economic Development, jointly with the Committee on Contracts, First Deputy Commissioner Berry testified that in calendar year 2024, DHS received 1,479 complaints about food and meals.</w:t>
      </w:r>
      <w:r>
        <w:rPr>
          <w:rStyle w:val="FootnoteReference"/>
          <w:sz w:val="24"/>
          <w:szCs w:val="24"/>
        </w:rPr>
        <w:footnoteReference w:id="90"/>
      </w:r>
      <w:r>
        <w:rPr>
          <w:sz w:val="24"/>
          <w:szCs w:val="24"/>
        </w:rPr>
        <w:t xml:space="preserve"> As mentioned previously, many DHS shelters, including congregate shelters and shelters in hotels that house primarily asylum seekers, do not include cooking or food storage facilities.</w:t>
      </w:r>
      <w:r>
        <w:rPr>
          <w:rStyle w:val="FootnoteReference"/>
          <w:sz w:val="24"/>
          <w:szCs w:val="24"/>
        </w:rPr>
        <w:footnoteReference w:id="91"/>
      </w:r>
      <w:r>
        <w:rPr>
          <w:sz w:val="24"/>
          <w:szCs w:val="24"/>
        </w:rPr>
        <w:t xml:space="preserve"> For individuals with disabilities which require they make and store their own meals, the DHS reasonable accommodation request process should result in being given access to apartment-style accommodations with cooking facilities. However, according to a Freedom of </w:t>
      </w:r>
      <w:r>
        <w:rPr>
          <w:sz w:val="24"/>
          <w:szCs w:val="24"/>
        </w:rPr>
        <w:lastRenderedPageBreak/>
        <w:t>Information Law request from Coalition for the Homeless, DHS approved only 11.7% of kitchen requests between January 2022 and November 2025.</w:t>
      </w:r>
      <w:r>
        <w:rPr>
          <w:rStyle w:val="FootnoteReference"/>
          <w:sz w:val="24"/>
          <w:szCs w:val="24"/>
        </w:rPr>
        <w:footnoteReference w:id="92"/>
      </w:r>
      <w:r>
        <w:rPr>
          <w:sz w:val="24"/>
          <w:szCs w:val="24"/>
        </w:rPr>
        <w:t xml:space="preserve"> There are also reports that DHS prevents people from bringing their own food for same-day consumption or shelf-stable nonperishables into shelters.</w:t>
      </w:r>
      <w:r>
        <w:rPr>
          <w:rStyle w:val="FootnoteReference"/>
          <w:sz w:val="24"/>
          <w:szCs w:val="24"/>
        </w:rPr>
        <w:footnoteReference w:id="93"/>
      </w:r>
    </w:p>
    <w:p w14:paraId="5415AEE5" w14:textId="77777777" w:rsidR="0035594B" w:rsidRDefault="00980693">
      <w:pPr>
        <w:pStyle w:val="ListParagraph"/>
        <w:numPr>
          <w:ilvl w:val="1"/>
          <w:numId w:val="2"/>
        </w:numPr>
        <w:tabs>
          <w:tab w:val="left" w:pos="241"/>
        </w:tabs>
        <w:spacing w:after="240"/>
      </w:pPr>
      <w:r>
        <w:rPr>
          <w:b/>
          <w:bCs/>
          <w:smallCaps/>
          <w:sz w:val="24"/>
          <w:szCs w:val="24"/>
        </w:rPr>
        <w:t>EBT Card Skimming</w:t>
      </w:r>
    </w:p>
    <w:p w14:paraId="5EE36048" w14:textId="77777777" w:rsidR="0035594B" w:rsidRDefault="00980693">
      <w:pPr>
        <w:spacing w:line="480" w:lineRule="auto"/>
        <w:ind w:firstLine="720"/>
      </w:pPr>
      <w:r>
        <w:rPr>
          <w:color w:val="000000"/>
          <w:sz w:val="24"/>
          <w:szCs w:val="24"/>
        </w:rPr>
        <w:t>SNAP benefits are provided through the EBT system with monthly benefit amounts automatically added by the State to EBT credit cards that recipients can use to purchase permissible food items at participating retailers.</w:t>
      </w:r>
      <w:r>
        <w:rPr>
          <w:rStyle w:val="FootnoteReference"/>
          <w:color w:val="000000"/>
          <w:sz w:val="24"/>
          <w:szCs w:val="24"/>
        </w:rPr>
        <w:footnoteReference w:id="94"/>
      </w:r>
      <w:r>
        <w:rPr>
          <w:color w:val="000000"/>
          <w:sz w:val="24"/>
          <w:szCs w:val="24"/>
        </w:rPr>
        <w:t xml:space="preserve"> Electronic benefit theft (otherwise known as “skimming,” or “card cloning”) occurs when a skimming device is placed onto a card reader at an ATM or a store, and the data from an EBT card is unknowingly copied by the device when an EBT card is used on the compromised card reader.</w:t>
      </w:r>
      <w:r>
        <w:rPr>
          <w:rStyle w:val="FootnoteReference"/>
          <w:color w:val="000000"/>
          <w:sz w:val="24"/>
          <w:szCs w:val="24"/>
        </w:rPr>
        <w:footnoteReference w:id="95"/>
      </w:r>
      <w:r>
        <w:rPr>
          <w:color w:val="000000"/>
          <w:sz w:val="24"/>
          <w:szCs w:val="24"/>
        </w:rPr>
        <w:t xml:space="preserve"> Thieves can use this data to create fake cards, known as “clones,” and use them to steal money from accounts.</w:t>
      </w:r>
      <w:r>
        <w:rPr>
          <w:rStyle w:val="FootnoteReference"/>
          <w:color w:val="000000"/>
          <w:sz w:val="24"/>
          <w:szCs w:val="24"/>
        </w:rPr>
        <w:footnoteReference w:id="96"/>
      </w:r>
      <w:r>
        <w:rPr>
          <w:color w:val="000000"/>
          <w:sz w:val="24"/>
          <w:szCs w:val="24"/>
        </w:rPr>
        <w:t xml:space="preserve"> Often, SNAP participants do not realize they have been skimmed until they attempt to make a new purchase or check their EBT balance.</w:t>
      </w:r>
      <w:r>
        <w:rPr>
          <w:rStyle w:val="FootnoteReference"/>
          <w:color w:val="000000"/>
          <w:sz w:val="24"/>
          <w:szCs w:val="24"/>
        </w:rPr>
        <w:footnoteReference w:id="97"/>
      </w:r>
      <w:r>
        <w:rPr>
          <w:color w:val="000000"/>
          <w:sz w:val="24"/>
          <w:szCs w:val="24"/>
        </w:rPr>
        <w:t xml:space="preserve"> In a six-month span from late 2023 to early 2024, more than 61,000 New Yorkers submitted a claim of EBT fraud.</w:t>
      </w:r>
      <w:r>
        <w:rPr>
          <w:rStyle w:val="FootnoteReference"/>
          <w:color w:val="000000"/>
          <w:sz w:val="24"/>
          <w:szCs w:val="24"/>
        </w:rPr>
        <w:footnoteReference w:id="98"/>
      </w:r>
      <w:r>
        <w:rPr>
          <w:color w:val="000000"/>
          <w:sz w:val="24"/>
          <w:szCs w:val="24"/>
        </w:rPr>
        <w:t xml:space="preserve"> As of January 2025, NYC had helped almost 100,000 low-income households recover over $47 million in stolen benefits.</w:t>
      </w:r>
      <w:r>
        <w:rPr>
          <w:rStyle w:val="FootnoteReference"/>
          <w:color w:val="000000"/>
          <w:sz w:val="24"/>
          <w:szCs w:val="24"/>
        </w:rPr>
        <w:footnoteReference w:id="99"/>
      </w:r>
      <w:r>
        <w:rPr>
          <w:color w:val="000000"/>
          <w:sz w:val="24"/>
          <w:szCs w:val="24"/>
        </w:rPr>
        <w:t xml:space="preserve">  The Consolidated Appropriations Act of 2023 included provision for the use of federal funds for the replacement of </w:t>
      </w:r>
      <w:r>
        <w:rPr>
          <w:color w:val="000000"/>
          <w:sz w:val="24"/>
          <w:szCs w:val="24"/>
        </w:rPr>
        <w:lastRenderedPageBreak/>
        <w:t>stolen SNAP benefits.</w:t>
      </w:r>
      <w:r>
        <w:rPr>
          <w:rStyle w:val="FootnoteReference"/>
          <w:color w:val="000000"/>
          <w:sz w:val="24"/>
          <w:szCs w:val="24"/>
        </w:rPr>
        <w:footnoteReference w:id="100"/>
      </w:r>
      <w:r>
        <w:rPr>
          <w:color w:val="000000"/>
          <w:sz w:val="24"/>
          <w:szCs w:val="24"/>
        </w:rPr>
        <w:t xml:space="preserve"> This authority expired on December 20th, 2024, and the American Relief Act did not extend federal authority to replace stolen SNAP benefits.</w:t>
      </w:r>
      <w:r>
        <w:rPr>
          <w:rStyle w:val="FootnoteReference"/>
          <w:color w:val="000000"/>
          <w:sz w:val="24"/>
          <w:szCs w:val="24"/>
        </w:rPr>
        <w:footnoteReference w:id="101"/>
      </w:r>
      <w:r>
        <w:rPr>
          <w:color w:val="000000"/>
          <w:sz w:val="24"/>
          <w:szCs w:val="24"/>
        </w:rPr>
        <w:t xml:space="preserve"> Only benefits stolen between October 1st, 2022, and December 20th, 2024, are eligible for replacement using federal funds.</w:t>
      </w:r>
      <w:r>
        <w:rPr>
          <w:rStyle w:val="FootnoteReference"/>
          <w:color w:val="000000"/>
          <w:sz w:val="24"/>
          <w:szCs w:val="24"/>
        </w:rPr>
        <w:footnoteReference w:id="102"/>
      </w:r>
    </w:p>
    <w:p w14:paraId="53F182DF" w14:textId="77777777" w:rsidR="0035594B" w:rsidRDefault="00980693">
      <w:pPr>
        <w:spacing w:line="480" w:lineRule="auto"/>
        <w:ind w:firstLine="720"/>
      </w:pPr>
      <w:r>
        <w:rPr>
          <w:color w:val="000000"/>
          <w:sz w:val="24"/>
          <w:szCs w:val="24"/>
        </w:rPr>
        <w:t>Currently, those whose SNAP was stolen before October 1, 2022, or after December 20, 2024, have little recourse when it comes to seeking replacement benefits.</w:t>
      </w:r>
      <w:r>
        <w:rPr>
          <w:rStyle w:val="FootnoteReference"/>
          <w:color w:val="000000"/>
          <w:sz w:val="24"/>
          <w:szCs w:val="24"/>
        </w:rPr>
        <w:footnoteReference w:id="103"/>
      </w:r>
      <w:r>
        <w:rPr>
          <w:color w:val="000000"/>
          <w:sz w:val="24"/>
          <w:szCs w:val="24"/>
        </w:rPr>
        <w:t xml:space="preserve"> However, SNAP recipients who have no food or money to buy food, whether they were victims of skimming or not, can apply through ACCESSHRA for an emergency food allowance.</w:t>
      </w:r>
      <w:r>
        <w:rPr>
          <w:rStyle w:val="FootnoteReference"/>
          <w:color w:val="000000"/>
          <w:sz w:val="24"/>
          <w:szCs w:val="24"/>
        </w:rPr>
        <w:footnoteReference w:id="104"/>
      </w:r>
      <w:r>
        <w:rPr>
          <w:color w:val="000000"/>
          <w:sz w:val="24"/>
          <w:szCs w:val="24"/>
        </w:rPr>
        <w:t xml:space="preserve"> For those receiving SNAP and cash assistance, the food allowance is limited to the amount of cash a household receives on their EBT card in a given month, and unless the recipient is receiving SSI, they are required to pay back some or all the amount to HRA.</w:t>
      </w:r>
      <w:r>
        <w:rPr>
          <w:rStyle w:val="FootnoteReference"/>
          <w:color w:val="000000"/>
          <w:sz w:val="24"/>
          <w:szCs w:val="24"/>
        </w:rPr>
        <w:footnoteReference w:id="105"/>
      </w:r>
      <w:r>
        <w:rPr>
          <w:color w:val="000000"/>
          <w:sz w:val="24"/>
          <w:szCs w:val="24"/>
        </w:rPr>
        <w:t xml:space="preserve"> And for those receiving SNAP but not cash assistance, the food allowance is available as a type of One-Shot Deal, if the recipient meets the income and resource requirements set by HRA.</w:t>
      </w:r>
      <w:r>
        <w:rPr>
          <w:rStyle w:val="FootnoteReference"/>
          <w:color w:val="000000"/>
          <w:sz w:val="24"/>
          <w:szCs w:val="24"/>
        </w:rPr>
        <w:footnoteReference w:id="106"/>
      </w:r>
    </w:p>
    <w:p w14:paraId="7336813F" w14:textId="77777777" w:rsidR="0035594B" w:rsidRDefault="00980693">
      <w:pPr>
        <w:spacing w:line="480" w:lineRule="auto"/>
        <w:ind w:firstLine="720"/>
      </w:pPr>
      <w:r>
        <w:rPr>
          <w:color w:val="000000"/>
          <w:sz w:val="24"/>
          <w:szCs w:val="24"/>
        </w:rPr>
        <w:t>Various states have proposed introducing chip cards for SNAP EBT, as a way to protect against EBT fraud and card skimming theft.</w:t>
      </w:r>
      <w:r>
        <w:rPr>
          <w:rStyle w:val="FootnoteReference"/>
          <w:color w:val="000000"/>
          <w:sz w:val="24"/>
          <w:szCs w:val="24"/>
        </w:rPr>
        <w:footnoteReference w:id="107"/>
      </w:r>
      <w:r>
        <w:rPr>
          <w:color w:val="000000"/>
          <w:sz w:val="24"/>
          <w:szCs w:val="24"/>
        </w:rPr>
        <w:t xml:space="preserve"> Chip cards provide additional protection and </w:t>
      </w:r>
      <w:r>
        <w:rPr>
          <w:color w:val="000000"/>
          <w:sz w:val="24"/>
          <w:szCs w:val="24"/>
        </w:rPr>
        <w:lastRenderedPageBreak/>
        <w:t>safeguards against skimming machines, as they are more difficult to copy.</w:t>
      </w:r>
      <w:r>
        <w:rPr>
          <w:rStyle w:val="FootnoteReference"/>
          <w:color w:val="000000"/>
          <w:sz w:val="24"/>
          <w:szCs w:val="24"/>
        </w:rPr>
        <w:footnoteReference w:id="108"/>
      </w:r>
      <w:r>
        <w:rPr>
          <w:color w:val="000000"/>
          <w:sz w:val="24"/>
          <w:szCs w:val="24"/>
        </w:rPr>
        <w:t xml:space="preserve"> As of the writing of this brief, two states have issued chip cards to participants, and seven are in the process of issuing chip cards. New York State has not yet released a timeline for the transition, nor dedicated funding, but Governor Kathy Hochul has signaled interest in modernizing the EBT card.</w:t>
      </w:r>
      <w:r>
        <w:rPr>
          <w:rStyle w:val="FootnoteReference"/>
          <w:color w:val="000000"/>
          <w:sz w:val="24"/>
          <w:szCs w:val="24"/>
        </w:rPr>
        <w:footnoteReference w:id="109"/>
      </w:r>
      <w:r>
        <w:rPr>
          <w:color w:val="000000"/>
          <w:sz w:val="24"/>
          <w:szCs w:val="24"/>
        </w:rPr>
        <w:t xml:space="preserve"> </w:t>
      </w:r>
    </w:p>
    <w:p w14:paraId="0D093EBB" w14:textId="77777777" w:rsidR="0035594B" w:rsidRDefault="00980693">
      <w:pPr>
        <w:pStyle w:val="ListParagraph"/>
        <w:numPr>
          <w:ilvl w:val="0"/>
          <w:numId w:val="2"/>
        </w:numPr>
        <w:tabs>
          <w:tab w:val="left" w:pos="961"/>
        </w:tabs>
      </w:pPr>
      <w:r>
        <w:rPr>
          <w:b/>
          <w:bCs/>
          <w:smallCaps/>
          <w:sz w:val="24"/>
          <w:szCs w:val="24"/>
        </w:rPr>
        <w:t>Budget</w:t>
      </w:r>
    </w:p>
    <w:p w14:paraId="36B854B1" w14:textId="77777777" w:rsidR="0035594B" w:rsidRDefault="00980693">
      <w:pPr>
        <w:pStyle w:val="ListParagraph"/>
        <w:numPr>
          <w:ilvl w:val="1"/>
          <w:numId w:val="2"/>
        </w:numPr>
        <w:tabs>
          <w:tab w:val="left" w:pos="241"/>
        </w:tabs>
      </w:pPr>
      <w:r>
        <w:rPr>
          <w:b/>
          <w:bCs/>
          <w:smallCaps/>
          <w:sz w:val="24"/>
          <w:szCs w:val="24"/>
        </w:rPr>
        <w:t>Funding for Food Programs in HRA’s Budget</w:t>
      </w:r>
    </w:p>
    <w:p w14:paraId="5895CC16" w14:textId="77777777" w:rsidR="0035594B" w:rsidRDefault="0035594B">
      <w:pPr>
        <w:pStyle w:val="ListParagraph"/>
        <w:tabs>
          <w:tab w:val="left" w:pos="840"/>
        </w:tabs>
        <w:ind w:left="1440" w:firstLine="0"/>
        <w:rPr>
          <w:b/>
          <w:bCs/>
          <w:sz w:val="24"/>
          <w:szCs w:val="24"/>
        </w:rPr>
      </w:pPr>
    </w:p>
    <w:p w14:paraId="05C35444" w14:textId="77777777" w:rsidR="0035594B" w:rsidRDefault="00980693">
      <w:pPr>
        <w:pStyle w:val="ListParagraph"/>
        <w:numPr>
          <w:ilvl w:val="2"/>
          <w:numId w:val="2"/>
        </w:numPr>
        <w:tabs>
          <w:tab w:val="left" w:pos="-479"/>
        </w:tabs>
        <w:spacing w:after="240"/>
      </w:pPr>
      <w:r>
        <w:rPr>
          <w:b/>
          <w:bCs/>
          <w:smallCaps/>
          <w:sz w:val="24"/>
          <w:szCs w:val="24"/>
        </w:rPr>
        <w:t>Community Food Connection and Mayor’s Office of Food Policy</w:t>
      </w:r>
    </w:p>
    <w:p w14:paraId="31847A3D" w14:textId="77777777" w:rsidR="0035594B" w:rsidRDefault="00980693">
      <w:pPr>
        <w:spacing w:line="480" w:lineRule="auto"/>
        <w:ind w:firstLine="720"/>
      </w:pPr>
      <w:r>
        <w:rPr>
          <w:sz w:val="24"/>
          <w:szCs w:val="24"/>
        </w:rPr>
        <w:t>HRA provides funding for nearly 600 community kitchens and food pantries citywide through the CFC program.</w:t>
      </w:r>
      <w:r>
        <w:rPr>
          <w:rStyle w:val="FootnoteReference"/>
          <w:sz w:val="24"/>
          <w:szCs w:val="24"/>
        </w:rPr>
        <w:footnoteReference w:id="110"/>
      </w:r>
      <w:r>
        <w:rPr>
          <w:sz w:val="24"/>
          <w:szCs w:val="24"/>
        </w:rPr>
        <w:t xml:space="preserve"> As of the Fiscal 2027 Preliminary Plan, the budget for CFC totals $79.7 million for Fiscal 2026. In its Fiscal 2026 Preliminary Budget Response, the Council called on the Administration to increase the baseline budget for CFC to $100 million.</w:t>
      </w:r>
      <w:r>
        <w:rPr>
          <w:rStyle w:val="FootnoteReference"/>
          <w:sz w:val="24"/>
          <w:szCs w:val="24"/>
        </w:rPr>
        <w:footnoteReference w:id="111"/>
      </w:r>
      <w:r>
        <w:rPr>
          <w:sz w:val="24"/>
          <w:szCs w:val="24"/>
        </w:rPr>
        <w:t xml:space="preserve"> For the first time in the history of this program, the Preliminary Plan increased baseline funding by $53.6 million, bringing the baselined budget to $74.5 million, starting in Fiscal 2027. In Fiscal 2026, $78.3 million (98.3 percent) of the budget for CFC is for Other Than Personal Services (OTPS) expenditures, which encompass the overhead cost of running the program, including contractual services. The remaining $1.4 million (1.7 percent) is budgeted for Personal Services (PS) expenditures to support 18 full-time positions at HRA for the CFC program. In Fiscal 2027 and the outyears, the budget for OTPS expenditures is baselined to $73.2 million and the budget for </w:t>
      </w:r>
      <w:r>
        <w:rPr>
          <w:sz w:val="24"/>
          <w:szCs w:val="24"/>
        </w:rPr>
        <w:lastRenderedPageBreak/>
        <w:t>PS expenditure is baselined at $1.4 million for 18 full-time positions.</w:t>
      </w:r>
      <w:r>
        <w:rPr>
          <w:rStyle w:val="FootnoteReference"/>
          <w:sz w:val="24"/>
          <w:szCs w:val="24"/>
        </w:rPr>
        <w:footnoteReference w:id="112"/>
      </w:r>
    </w:p>
    <w:p w14:paraId="42523F37" w14:textId="77777777" w:rsidR="0035594B" w:rsidRDefault="00980693">
      <w:pPr>
        <w:spacing w:line="480" w:lineRule="auto"/>
        <w:ind w:firstLine="720"/>
        <w:jc w:val="both"/>
      </w:pPr>
      <w:r>
        <w:rPr>
          <w:sz w:val="24"/>
          <w:szCs w:val="24"/>
        </w:rPr>
        <w:t>The Fiscal 2027 Preliminary Plan also includes $1.5 million in Fiscal 2026 for the Mayor’s Office for Food Policy (MOFP), which is partially budgeted through HRA, increasing to $1.7 million in Fiscal 2027 and in the outyears. Of the $1.7 million, $827,701 is budgeted to support PS expenditures for eight baselined positions at MOFP, with the remainder budgeted for operational costs and programmatic costs of the office.</w:t>
      </w:r>
      <w:r>
        <w:rPr>
          <w:rStyle w:val="FootnoteReference"/>
          <w:sz w:val="24"/>
          <w:szCs w:val="24"/>
        </w:rPr>
        <w:footnoteReference w:id="113"/>
      </w:r>
    </w:p>
    <w:p w14:paraId="684FFEA4" w14:textId="77777777" w:rsidR="0035594B" w:rsidRDefault="00980693">
      <w:pPr>
        <w:spacing w:line="480" w:lineRule="auto"/>
        <w:ind w:firstLine="720"/>
      </w:pPr>
      <w:r>
        <w:rPr>
          <w:sz w:val="24"/>
          <w:szCs w:val="24"/>
        </w:rPr>
        <w:t>The majority of funding for CFC and MOFP is included in the Budget Function Analysis program area called Food Assistance Programs. The breakdown of the $81.2 million currently budgeted for this program area for Fiscal 2026 by funding source is 95.0 percent City funds ($77.1 million) and 5.0 percent Federal funding ($4.1 million). Federal funding comes from two funding sources, TANF and SNAP.</w:t>
      </w:r>
      <w:r>
        <w:rPr>
          <w:rStyle w:val="FootnoteReference"/>
          <w:sz w:val="24"/>
          <w:szCs w:val="24"/>
        </w:rPr>
        <w:footnoteReference w:id="114"/>
      </w:r>
    </w:p>
    <w:p w14:paraId="5FE8B55D" w14:textId="77777777" w:rsidR="0035594B" w:rsidRDefault="00980693">
      <w:pPr>
        <w:pStyle w:val="ListParagraph"/>
        <w:numPr>
          <w:ilvl w:val="2"/>
          <w:numId w:val="2"/>
        </w:numPr>
        <w:tabs>
          <w:tab w:val="left" w:pos="-479"/>
        </w:tabs>
        <w:spacing w:after="240"/>
        <w:rPr>
          <w:b/>
          <w:bCs/>
          <w:smallCaps/>
          <w:sz w:val="24"/>
          <w:szCs w:val="24"/>
        </w:rPr>
      </w:pPr>
      <w:r>
        <w:rPr>
          <w:b/>
          <w:bCs/>
          <w:smallCaps/>
          <w:sz w:val="24"/>
          <w:szCs w:val="24"/>
        </w:rPr>
        <w:t>SNAP Administration</w:t>
      </w:r>
    </w:p>
    <w:p w14:paraId="7D829E2D" w14:textId="77777777" w:rsidR="0035594B" w:rsidRDefault="00980693">
      <w:pPr>
        <w:tabs>
          <w:tab w:val="left" w:pos="840"/>
        </w:tabs>
        <w:spacing w:line="480" w:lineRule="auto"/>
        <w:ind w:firstLine="720"/>
      </w:pPr>
      <w:r>
        <w:rPr>
          <w:sz w:val="24"/>
          <w:szCs w:val="24"/>
        </w:rPr>
        <w:t>HRA’s budget does not include the value of SNAP benefits to recipients residing in the City, as that is part of the State budget, and the State applies those payments to electronic benefit cards for SNAP recipients in the State. HRA’s SNAP budget largely encompasses the cost of administering benefits to SNAP recipients who reside in the City. The Fiscal 2027 Preliminary Plan includes a budget of $79.4 million for SNAP administration in Fiscal 2026, increasing to a baseline of approximately $86.0 million starting in Fiscal 2027.</w:t>
      </w:r>
      <w:r>
        <w:rPr>
          <w:rStyle w:val="FootnoteReference"/>
          <w:sz w:val="24"/>
          <w:szCs w:val="24"/>
        </w:rPr>
        <w:footnoteReference w:id="115"/>
      </w:r>
      <w:r>
        <w:rPr>
          <w:sz w:val="24"/>
          <w:szCs w:val="24"/>
        </w:rPr>
        <w:t xml:space="preserve"> In Fiscal 2026, $74.7 million (94.5 percent) of the budget for SNAP administration is for PS expenditures relating to 1,408 baselined positions. The remaining $4.3 million (5.5 percent) is budgeted for </w:t>
      </w:r>
      <w:r>
        <w:rPr>
          <w:sz w:val="24"/>
          <w:szCs w:val="24"/>
        </w:rPr>
        <w:lastRenderedPageBreak/>
        <w:t>OTPS expenditures.</w:t>
      </w:r>
      <w:r>
        <w:rPr>
          <w:rStyle w:val="FootnoteReference"/>
          <w:sz w:val="24"/>
          <w:szCs w:val="24"/>
        </w:rPr>
        <w:footnoteReference w:id="116"/>
      </w:r>
      <w:r>
        <w:rPr>
          <w:sz w:val="24"/>
          <w:szCs w:val="24"/>
        </w:rPr>
        <w:t xml:space="preserve"> In Fiscal 2027, the budget for PS expenditures increases to $82.4 million, growing to $83.0 million in Fiscal 2029. The budget for OTPS expenditure is baselined at $2.9 million, starting in Fiscal 2027.</w:t>
      </w:r>
      <w:r>
        <w:rPr>
          <w:rStyle w:val="FootnoteReference"/>
          <w:sz w:val="24"/>
          <w:szCs w:val="24"/>
        </w:rPr>
        <w:footnoteReference w:id="117"/>
      </w:r>
    </w:p>
    <w:p w14:paraId="16FB2C0C" w14:textId="77777777" w:rsidR="0035594B" w:rsidRDefault="00980693">
      <w:pPr>
        <w:tabs>
          <w:tab w:val="left" w:pos="840"/>
        </w:tabs>
        <w:spacing w:line="480" w:lineRule="auto"/>
        <w:ind w:firstLine="720"/>
      </w:pPr>
      <w:r>
        <w:rPr>
          <w:sz w:val="24"/>
          <w:szCs w:val="24"/>
        </w:rPr>
        <w:t>The budgeted headcount in Fiscal 2026 and in the outyears for this program area is 1,408 and the actual headcount as of February 2026 is 1,160. There was an increase in budgeted headcount, 183 SNAP eligibility specialists, and 20 SNAP trainer positions were added to the baseline in the Fiscal 2027 Preliminary Plan, starting in Fiscal 2026. The new positions will assist in the processing of SNAP recertifications and applications, with the goal of lowering the City’s SNAP payment error rate and reducing processing times for HRA clients.</w:t>
      </w:r>
      <w:r>
        <w:rPr>
          <w:rStyle w:val="FootnoteReference"/>
          <w:sz w:val="24"/>
          <w:szCs w:val="24"/>
        </w:rPr>
        <w:footnoteReference w:id="118"/>
      </w:r>
      <w:r>
        <w:rPr>
          <w:sz w:val="24"/>
          <w:szCs w:val="24"/>
        </w:rPr>
        <w:t xml:space="preserve"> The breakdown of the Fiscal 2026 budget for SNAP administration by funding source is 46.5 percent City funds ($37.0 million), 49.7 percent Federal funding ($39.5 million), and 3.7 percent State funding ($2.9 million).</w:t>
      </w:r>
      <w:r>
        <w:rPr>
          <w:rStyle w:val="FootnoteReference"/>
          <w:sz w:val="24"/>
          <w:szCs w:val="24"/>
        </w:rPr>
        <w:footnoteReference w:id="119"/>
      </w:r>
      <w:r>
        <w:rPr>
          <w:sz w:val="24"/>
          <w:szCs w:val="24"/>
        </w:rPr>
        <w:t> Federal funding mostly comes from SNAP and the Flexible Fund for Family Services (FFFS). State funding largely comes from the Medical Assistance Administration. </w:t>
      </w:r>
    </w:p>
    <w:p w14:paraId="3CD57A0A" w14:textId="77777777" w:rsidR="0035594B" w:rsidRDefault="00980693">
      <w:pPr>
        <w:pStyle w:val="ListParagraph"/>
        <w:numPr>
          <w:ilvl w:val="2"/>
          <w:numId w:val="2"/>
        </w:numPr>
        <w:tabs>
          <w:tab w:val="left" w:pos="-479"/>
        </w:tabs>
        <w:spacing w:after="240"/>
      </w:pPr>
      <w:r>
        <w:rPr>
          <w:b/>
          <w:bCs/>
          <w:smallCaps/>
          <w:sz w:val="24"/>
          <w:szCs w:val="24"/>
        </w:rPr>
        <w:t>Federal and State SNAP Budget Risks</w:t>
      </w:r>
    </w:p>
    <w:p w14:paraId="64B79584" w14:textId="77777777" w:rsidR="0035594B" w:rsidRDefault="00980693">
      <w:pPr>
        <w:spacing w:after="240" w:line="480" w:lineRule="auto"/>
        <w:ind w:firstLine="720"/>
      </w:pPr>
      <w:r>
        <w:rPr>
          <w:sz w:val="24"/>
          <w:szCs w:val="24"/>
        </w:rPr>
        <w:t xml:space="preserve">H.R.1, the major federal spending bill passed by Congress last year, reduces federal support for administration costs borne by states for SNAP from 50 percent to 25 percent, starting in October 2026. New York State anticipates this reduction would increase State costs by $204 million annually. The State plans to provide $36 million of this additional cost and shift the </w:t>
      </w:r>
      <w:r>
        <w:rPr>
          <w:sz w:val="24"/>
          <w:szCs w:val="24"/>
        </w:rPr>
        <w:lastRenderedPageBreak/>
        <w:t>burden for the remaining $168 million to localities, with $111 million shifted to the City. In addition to the SNAP administrative cost shift, there is another new cost shift that could increase State costs by as much as 15 percent of benefit costs, starting in October 2027. The State would likely expect the City to cover $705 million of this cost. Historically, the funding for SNAP benefit payments to individuals who reside in the City are disbursed by the State, do not directly flow through the City’s budget, and do not require any local contribution from the City or other localities. Funding adjustments for the impact of these federal and State actions have not been reflected in HRA’s budget as of the Fiscal 2027 Preliminary Plan.</w:t>
      </w:r>
      <w:r>
        <w:rPr>
          <w:rStyle w:val="FootnoteReference"/>
          <w:sz w:val="24"/>
          <w:szCs w:val="24"/>
        </w:rPr>
        <w:footnoteReference w:id="120"/>
      </w:r>
    </w:p>
    <w:p w14:paraId="71EFD885" w14:textId="77777777" w:rsidR="0035594B" w:rsidRDefault="00980693">
      <w:pPr>
        <w:pStyle w:val="ListParagraph"/>
        <w:numPr>
          <w:ilvl w:val="1"/>
          <w:numId w:val="2"/>
        </w:numPr>
        <w:tabs>
          <w:tab w:val="left" w:pos="241"/>
        </w:tabs>
        <w:spacing w:after="240"/>
      </w:pPr>
      <w:r>
        <w:rPr>
          <w:b/>
          <w:bCs/>
          <w:smallCaps/>
          <w:sz w:val="24"/>
          <w:szCs w:val="24"/>
        </w:rPr>
        <w:t>Fiscal 2026 Council Discretionary Food Funding</w:t>
      </w:r>
    </w:p>
    <w:tbl>
      <w:tblPr>
        <w:tblW w:w="8385" w:type="dxa"/>
        <w:tblCellMar>
          <w:left w:w="10" w:type="dxa"/>
          <w:right w:w="10" w:type="dxa"/>
        </w:tblCellMar>
        <w:tblLook w:val="0000" w:firstRow="0" w:lastRow="0" w:firstColumn="0" w:lastColumn="0" w:noHBand="0" w:noVBand="0"/>
      </w:tblPr>
      <w:tblGrid>
        <w:gridCol w:w="5520"/>
        <w:gridCol w:w="2865"/>
      </w:tblGrid>
      <w:tr w:rsidR="0035594B" w14:paraId="061D518F" w14:textId="77777777">
        <w:tblPrEx>
          <w:tblCellMar>
            <w:top w:w="0" w:type="dxa"/>
            <w:bottom w:w="0" w:type="dxa"/>
          </w:tblCellMar>
        </w:tblPrEx>
        <w:trPr>
          <w:trHeight w:val="255"/>
        </w:trPr>
        <w:tc>
          <w:tcPr>
            <w:tcW w:w="8385" w:type="dxa"/>
            <w:gridSpan w:val="2"/>
            <w:tcBorders>
              <w:top w:val="single" w:sz="8" w:space="0" w:color="000000"/>
              <w:left w:val="single" w:sz="8" w:space="0" w:color="000000"/>
              <w:bottom w:val="single" w:sz="8" w:space="0" w:color="000000"/>
              <w:right w:val="single" w:sz="8" w:space="0" w:color="000000"/>
            </w:tcBorders>
            <w:shd w:val="clear" w:color="auto" w:fill="95B3D7"/>
            <w:tcMar>
              <w:top w:w="0" w:type="dxa"/>
              <w:left w:w="108" w:type="dxa"/>
              <w:bottom w:w="0" w:type="dxa"/>
              <w:right w:w="108" w:type="dxa"/>
            </w:tcMar>
            <w:vAlign w:val="center"/>
          </w:tcPr>
          <w:p w14:paraId="195251EB" w14:textId="77777777" w:rsidR="0035594B" w:rsidRDefault="00980693">
            <w:pPr>
              <w:jc w:val="center"/>
            </w:pPr>
            <w:r>
              <w:rPr>
                <w:b/>
                <w:bCs/>
                <w:color w:val="000000"/>
                <w:sz w:val="24"/>
                <w:szCs w:val="24"/>
              </w:rPr>
              <w:t>Council Discretionary Food Funding</w:t>
            </w:r>
            <w:r>
              <w:rPr>
                <w:color w:val="000000"/>
                <w:sz w:val="24"/>
                <w:szCs w:val="24"/>
              </w:rPr>
              <w:t xml:space="preserve"> </w:t>
            </w:r>
          </w:p>
        </w:tc>
      </w:tr>
      <w:tr w:rsidR="0035594B" w14:paraId="603229CE" w14:textId="77777777">
        <w:tblPrEx>
          <w:tblCellMar>
            <w:top w:w="0" w:type="dxa"/>
            <w:bottom w:w="0" w:type="dxa"/>
          </w:tblCellMar>
        </w:tblPrEx>
        <w:trPr>
          <w:trHeight w:val="180"/>
        </w:trPr>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CE7C5E" w14:textId="77777777" w:rsidR="0035594B" w:rsidRDefault="00980693">
            <w:pPr>
              <w:jc w:val="both"/>
            </w:pPr>
            <w:r>
              <w:rPr>
                <w:b/>
                <w:bCs/>
                <w:sz w:val="24"/>
                <w:szCs w:val="24"/>
              </w:rPr>
              <w:t>Program Area and Initiative Name </w:t>
            </w:r>
            <w:r>
              <w:rPr>
                <w:sz w:val="24"/>
                <w:szCs w:val="24"/>
              </w:rPr>
              <w:t xml:space="preserve">  </w:t>
            </w:r>
          </w:p>
        </w:tc>
        <w:tc>
          <w:tcPr>
            <w:tcW w:w="2865" w:type="dxa"/>
            <w:tcBorders>
              <w:left w:val="single" w:sz="8" w:space="0" w:color="000000"/>
              <w:bottom w:val="single" w:sz="8" w:space="0" w:color="000000"/>
              <w:right w:val="single" w:sz="8" w:space="0" w:color="000000"/>
            </w:tcBorders>
            <w:tcMar>
              <w:top w:w="0" w:type="dxa"/>
              <w:left w:w="108" w:type="dxa"/>
              <w:bottom w:w="0" w:type="dxa"/>
              <w:right w:w="108" w:type="dxa"/>
            </w:tcMar>
          </w:tcPr>
          <w:p w14:paraId="6585FC6F" w14:textId="77777777" w:rsidR="0035594B" w:rsidRDefault="00980693">
            <w:pPr>
              <w:jc w:val="center"/>
            </w:pPr>
            <w:r>
              <w:rPr>
                <w:b/>
                <w:bCs/>
                <w:sz w:val="24"/>
                <w:szCs w:val="24"/>
              </w:rPr>
              <w:t>Fiscal</w:t>
            </w:r>
            <w:r>
              <w:rPr>
                <w:sz w:val="24"/>
                <w:szCs w:val="24"/>
              </w:rPr>
              <w:t> </w:t>
            </w:r>
            <w:r>
              <w:rPr>
                <w:b/>
                <w:bCs/>
                <w:sz w:val="24"/>
                <w:szCs w:val="24"/>
              </w:rPr>
              <w:t>2026</w:t>
            </w:r>
            <w:r>
              <w:rPr>
                <w:sz w:val="24"/>
                <w:szCs w:val="24"/>
              </w:rPr>
              <w:t xml:space="preserve"> </w:t>
            </w:r>
          </w:p>
        </w:tc>
      </w:tr>
      <w:tr w:rsidR="0035594B" w14:paraId="1FF9B0C3" w14:textId="77777777">
        <w:tblPrEx>
          <w:tblCellMar>
            <w:top w:w="0" w:type="dxa"/>
            <w:bottom w:w="0" w:type="dxa"/>
          </w:tblCellMar>
        </w:tblPrEx>
        <w:trPr>
          <w:trHeight w:val="30"/>
        </w:trPr>
        <w:tc>
          <w:tcPr>
            <w:tcW w:w="8385" w:type="dxa"/>
            <w:gridSpan w:val="2"/>
            <w:tcBorders>
              <w:top w:val="single" w:sz="8" w:space="0" w:color="000000"/>
              <w:left w:val="single" w:sz="8" w:space="0" w:color="000000"/>
              <w:right w:val="single" w:sz="8" w:space="0" w:color="000000"/>
            </w:tcBorders>
            <w:shd w:val="clear" w:color="auto" w:fill="DAEEF3"/>
            <w:tcMar>
              <w:top w:w="0" w:type="dxa"/>
              <w:left w:w="108" w:type="dxa"/>
              <w:bottom w:w="0" w:type="dxa"/>
              <w:right w:w="108" w:type="dxa"/>
            </w:tcMar>
          </w:tcPr>
          <w:p w14:paraId="7F7AAADC" w14:textId="77777777" w:rsidR="0035594B" w:rsidRDefault="00980693">
            <w:pPr>
              <w:jc w:val="center"/>
            </w:pPr>
            <w:r>
              <w:rPr>
                <w:b/>
                <w:bCs/>
                <w:color w:val="000000"/>
                <w:sz w:val="24"/>
                <w:szCs w:val="24"/>
              </w:rPr>
              <w:t>Food Initiatives</w:t>
            </w:r>
            <w:r>
              <w:rPr>
                <w:color w:val="000000"/>
                <w:sz w:val="24"/>
                <w:szCs w:val="24"/>
              </w:rPr>
              <w:t xml:space="preserve"> </w:t>
            </w:r>
          </w:p>
        </w:tc>
      </w:tr>
      <w:tr w:rsidR="0035594B" w14:paraId="382088A9" w14:textId="77777777">
        <w:tblPrEx>
          <w:tblCellMar>
            <w:top w:w="0" w:type="dxa"/>
            <w:bottom w:w="0" w:type="dxa"/>
          </w:tblCellMar>
        </w:tblPrEx>
        <w:trPr>
          <w:trHeight w:val="45"/>
        </w:trPr>
        <w:tc>
          <w:tcPr>
            <w:tcW w:w="5520" w:type="dxa"/>
            <w:tcBorders>
              <w:top w:val="single" w:sz="8" w:space="0" w:color="000000"/>
              <w:left w:val="single" w:sz="8" w:space="0" w:color="000000"/>
            </w:tcBorders>
            <w:tcMar>
              <w:top w:w="0" w:type="dxa"/>
              <w:left w:w="108" w:type="dxa"/>
              <w:bottom w:w="0" w:type="dxa"/>
              <w:right w:w="108" w:type="dxa"/>
            </w:tcMar>
          </w:tcPr>
          <w:p w14:paraId="48FEDF9D" w14:textId="77777777" w:rsidR="0035594B" w:rsidRDefault="00980693">
            <w:pPr>
              <w:jc w:val="both"/>
            </w:pPr>
            <w:r>
              <w:rPr>
                <w:sz w:val="24"/>
                <w:szCs w:val="24"/>
              </w:rPr>
              <w:t xml:space="preserve">Feeding Our Communities </w:t>
            </w:r>
          </w:p>
        </w:tc>
        <w:tc>
          <w:tcPr>
            <w:tcW w:w="2865" w:type="dxa"/>
            <w:tcBorders>
              <w:top w:val="single" w:sz="8" w:space="0" w:color="000000"/>
              <w:left w:val="single" w:sz="8" w:space="0" w:color="000000"/>
              <w:right w:val="single" w:sz="8" w:space="0" w:color="000000"/>
            </w:tcBorders>
            <w:tcMar>
              <w:top w:w="0" w:type="dxa"/>
              <w:left w:w="108" w:type="dxa"/>
              <w:bottom w:w="0" w:type="dxa"/>
              <w:right w:w="108" w:type="dxa"/>
            </w:tcMar>
          </w:tcPr>
          <w:p w14:paraId="74D55B68" w14:textId="77777777" w:rsidR="0035594B" w:rsidRDefault="00980693">
            <w:pPr>
              <w:jc w:val="center"/>
            </w:pPr>
            <w:r>
              <w:rPr>
                <w:sz w:val="24"/>
                <w:szCs w:val="24"/>
              </w:rPr>
              <w:t xml:space="preserve">$13,000,000 </w:t>
            </w:r>
          </w:p>
        </w:tc>
      </w:tr>
      <w:tr w:rsidR="0035594B" w14:paraId="4B0151C4" w14:textId="77777777">
        <w:tblPrEx>
          <w:tblCellMar>
            <w:top w:w="0" w:type="dxa"/>
            <w:bottom w:w="0" w:type="dxa"/>
          </w:tblCellMar>
        </w:tblPrEx>
        <w:trPr>
          <w:trHeight w:val="45"/>
        </w:trPr>
        <w:tc>
          <w:tcPr>
            <w:tcW w:w="5520" w:type="dxa"/>
            <w:tcBorders>
              <w:left w:val="single" w:sz="8" w:space="0" w:color="000000"/>
            </w:tcBorders>
            <w:tcMar>
              <w:top w:w="0" w:type="dxa"/>
              <w:left w:w="108" w:type="dxa"/>
              <w:bottom w:w="0" w:type="dxa"/>
              <w:right w:w="108" w:type="dxa"/>
            </w:tcMar>
          </w:tcPr>
          <w:p w14:paraId="53279A2E" w14:textId="77777777" w:rsidR="0035594B" w:rsidRDefault="00980693">
            <w:pPr>
              <w:jc w:val="both"/>
            </w:pPr>
            <w:r>
              <w:rPr>
                <w:sz w:val="24"/>
                <w:szCs w:val="24"/>
              </w:rPr>
              <w:t xml:space="preserve">Food Pantries  </w:t>
            </w:r>
          </w:p>
        </w:tc>
        <w:tc>
          <w:tcPr>
            <w:tcW w:w="2865" w:type="dxa"/>
            <w:tcBorders>
              <w:left w:val="single" w:sz="8" w:space="0" w:color="000000"/>
              <w:right w:val="single" w:sz="8" w:space="0" w:color="000000"/>
            </w:tcBorders>
            <w:tcMar>
              <w:top w:w="0" w:type="dxa"/>
              <w:left w:w="108" w:type="dxa"/>
              <w:bottom w:w="0" w:type="dxa"/>
              <w:right w:w="108" w:type="dxa"/>
            </w:tcMar>
          </w:tcPr>
          <w:p w14:paraId="3152A7EF" w14:textId="77777777" w:rsidR="0035594B" w:rsidRDefault="00980693">
            <w:pPr>
              <w:jc w:val="center"/>
            </w:pPr>
            <w:r>
              <w:rPr>
                <w:sz w:val="24"/>
                <w:szCs w:val="24"/>
              </w:rPr>
              <w:t xml:space="preserve">$10,467,000 </w:t>
            </w:r>
          </w:p>
        </w:tc>
      </w:tr>
      <w:tr w:rsidR="0035594B" w14:paraId="3FBE6D60" w14:textId="77777777">
        <w:tblPrEx>
          <w:tblCellMar>
            <w:top w:w="0" w:type="dxa"/>
            <w:bottom w:w="0" w:type="dxa"/>
          </w:tblCellMar>
        </w:tblPrEx>
        <w:trPr>
          <w:trHeight w:val="45"/>
        </w:trPr>
        <w:tc>
          <w:tcPr>
            <w:tcW w:w="5520" w:type="dxa"/>
            <w:tcBorders>
              <w:left w:val="single" w:sz="8" w:space="0" w:color="000000"/>
              <w:right w:val="single" w:sz="8" w:space="0" w:color="000000"/>
            </w:tcBorders>
            <w:tcMar>
              <w:top w:w="0" w:type="dxa"/>
              <w:left w:w="108" w:type="dxa"/>
              <w:bottom w:w="0" w:type="dxa"/>
              <w:right w:w="108" w:type="dxa"/>
            </w:tcMar>
          </w:tcPr>
          <w:p w14:paraId="0CAAB328" w14:textId="77777777" w:rsidR="0035594B" w:rsidRDefault="00980693">
            <w:pPr>
              <w:jc w:val="both"/>
            </w:pPr>
            <w:r>
              <w:rPr>
                <w:sz w:val="24"/>
                <w:szCs w:val="24"/>
              </w:rPr>
              <w:t xml:space="preserve">Access to Healthy Food and Nutritional Education  </w:t>
            </w:r>
          </w:p>
        </w:tc>
        <w:tc>
          <w:tcPr>
            <w:tcW w:w="2865" w:type="dxa"/>
            <w:tcBorders>
              <w:left w:val="single" w:sz="8" w:space="0" w:color="000000"/>
              <w:right w:val="single" w:sz="8" w:space="0" w:color="000000"/>
            </w:tcBorders>
            <w:tcMar>
              <w:top w:w="0" w:type="dxa"/>
              <w:left w:w="108" w:type="dxa"/>
              <w:bottom w:w="0" w:type="dxa"/>
              <w:right w:w="108" w:type="dxa"/>
            </w:tcMar>
          </w:tcPr>
          <w:p w14:paraId="0BA7CF0A" w14:textId="77777777" w:rsidR="0035594B" w:rsidRDefault="00980693">
            <w:pPr>
              <w:jc w:val="center"/>
            </w:pPr>
            <w:r>
              <w:rPr>
                <w:sz w:val="24"/>
                <w:szCs w:val="24"/>
              </w:rPr>
              <w:t xml:space="preserve">$2,133,750 </w:t>
            </w:r>
          </w:p>
        </w:tc>
      </w:tr>
      <w:tr w:rsidR="0035594B" w14:paraId="0DA97DD2" w14:textId="77777777">
        <w:tblPrEx>
          <w:tblCellMar>
            <w:top w:w="0" w:type="dxa"/>
            <w:bottom w:w="0" w:type="dxa"/>
          </w:tblCellMar>
        </w:tblPrEx>
        <w:trPr>
          <w:trHeight w:val="45"/>
        </w:trPr>
        <w:tc>
          <w:tcPr>
            <w:tcW w:w="5520" w:type="dxa"/>
            <w:tcBorders>
              <w:left w:val="single" w:sz="8" w:space="0" w:color="000000"/>
            </w:tcBorders>
            <w:tcMar>
              <w:top w:w="0" w:type="dxa"/>
              <w:left w:w="108" w:type="dxa"/>
              <w:bottom w:w="0" w:type="dxa"/>
              <w:right w:w="108" w:type="dxa"/>
            </w:tcMar>
          </w:tcPr>
          <w:p w14:paraId="0776E54E" w14:textId="77777777" w:rsidR="0035594B" w:rsidRDefault="00980693">
            <w:pPr>
              <w:jc w:val="both"/>
            </w:pPr>
            <w:r>
              <w:rPr>
                <w:sz w:val="24"/>
                <w:szCs w:val="24"/>
              </w:rPr>
              <w:t xml:space="preserve">Food Access and Benefits  </w:t>
            </w:r>
          </w:p>
        </w:tc>
        <w:tc>
          <w:tcPr>
            <w:tcW w:w="2865" w:type="dxa"/>
            <w:tcBorders>
              <w:left w:val="single" w:sz="8" w:space="0" w:color="000000"/>
              <w:bottom w:val="dashed" w:sz="8" w:space="0" w:color="000000"/>
              <w:right w:val="single" w:sz="8" w:space="0" w:color="000000"/>
            </w:tcBorders>
            <w:tcMar>
              <w:top w:w="0" w:type="dxa"/>
              <w:left w:w="108" w:type="dxa"/>
              <w:bottom w:w="0" w:type="dxa"/>
              <w:right w:w="108" w:type="dxa"/>
            </w:tcMar>
          </w:tcPr>
          <w:p w14:paraId="77478440" w14:textId="77777777" w:rsidR="0035594B" w:rsidRDefault="00980693">
            <w:pPr>
              <w:jc w:val="center"/>
            </w:pPr>
            <w:r>
              <w:rPr>
                <w:sz w:val="24"/>
                <w:szCs w:val="24"/>
              </w:rPr>
              <w:t xml:space="preserve">$1,418,000 </w:t>
            </w:r>
          </w:p>
        </w:tc>
      </w:tr>
      <w:tr w:rsidR="0035594B" w14:paraId="0610F9DB" w14:textId="77777777">
        <w:tblPrEx>
          <w:tblCellMar>
            <w:top w:w="0" w:type="dxa"/>
            <w:bottom w:w="0" w:type="dxa"/>
          </w:tblCellMar>
        </w:tblPrEx>
        <w:trPr>
          <w:trHeight w:val="30"/>
        </w:trPr>
        <w:tc>
          <w:tcPr>
            <w:tcW w:w="5520" w:type="dxa"/>
            <w:tcBorders>
              <w:top w:val="dashed"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4C8A6D" w14:textId="77777777" w:rsidR="0035594B" w:rsidRDefault="00980693">
            <w:pPr>
              <w:jc w:val="center"/>
            </w:pPr>
            <w:r>
              <w:rPr>
                <w:b/>
                <w:bCs/>
                <w:sz w:val="24"/>
                <w:szCs w:val="24"/>
              </w:rPr>
              <w:t>TOTAL</w:t>
            </w:r>
            <w:r>
              <w:rPr>
                <w:sz w:val="24"/>
                <w:szCs w:val="24"/>
              </w:rPr>
              <w:t xml:space="preserve"> </w:t>
            </w:r>
          </w:p>
        </w:tc>
        <w:tc>
          <w:tcPr>
            <w:tcW w:w="2865" w:type="dxa"/>
            <w:tcBorders>
              <w:top w:val="dashed"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746B9" w14:textId="77777777" w:rsidR="0035594B" w:rsidRDefault="00980693">
            <w:pPr>
              <w:jc w:val="center"/>
            </w:pPr>
            <w:r>
              <w:rPr>
                <w:b/>
                <w:bCs/>
                <w:sz w:val="24"/>
                <w:szCs w:val="24"/>
              </w:rPr>
              <w:t>$27,018,750</w:t>
            </w:r>
          </w:p>
        </w:tc>
      </w:tr>
    </w:tbl>
    <w:p w14:paraId="544E0772" w14:textId="77777777" w:rsidR="0035594B" w:rsidRDefault="0035594B">
      <w:pPr>
        <w:tabs>
          <w:tab w:val="left" w:pos="840"/>
        </w:tabs>
        <w:spacing w:after="240"/>
        <w:rPr>
          <w:sz w:val="24"/>
          <w:szCs w:val="24"/>
        </w:rPr>
      </w:pPr>
    </w:p>
    <w:p w14:paraId="508085CB" w14:textId="77777777" w:rsidR="0035594B" w:rsidRDefault="00980693">
      <w:pPr>
        <w:tabs>
          <w:tab w:val="left" w:pos="840"/>
        </w:tabs>
        <w:spacing w:line="480" w:lineRule="auto"/>
      </w:pPr>
      <w:r>
        <w:rPr>
          <w:sz w:val="24"/>
          <w:szCs w:val="24"/>
        </w:rPr>
        <w:t>The Council provides direct support to community-based organizations that administer a range of food assistance programs across the City, including food pantries, soup kitchens, farmers’ markets, nutrition education and outreach, and social services benefits support. Council discretionary funding explicitly designated to food programs in Fiscal 2026 is listed, by initiative, in the preceding table.</w:t>
      </w:r>
      <w:r>
        <w:rPr>
          <w:rStyle w:val="FootnoteReference"/>
          <w:sz w:val="24"/>
          <w:szCs w:val="24"/>
        </w:rPr>
        <w:footnoteReference w:id="121"/>
      </w:r>
      <w:r>
        <w:rPr>
          <w:sz w:val="24"/>
          <w:szCs w:val="24"/>
        </w:rPr>
        <w:t xml:space="preserve"> For Fiscal 2026, the Council’s designations to food programs </w:t>
      </w:r>
      <w:r>
        <w:rPr>
          <w:sz w:val="24"/>
          <w:szCs w:val="24"/>
        </w:rPr>
        <w:lastRenderedPageBreak/>
        <w:t>total $27.0 million and are further detailed below.</w:t>
      </w:r>
      <w:r>
        <w:rPr>
          <w:rStyle w:val="FootnoteReference"/>
          <w:sz w:val="24"/>
          <w:szCs w:val="24"/>
        </w:rPr>
        <w:footnoteReference w:id="122"/>
      </w:r>
    </w:p>
    <w:p w14:paraId="6D998D5E" w14:textId="77777777" w:rsidR="0035594B" w:rsidRDefault="00980693">
      <w:pPr>
        <w:pStyle w:val="ListParagraph"/>
        <w:numPr>
          <w:ilvl w:val="0"/>
          <w:numId w:val="6"/>
        </w:numPr>
        <w:tabs>
          <w:tab w:val="left" w:pos="961"/>
        </w:tabs>
        <w:spacing w:line="480" w:lineRule="auto"/>
      </w:pPr>
      <w:r>
        <w:rPr>
          <w:b/>
          <w:bCs/>
          <w:sz w:val="24"/>
          <w:szCs w:val="24"/>
        </w:rPr>
        <w:t>Food Pantries</w:t>
      </w:r>
      <w:r>
        <w:rPr>
          <w:sz w:val="24"/>
          <w:szCs w:val="24"/>
        </w:rPr>
        <w:t> – Funding totals $10.5 million, an increase of $2.2 million compared to the prior fiscal year, with $1 million allocated to support 25 DOE-based food and hygiene pantries and $9.5 million allocated to community-based emergency food providers. Over 500 community-based organizations are funded, across all boroughs, to provide food pantry and soup kitchen services in every Council district.  </w:t>
      </w:r>
    </w:p>
    <w:p w14:paraId="36D13A12" w14:textId="77777777" w:rsidR="0035594B" w:rsidRDefault="00980693">
      <w:pPr>
        <w:pStyle w:val="ListParagraph"/>
        <w:numPr>
          <w:ilvl w:val="0"/>
          <w:numId w:val="6"/>
        </w:numPr>
        <w:tabs>
          <w:tab w:val="left" w:pos="961"/>
        </w:tabs>
        <w:spacing w:line="480" w:lineRule="auto"/>
      </w:pPr>
      <w:r>
        <w:rPr>
          <w:b/>
          <w:bCs/>
          <w:sz w:val="24"/>
          <w:szCs w:val="24"/>
        </w:rPr>
        <w:t>Feeding Our Communities</w:t>
      </w:r>
      <w:r>
        <w:rPr>
          <w:sz w:val="24"/>
          <w:szCs w:val="24"/>
        </w:rPr>
        <w:t xml:space="preserve"> – This is a new initiative, first funded in Fiscal 2026, to address food insecurity in the City. Funding totals $13.0 million to provide supplemental support for food and hygiene product purchases and operational expenses for food pantries and soup kitchens for organizations, with $4.9 million allocated direct to bolster HRA’s CFC program.  </w:t>
      </w:r>
    </w:p>
    <w:p w14:paraId="13ADA62C" w14:textId="77777777" w:rsidR="0035594B" w:rsidRDefault="00980693">
      <w:pPr>
        <w:pStyle w:val="ListParagraph"/>
        <w:numPr>
          <w:ilvl w:val="0"/>
          <w:numId w:val="6"/>
        </w:numPr>
        <w:tabs>
          <w:tab w:val="left" w:pos="961"/>
        </w:tabs>
        <w:spacing w:line="480" w:lineRule="auto"/>
      </w:pPr>
      <w:r>
        <w:rPr>
          <w:b/>
          <w:bCs/>
          <w:sz w:val="24"/>
          <w:szCs w:val="24"/>
        </w:rPr>
        <w:t>Access to Healthy Food and Nutritional Education</w:t>
      </w:r>
      <w:r>
        <w:rPr>
          <w:sz w:val="24"/>
          <w:szCs w:val="24"/>
        </w:rPr>
        <w:t> – Funding totals $2.1 million to support programs that expand access to healthy food and improve understanding of nutrition and wholesome food choices, while engaging communities to make positive changes related to food and lifestyle to improve health outcomes. Efforts include farmers’ markets, urban farms, community gardens, programs to expand the use of SNAP benefits for healthier, less processed food, and educational workshops and training programs.  </w:t>
      </w:r>
    </w:p>
    <w:p w14:paraId="07CCB377" w14:textId="77777777" w:rsidR="0035594B" w:rsidRDefault="00980693">
      <w:pPr>
        <w:pStyle w:val="ListParagraph"/>
        <w:numPr>
          <w:ilvl w:val="0"/>
          <w:numId w:val="6"/>
        </w:numPr>
        <w:tabs>
          <w:tab w:val="left" w:pos="961"/>
        </w:tabs>
        <w:spacing w:line="480" w:lineRule="auto"/>
      </w:pPr>
      <w:r>
        <w:rPr>
          <w:b/>
          <w:bCs/>
          <w:sz w:val="24"/>
          <w:szCs w:val="24"/>
        </w:rPr>
        <w:t>Food Access and Benefits</w:t>
      </w:r>
      <w:r>
        <w:rPr>
          <w:sz w:val="24"/>
          <w:szCs w:val="24"/>
        </w:rPr>
        <w:t> – Funding totals $1.4 million to support technical assistance for tax return preparation for low-income City residents; SNAP and emergency food assistance benefits education and outreach; and SNAP eligibility screening, application, and recertification assistance. </w:t>
      </w:r>
    </w:p>
    <w:p w14:paraId="530D88AA" w14:textId="77777777" w:rsidR="0035594B" w:rsidRDefault="00980693">
      <w:pPr>
        <w:pStyle w:val="ListParagraph"/>
        <w:numPr>
          <w:ilvl w:val="0"/>
          <w:numId w:val="2"/>
        </w:numPr>
        <w:tabs>
          <w:tab w:val="left" w:pos="961"/>
        </w:tabs>
      </w:pPr>
      <w:r>
        <w:rPr>
          <w:b/>
          <w:bCs/>
          <w:smallCaps/>
          <w:sz w:val="24"/>
          <w:szCs w:val="24"/>
        </w:rPr>
        <w:lastRenderedPageBreak/>
        <w:t>Council Actions to Address Hunger and Food Insecurity</w:t>
      </w:r>
    </w:p>
    <w:p w14:paraId="4940B095" w14:textId="77777777" w:rsidR="0035594B" w:rsidRDefault="00980693">
      <w:pPr>
        <w:spacing w:line="480" w:lineRule="auto"/>
        <w:ind w:firstLine="720"/>
      </w:pPr>
      <w:r>
        <w:rPr>
          <w:sz w:val="24"/>
          <w:szCs w:val="24"/>
        </w:rPr>
        <w:t>The City Council has taken several actions to address hunger and food insecurity in NYC. In 2019, former Council Speaker Corey Johnson issued a City Council agenda titled, “Growing Food Equity in New York City.”</w:t>
      </w:r>
      <w:r>
        <w:rPr>
          <w:rStyle w:val="FootnoteReference"/>
          <w:sz w:val="24"/>
          <w:szCs w:val="24"/>
        </w:rPr>
        <w:footnoteReference w:id="123"/>
      </w:r>
      <w:r>
        <w:rPr>
          <w:sz w:val="24"/>
          <w:szCs w:val="24"/>
        </w:rPr>
        <w:t xml:space="preserve"> In response to recommendations outlined in this agenda, the Council passed several bills addressing food insecurity and food policy more broadly. In 2020, the Council passed Local Laws 41</w:t>
      </w:r>
      <w:r>
        <w:rPr>
          <w:rStyle w:val="FootnoteReference"/>
          <w:sz w:val="24"/>
          <w:szCs w:val="24"/>
        </w:rPr>
        <w:footnoteReference w:id="124"/>
      </w:r>
      <w:r>
        <w:rPr>
          <w:sz w:val="24"/>
          <w:szCs w:val="24"/>
        </w:rPr>
        <w:t xml:space="preserve"> and 40</w:t>
      </w:r>
      <w:r>
        <w:rPr>
          <w:rStyle w:val="FootnoteReference"/>
          <w:sz w:val="24"/>
          <w:szCs w:val="24"/>
        </w:rPr>
        <w:footnoteReference w:id="125"/>
      </w:r>
      <w:r>
        <w:rPr>
          <w:sz w:val="24"/>
          <w:szCs w:val="24"/>
        </w:rPr>
        <w:t>, which created an office of food policy and required that the office formulate a 10-year food policy plan respectively. In 2023, the Council passed Local Law 136 which requires the publication of dissemination on emergency feeding programs, food benefits programs, and senior centers.</w:t>
      </w:r>
      <w:r>
        <w:rPr>
          <w:rStyle w:val="FootnoteReference"/>
          <w:sz w:val="24"/>
          <w:szCs w:val="24"/>
        </w:rPr>
        <w:footnoteReference w:id="126"/>
      </w:r>
      <w:r>
        <w:rPr>
          <w:sz w:val="24"/>
          <w:szCs w:val="24"/>
        </w:rPr>
        <w:t xml:space="preserve"> This law makes information regarding these programs more accessible to New Yorkers experiencing food insecurity, including to the City’s aging population. According to a recent report by City Meals on Wheels, nearly half of New York’s aging population experienced food insecurity in 2023.</w:t>
      </w:r>
      <w:r>
        <w:rPr>
          <w:rStyle w:val="FootnoteReference"/>
          <w:sz w:val="24"/>
          <w:szCs w:val="24"/>
        </w:rPr>
        <w:footnoteReference w:id="127"/>
      </w:r>
      <w:r>
        <w:rPr>
          <w:sz w:val="24"/>
          <w:szCs w:val="24"/>
        </w:rPr>
        <w:t xml:space="preserve"> On February 17, 2026, The Speaker held a roundtable on Combatting Islamophobia and Access to Halal Food with Muslim community leaders from across the City.</w:t>
      </w:r>
      <w:r>
        <w:rPr>
          <w:rStyle w:val="FootnoteReference"/>
          <w:sz w:val="24"/>
          <w:szCs w:val="24"/>
        </w:rPr>
        <w:footnoteReference w:id="128"/>
      </w:r>
      <w:r>
        <w:rPr>
          <w:sz w:val="24"/>
          <w:szCs w:val="24"/>
        </w:rPr>
        <w:t xml:space="preserve"> During the event, community leaders discussed the need to Halal food in New York City public schools and in food pantries, and obstacles to ensuring that all Muslim New Yorkers can access appropriate Halal food items.</w:t>
      </w:r>
      <w:r>
        <w:rPr>
          <w:rStyle w:val="FootnoteReference"/>
          <w:sz w:val="24"/>
          <w:szCs w:val="24"/>
        </w:rPr>
        <w:footnoteReference w:id="129"/>
      </w:r>
    </w:p>
    <w:p w14:paraId="51C32144" w14:textId="77777777" w:rsidR="0035594B" w:rsidRDefault="00980693">
      <w:pPr>
        <w:spacing w:after="240" w:line="480" w:lineRule="auto"/>
        <w:ind w:firstLine="720"/>
      </w:pPr>
      <w:r>
        <w:rPr>
          <w:sz w:val="24"/>
          <w:szCs w:val="24"/>
        </w:rPr>
        <w:t xml:space="preserve">Historically, the Council has held oversight hearings on an annual basis on food </w:t>
      </w:r>
      <w:r>
        <w:rPr>
          <w:sz w:val="24"/>
          <w:szCs w:val="24"/>
        </w:rPr>
        <w:lastRenderedPageBreak/>
        <w:t>insecurity in New York City. In April 2025, the Council’s Committee on General Welfare held an oversight hearing on this topic.</w:t>
      </w:r>
      <w:r>
        <w:rPr>
          <w:rStyle w:val="FootnoteReference"/>
          <w:sz w:val="24"/>
          <w:szCs w:val="24"/>
        </w:rPr>
        <w:footnoteReference w:id="130"/>
      </w:r>
    </w:p>
    <w:p w14:paraId="45DFFF13" w14:textId="77777777" w:rsidR="0035594B" w:rsidRDefault="00980693">
      <w:pPr>
        <w:pStyle w:val="ListParagraph"/>
        <w:numPr>
          <w:ilvl w:val="0"/>
          <w:numId w:val="2"/>
        </w:numPr>
        <w:tabs>
          <w:tab w:val="left" w:pos="961"/>
        </w:tabs>
        <w:spacing w:after="240"/>
      </w:pPr>
      <w:r>
        <w:rPr>
          <w:b/>
          <w:bCs/>
          <w:smallCaps/>
          <w:sz w:val="24"/>
          <w:szCs w:val="24"/>
        </w:rPr>
        <w:t>Legislative Analysis</w:t>
      </w:r>
    </w:p>
    <w:p w14:paraId="3D495FC8" w14:textId="77777777" w:rsidR="0035594B" w:rsidRDefault="00980693">
      <w:pPr>
        <w:pStyle w:val="ListParagraph"/>
        <w:numPr>
          <w:ilvl w:val="1"/>
          <w:numId w:val="2"/>
        </w:numPr>
        <w:tabs>
          <w:tab w:val="left" w:pos="241"/>
        </w:tabs>
        <w:spacing w:after="240"/>
      </w:pPr>
      <w:r>
        <w:rPr>
          <w:b/>
          <w:bCs/>
          <w:smallCaps/>
          <w:sz w:val="24"/>
          <w:szCs w:val="24"/>
        </w:rPr>
        <w:t>Int. 0790-2026 (Joseph)</w:t>
      </w:r>
    </w:p>
    <w:p w14:paraId="42EC5A5E" w14:textId="77777777" w:rsidR="0035594B" w:rsidRDefault="00980693">
      <w:pPr>
        <w:tabs>
          <w:tab w:val="left" w:pos="840"/>
        </w:tabs>
        <w:spacing w:after="240" w:line="480" w:lineRule="auto"/>
        <w:ind w:firstLine="720"/>
      </w:pPr>
      <w:r>
        <w:rPr>
          <w:sz w:val="24"/>
          <w:szCs w:val="24"/>
        </w:rPr>
        <w:t>This</w:t>
      </w:r>
      <w:r>
        <w:rPr>
          <w:color w:val="000000"/>
          <w:sz w:val="24"/>
          <w:szCs w:val="24"/>
        </w:rPr>
        <w:t xml:space="preserve"> bill would require the Department of Health and Mental Hygiene (DOHMH), in collaboration with the Office of Emergency Management (OEM), to annually submit reports on warming centers in New York City to the Mayor and the Speaker of the Council and post such reports on its website. Such reports would include information related to the locations, space types, days and operating hours, number of staff, number of visitors disaggregated by age group and zip code, accessibility and utilization of each warming center operated by DOHMH. Reports would also include an assessment of the geographic availability and accessibility of warming centers to vulnerable populations, and recommendations to improve such availability. The bill would take effect immediately.</w:t>
      </w:r>
    </w:p>
    <w:p w14:paraId="00539268" w14:textId="77777777" w:rsidR="0035594B" w:rsidRDefault="00980693">
      <w:pPr>
        <w:pStyle w:val="ListParagraph"/>
        <w:numPr>
          <w:ilvl w:val="1"/>
          <w:numId w:val="2"/>
        </w:numPr>
        <w:tabs>
          <w:tab w:val="left" w:pos="241"/>
        </w:tabs>
        <w:spacing w:after="240"/>
      </w:pPr>
      <w:r>
        <w:rPr>
          <w:b/>
          <w:bCs/>
          <w:smallCaps/>
          <w:sz w:val="24"/>
          <w:szCs w:val="24"/>
        </w:rPr>
        <w:t>Preconsidered Int. ___ (Zhuang)</w:t>
      </w:r>
    </w:p>
    <w:p w14:paraId="2124537C" w14:textId="77777777" w:rsidR="0035594B" w:rsidRDefault="00980693">
      <w:pPr>
        <w:tabs>
          <w:tab w:val="left" w:pos="840"/>
        </w:tabs>
        <w:spacing w:after="240" w:line="480" w:lineRule="auto"/>
        <w:ind w:firstLine="720"/>
      </w:pPr>
      <w:r>
        <w:rPr>
          <w:sz w:val="24"/>
          <w:szCs w:val="24"/>
        </w:rPr>
        <w:t xml:space="preserve">This </w:t>
      </w:r>
      <w:r>
        <w:rPr>
          <w:color w:val="000000"/>
          <w:sz w:val="24"/>
          <w:szCs w:val="24"/>
        </w:rPr>
        <w:t xml:space="preserve">bill would create the role of SNAP Anti-Fraud Officer within the Department of Social Services (DSS). For purposes of this bill, fraud specifically references the theft of information stored on a SNAP recipient’s EBT card and used to fraudulently spend the recipient’s SNAP benefits. This is referred to above as “skimming.” The SNAP Anti-Fraud Officer would be required to identify locations with the highest instances of fraud, determine proactive measures to notify SNAP recipients of fraud, identify procedures to prevent fraud, coordinate with non-profits and organizations on fraud cases, and provide an annual report on </w:t>
      </w:r>
      <w:r>
        <w:rPr>
          <w:color w:val="000000"/>
          <w:sz w:val="24"/>
          <w:szCs w:val="24"/>
        </w:rPr>
        <w:lastRenderedPageBreak/>
        <w:t>SNAP fraud in New York City. The annual report would include details on the areas where the highest incidence of SNAP fraud cases occurred in the prior year, responses DSS took to address SNAP fraud cases, and any best practices and procedures DSS identified to respond to SNAP fraud. The bill would take effect 120 days after it becomes law.</w:t>
      </w:r>
    </w:p>
    <w:p w14:paraId="09A37C44" w14:textId="77777777" w:rsidR="0035594B" w:rsidRDefault="00980693">
      <w:pPr>
        <w:pStyle w:val="ListParagraph"/>
        <w:numPr>
          <w:ilvl w:val="0"/>
          <w:numId w:val="2"/>
        </w:numPr>
        <w:tabs>
          <w:tab w:val="left" w:pos="961"/>
        </w:tabs>
        <w:spacing w:line="480" w:lineRule="auto"/>
      </w:pPr>
      <w:r>
        <w:rPr>
          <w:b/>
          <w:bCs/>
          <w:smallCaps/>
          <w:sz w:val="24"/>
          <w:szCs w:val="24"/>
        </w:rPr>
        <w:t>Conclusion</w:t>
      </w:r>
    </w:p>
    <w:p w14:paraId="5FE2F1C0" w14:textId="77777777" w:rsidR="0035594B" w:rsidRDefault="00980693">
      <w:pPr>
        <w:tabs>
          <w:tab w:val="left" w:pos="840"/>
        </w:tabs>
        <w:spacing w:line="480" w:lineRule="auto"/>
        <w:ind w:firstLine="720"/>
      </w:pPr>
      <w:r>
        <w:rPr>
          <w:rStyle w:val="normaltextrun"/>
          <w:color w:val="000000"/>
          <w:sz w:val="24"/>
          <w:szCs w:val="24"/>
        </w:rPr>
        <w:t>At today’s Hearing, The Committee looks forward to receiving an overview of how the Administration is addressing food insecurity in New York City, especially given rising food costs and uncertainty around the level of federal funding that will continue to be available to support lower-income New Yorkers. The Committee will also collect feedback from the Administration, advocates, and other stakeholders on the two bills and two resolutions being heard during this hearing.</w:t>
      </w:r>
    </w:p>
    <w:p w14:paraId="206143AB" w14:textId="77777777" w:rsidR="0035594B" w:rsidRDefault="00980693">
      <w:pPr>
        <w:pageBreakBefore/>
        <w:jc w:val="center"/>
      </w:pPr>
      <w:r>
        <w:rPr>
          <w:sz w:val="24"/>
        </w:rPr>
        <w:lastRenderedPageBreak/>
        <w:t>Int. No. 790</w:t>
      </w:r>
    </w:p>
    <w:p w14:paraId="4E6DC6B2" w14:textId="77777777" w:rsidR="0035594B" w:rsidRDefault="0035594B">
      <w:pPr>
        <w:widowControl/>
        <w:autoSpaceDE/>
        <w:jc w:val="both"/>
        <w:rPr>
          <w:sz w:val="24"/>
          <w:szCs w:val="24"/>
        </w:rPr>
      </w:pPr>
    </w:p>
    <w:p w14:paraId="646C70C1" w14:textId="77777777" w:rsidR="0035594B" w:rsidRDefault="003F7981">
      <w:pPr>
        <w:widowControl/>
        <w:autoSpaceDE/>
        <w:jc w:val="both"/>
        <w:rPr>
          <w:rFonts w:eastAsia="Calibri"/>
          <w:sz w:val="24"/>
        </w:rPr>
      </w:pPr>
      <w:r w:rsidRPr="003F7981">
        <w:rPr>
          <w:rFonts w:eastAsia="Calibri"/>
          <w:sz w:val="24"/>
        </w:rPr>
        <w:t>By Council Members Joseph, Louis and Feliz</w:t>
      </w:r>
    </w:p>
    <w:p w14:paraId="2F2E9101" w14:textId="77777777" w:rsidR="003F7981" w:rsidRDefault="003F7981">
      <w:pPr>
        <w:widowControl/>
        <w:autoSpaceDE/>
        <w:jc w:val="both"/>
        <w:rPr>
          <w:rFonts w:eastAsia="Calibri"/>
          <w:sz w:val="24"/>
        </w:rPr>
      </w:pPr>
    </w:p>
    <w:p w14:paraId="287D94A1" w14:textId="77777777" w:rsidR="0035594B" w:rsidRDefault="00980693">
      <w:pPr>
        <w:widowControl/>
        <w:autoSpaceDE/>
        <w:jc w:val="both"/>
        <w:rPr>
          <w:vanish/>
          <w:sz w:val="24"/>
          <w:szCs w:val="24"/>
        </w:rPr>
      </w:pPr>
      <w:r>
        <w:rPr>
          <w:vanish/>
          <w:sz w:val="24"/>
          <w:szCs w:val="24"/>
        </w:rPr>
        <w:t>..Title</w:t>
      </w:r>
    </w:p>
    <w:p w14:paraId="74BB9FFA" w14:textId="77777777" w:rsidR="0035594B" w:rsidRDefault="00980693">
      <w:pPr>
        <w:widowControl/>
        <w:autoSpaceDE/>
        <w:jc w:val="both"/>
        <w:rPr>
          <w:sz w:val="24"/>
          <w:szCs w:val="24"/>
        </w:rPr>
      </w:pPr>
      <w:r>
        <w:rPr>
          <w:sz w:val="24"/>
          <w:szCs w:val="24"/>
        </w:rPr>
        <w:t>A Local Law to amend the administrative code of the city of New York, in relation to reporting on warming centers</w:t>
      </w:r>
    </w:p>
    <w:p w14:paraId="5CF54290" w14:textId="77777777" w:rsidR="0035594B" w:rsidRDefault="00980693">
      <w:pPr>
        <w:widowControl/>
        <w:autoSpaceDE/>
        <w:jc w:val="both"/>
        <w:rPr>
          <w:vanish/>
          <w:sz w:val="24"/>
          <w:szCs w:val="24"/>
        </w:rPr>
      </w:pPr>
      <w:r>
        <w:rPr>
          <w:vanish/>
          <w:sz w:val="24"/>
          <w:szCs w:val="24"/>
        </w:rPr>
        <w:t>..Body</w:t>
      </w:r>
    </w:p>
    <w:p w14:paraId="48077B2F" w14:textId="77777777" w:rsidR="0035594B" w:rsidRDefault="0035594B">
      <w:pPr>
        <w:widowControl/>
        <w:autoSpaceDE/>
        <w:jc w:val="both"/>
        <w:rPr>
          <w:sz w:val="24"/>
          <w:szCs w:val="24"/>
        </w:rPr>
      </w:pPr>
    </w:p>
    <w:p w14:paraId="620D90FD" w14:textId="77777777" w:rsidR="0035594B" w:rsidRDefault="00980693">
      <w:pPr>
        <w:widowControl/>
        <w:autoSpaceDE/>
        <w:spacing w:line="480" w:lineRule="auto"/>
        <w:jc w:val="both"/>
      </w:pPr>
      <w:r>
        <w:rPr>
          <w:sz w:val="24"/>
          <w:szCs w:val="24"/>
          <w:u w:val="single"/>
        </w:rPr>
        <w:t>Be it enacted by the Council as follows:</w:t>
      </w:r>
    </w:p>
    <w:p w14:paraId="3D802EB9" w14:textId="77777777" w:rsidR="00980693" w:rsidRDefault="00980693">
      <w:pPr>
        <w:sectPr w:rsidR="00980693">
          <w:headerReference w:type="default" r:id="rId15"/>
          <w:footerReference w:type="default" r:id="rId16"/>
          <w:pgSz w:w="12240" w:h="15840"/>
          <w:pgMar w:top="1440" w:right="1440" w:bottom="1440" w:left="1440" w:header="720" w:footer="720" w:gutter="0"/>
          <w:cols w:space="720"/>
        </w:sectPr>
      </w:pPr>
    </w:p>
    <w:p w14:paraId="798D4FDD" w14:textId="77777777" w:rsidR="0035594B" w:rsidRDefault="00980693">
      <w:pPr>
        <w:widowControl/>
        <w:shd w:val="clear" w:color="auto" w:fill="FFFFFF"/>
        <w:autoSpaceDE/>
        <w:spacing w:line="480" w:lineRule="auto"/>
        <w:jc w:val="both"/>
        <w:rPr>
          <w:sz w:val="24"/>
          <w:szCs w:val="24"/>
        </w:rPr>
      </w:pPr>
      <w:r>
        <w:rPr>
          <w:sz w:val="24"/>
          <w:szCs w:val="24"/>
        </w:rPr>
        <w:t xml:space="preserve">            Section 1. Section 17-199.30 of the administrative code of the city of New York, as added by local law number 172 for the year 2025 is redesignated section 17-199.31. </w:t>
      </w:r>
    </w:p>
    <w:p w14:paraId="3D3DB743" w14:textId="77777777" w:rsidR="0035594B" w:rsidRDefault="00980693">
      <w:pPr>
        <w:widowControl/>
        <w:shd w:val="clear" w:color="auto" w:fill="FFFFFF"/>
        <w:autoSpaceDE/>
        <w:spacing w:line="480" w:lineRule="auto"/>
        <w:ind w:firstLine="720"/>
        <w:jc w:val="both"/>
        <w:rPr>
          <w:sz w:val="24"/>
          <w:szCs w:val="24"/>
        </w:rPr>
      </w:pPr>
      <w:r>
        <w:rPr>
          <w:sz w:val="24"/>
          <w:szCs w:val="24"/>
        </w:rPr>
        <w:t>§ 2. Chapter 1 of title 17 of the administrative code of the city of New York is amended by adding a new section 17-199.32 to read as follows:</w:t>
      </w:r>
    </w:p>
    <w:p w14:paraId="03AC676D"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17-199.32 Reporting on warming centers. a. Definitions. For purposes of this section, the following terms have the following meanings:</w:t>
      </w:r>
    </w:p>
    <w:p w14:paraId="08086B29" w14:textId="77777777" w:rsidR="0035594B" w:rsidRDefault="00980693">
      <w:pPr>
        <w:widowControl/>
        <w:shd w:val="clear" w:color="auto" w:fill="FFFFFF"/>
        <w:autoSpaceDE/>
        <w:spacing w:line="480" w:lineRule="auto"/>
        <w:ind w:firstLine="720"/>
      </w:pPr>
      <w:r>
        <w:rPr>
          <w:rFonts w:eastAsia="Calibri"/>
          <w:sz w:val="24"/>
          <w:u w:val="single"/>
        </w:rPr>
        <w:t xml:space="preserve">Accessible. The term “accessible” means that a facility complies with applicable federal, state, and local laws relating to accessibility for persons with disabilities, including, but not limited to, the Americans with Disabilities Act, as codified at chapter 126 of title 42 of the United States code. </w:t>
      </w:r>
    </w:p>
    <w:p w14:paraId="4603BDF7" w14:textId="77777777" w:rsidR="0035594B" w:rsidRDefault="00980693">
      <w:pPr>
        <w:widowControl/>
        <w:shd w:val="clear" w:color="auto" w:fill="FFFFFF"/>
        <w:autoSpaceDE/>
        <w:spacing w:line="480" w:lineRule="auto"/>
        <w:ind w:firstLine="720"/>
        <w:rPr>
          <w:sz w:val="24"/>
          <w:szCs w:val="24"/>
          <w:u w:val="single"/>
        </w:rPr>
      </w:pPr>
      <w:r>
        <w:rPr>
          <w:sz w:val="24"/>
          <w:szCs w:val="24"/>
          <w:u w:val="single"/>
        </w:rPr>
        <w:t>Age group. The term “age group” means the range of ages of the visitors, as determined by the department.</w:t>
      </w:r>
    </w:p>
    <w:p w14:paraId="189B7DCE" w14:textId="77777777" w:rsidR="0035594B" w:rsidRDefault="00980693">
      <w:pPr>
        <w:widowControl/>
        <w:shd w:val="clear" w:color="auto" w:fill="FFFFFF"/>
        <w:autoSpaceDE/>
        <w:spacing w:line="480" w:lineRule="auto"/>
        <w:ind w:firstLine="720"/>
        <w:rPr>
          <w:sz w:val="24"/>
          <w:szCs w:val="24"/>
          <w:u w:val="single"/>
        </w:rPr>
      </w:pPr>
      <w:r>
        <w:rPr>
          <w:sz w:val="24"/>
          <w:szCs w:val="24"/>
          <w:u w:val="single"/>
        </w:rPr>
        <w:t>Code blue alert. The term “code blue alert” means a weather emergency notice that the city issues when the temperature is 32 degrees Fahrenheit or below.</w:t>
      </w:r>
    </w:p>
    <w:p w14:paraId="20360FD8"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Visitor. The term “visitor” means an individual who visits a warming center. </w:t>
      </w:r>
    </w:p>
    <w:p w14:paraId="550A9A4C"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Vulnerable population. The term “vulnerable population” means a group of persons in the city who are more sensitive to, or at a greater health risk, than the general population from the conditions of a cold blue alert including but not limited to older adults, low-income individuals </w:t>
      </w:r>
      <w:r>
        <w:rPr>
          <w:sz w:val="24"/>
          <w:szCs w:val="24"/>
          <w:u w:val="single"/>
        </w:rPr>
        <w:lastRenderedPageBreak/>
        <w:t xml:space="preserve">and families, individuals with disabilities or mobility impairments, individuals with chronic health conditions, young children and infants, and individuals experiencing homelessness. </w:t>
      </w:r>
    </w:p>
    <w:p w14:paraId="12CE44BB"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Warming center. The term “warming center” means a location made available by or in collaboration with the department or another New York city agency or office that offers refuge or shelter from the cold when the city issues a code blue alert.  </w:t>
      </w:r>
    </w:p>
    <w:p w14:paraId="0E2F7BB9" w14:textId="77777777" w:rsidR="0035594B" w:rsidRDefault="00980693">
      <w:pPr>
        <w:widowControl/>
        <w:shd w:val="clear" w:color="auto" w:fill="FFFFFF"/>
        <w:autoSpaceDE/>
        <w:spacing w:line="480" w:lineRule="auto"/>
        <w:ind w:firstLine="720"/>
        <w:jc w:val="both"/>
      </w:pPr>
      <w:r>
        <w:rPr>
          <w:sz w:val="24"/>
          <w:szCs w:val="24"/>
          <w:u w:val="single"/>
        </w:rPr>
        <w:t xml:space="preserve">b. Annual reporting on warming centers. No later than April 15, 2027, and annually by </w:t>
      </w:r>
      <w:r>
        <w:rPr>
          <w:rFonts w:eastAsia="Calibri"/>
          <w:sz w:val="24"/>
          <w:u w:val="single"/>
        </w:rPr>
        <w:t>April 15 thereafter</w:t>
      </w:r>
      <w:r>
        <w:rPr>
          <w:sz w:val="24"/>
          <w:szCs w:val="24"/>
          <w:u w:val="single"/>
        </w:rPr>
        <w:t xml:space="preserve">, the commissioner, in collaboration with the commissioner of emergency management, shall submit a report to the mayor and the speaker of the council regarding the city’s warming centers program and shall post such report on the department’s website in a machine-readable format. Such annual report shall assess the scope, accessibility, and equity of warming centers throughout the city and shall include, but not be limited to, the following information: </w:t>
      </w:r>
    </w:p>
    <w:p w14:paraId="4EAA2E1D"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1. A list of each warming center that the department operated, with each separate row of such list referencing a unique warming center and providing the following information about such center set forth in separate columns:</w:t>
      </w:r>
    </w:p>
    <w:p w14:paraId="71B7FA6E" w14:textId="77777777" w:rsidR="0035594B" w:rsidRDefault="00980693">
      <w:pPr>
        <w:widowControl/>
        <w:shd w:val="clear" w:color="auto" w:fill="FFFFFF"/>
        <w:autoSpaceDE/>
        <w:spacing w:line="480" w:lineRule="auto"/>
        <w:jc w:val="both"/>
      </w:pPr>
      <w:r>
        <w:rPr>
          <w:sz w:val="24"/>
          <w:szCs w:val="24"/>
        </w:rPr>
        <w:tab/>
      </w:r>
      <w:r>
        <w:rPr>
          <w:sz w:val="24"/>
          <w:szCs w:val="24"/>
          <w:u w:val="single"/>
        </w:rPr>
        <w:t>(a) The name of such center;</w:t>
      </w:r>
    </w:p>
    <w:p w14:paraId="3A0F3D61"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(b) The zip code and borough in which such center operated;</w:t>
      </w:r>
    </w:p>
    <w:p w14:paraId="75B28FF8" w14:textId="77777777" w:rsidR="0035594B" w:rsidRDefault="00980693">
      <w:pPr>
        <w:widowControl/>
        <w:shd w:val="clear" w:color="auto" w:fill="FFFFFF"/>
        <w:autoSpaceDE/>
        <w:spacing w:line="480" w:lineRule="auto"/>
        <w:jc w:val="both"/>
      </w:pPr>
      <w:r>
        <w:rPr>
          <w:sz w:val="24"/>
          <w:szCs w:val="24"/>
        </w:rPr>
        <w:tab/>
      </w:r>
      <w:r>
        <w:rPr>
          <w:sz w:val="24"/>
          <w:szCs w:val="24"/>
          <w:u w:val="single"/>
        </w:rPr>
        <w:t xml:space="preserve">(c) The type of space in which such center was located, including, but not limited to, a community center, a public library, a New York city housing authority building or a senior center; </w:t>
      </w:r>
    </w:p>
    <w:p w14:paraId="5E4A2636" w14:textId="77777777" w:rsidR="0035594B" w:rsidRDefault="00980693">
      <w:pPr>
        <w:widowControl/>
        <w:shd w:val="clear" w:color="auto" w:fill="FFFFFF"/>
        <w:autoSpaceDE/>
        <w:spacing w:line="480" w:lineRule="auto"/>
        <w:jc w:val="both"/>
      </w:pPr>
      <w:r>
        <w:rPr>
          <w:sz w:val="24"/>
          <w:szCs w:val="24"/>
        </w:rPr>
        <w:tab/>
      </w:r>
      <w:r>
        <w:rPr>
          <w:sz w:val="24"/>
          <w:szCs w:val="24"/>
          <w:u w:val="single"/>
        </w:rPr>
        <w:t xml:space="preserve">(d) The number of days and the number of hours per day that such center operated; </w:t>
      </w:r>
    </w:p>
    <w:p w14:paraId="5DA8CF0A" w14:textId="77777777" w:rsidR="0035594B" w:rsidRDefault="00980693">
      <w:pPr>
        <w:widowControl/>
        <w:shd w:val="clear" w:color="auto" w:fill="FFFFFF"/>
        <w:autoSpaceDE/>
        <w:spacing w:line="480" w:lineRule="auto"/>
        <w:jc w:val="both"/>
      </w:pPr>
      <w:r>
        <w:rPr>
          <w:sz w:val="24"/>
          <w:szCs w:val="24"/>
        </w:rPr>
        <w:tab/>
      </w:r>
      <w:r>
        <w:rPr>
          <w:sz w:val="24"/>
          <w:szCs w:val="24"/>
          <w:u w:val="single"/>
        </w:rPr>
        <w:t xml:space="preserve">(e) The number of staff in such center; </w:t>
      </w:r>
    </w:p>
    <w:p w14:paraId="301BA247"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(f) The total number of visitors to such center, disaggregated by age group and zip code; </w:t>
      </w:r>
    </w:p>
    <w:p w14:paraId="2F2D49FF"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lastRenderedPageBreak/>
        <w:t xml:space="preserve">(g) Whether such center is accessible; and  </w:t>
      </w:r>
    </w:p>
    <w:p w14:paraId="777C8B0F"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(h) A comparison of the utilization of such center in the current reporting period to the prior reporting period; </w:t>
      </w:r>
    </w:p>
    <w:p w14:paraId="7FEFACF7"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 xml:space="preserve">2. An assessment of the geographic availability of warming centers, including analysis of whether such centers are reasonably available and accessible for vulnerable populations; and </w:t>
      </w:r>
    </w:p>
    <w:p w14:paraId="28CB7CF0" w14:textId="77777777" w:rsidR="0035594B" w:rsidRDefault="00980693">
      <w:pPr>
        <w:widowControl/>
        <w:shd w:val="clear" w:color="auto" w:fill="FFFFFF"/>
        <w:autoSpaceDE/>
        <w:spacing w:line="480" w:lineRule="auto"/>
        <w:ind w:firstLine="720"/>
        <w:jc w:val="both"/>
        <w:rPr>
          <w:sz w:val="24"/>
          <w:szCs w:val="24"/>
          <w:u w:val="single"/>
        </w:rPr>
      </w:pPr>
      <w:r>
        <w:rPr>
          <w:sz w:val="24"/>
          <w:szCs w:val="24"/>
          <w:u w:val="single"/>
        </w:rPr>
        <w:t>3. Recommendations to improve the availability, geographic distribution, accessibility, equity, and utilization of warming centers across the city in general, and with respect to vulnerable populations in particular.</w:t>
      </w:r>
    </w:p>
    <w:p w14:paraId="2184CABF" w14:textId="77777777" w:rsidR="0035594B" w:rsidRDefault="00980693">
      <w:pPr>
        <w:widowControl/>
        <w:shd w:val="clear" w:color="auto" w:fill="FFFFFF"/>
        <w:autoSpaceDE/>
        <w:spacing w:line="480" w:lineRule="auto"/>
        <w:ind w:firstLine="720"/>
        <w:jc w:val="both"/>
        <w:rPr>
          <w:sz w:val="24"/>
          <w:szCs w:val="24"/>
        </w:rPr>
      </w:pPr>
      <w:r>
        <w:rPr>
          <w:sz w:val="24"/>
          <w:szCs w:val="24"/>
        </w:rPr>
        <w:t>§ 3. This local law takes effect immediately.</w:t>
      </w:r>
    </w:p>
    <w:p w14:paraId="7E62C6C4" w14:textId="77777777" w:rsidR="00980693" w:rsidRDefault="00980693">
      <w:pPr>
        <w:sectPr w:rsidR="00980693">
          <w:type w:val="continuous"/>
          <w:pgSz w:w="12240" w:h="15840"/>
          <w:pgMar w:top="1440" w:right="1440" w:bottom="1440" w:left="1440" w:header="720" w:footer="720" w:gutter="0"/>
          <w:cols w:space="720"/>
        </w:sectPr>
      </w:pPr>
    </w:p>
    <w:p w14:paraId="2E70550D" w14:textId="77777777" w:rsidR="0035594B" w:rsidRDefault="0035594B">
      <w:pPr>
        <w:widowControl/>
        <w:autoSpaceDE/>
        <w:jc w:val="both"/>
        <w:rPr>
          <w:sz w:val="18"/>
          <w:szCs w:val="18"/>
        </w:rPr>
      </w:pPr>
    </w:p>
    <w:p w14:paraId="267B9357" w14:textId="77777777" w:rsidR="0035594B" w:rsidRDefault="00980693">
      <w:pPr>
        <w:widowControl/>
        <w:autoSpaceDE/>
        <w:jc w:val="both"/>
        <w:rPr>
          <w:color w:val="000000"/>
          <w:sz w:val="18"/>
          <w:szCs w:val="18"/>
        </w:rPr>
      </w:pPr>
      <w:r>
        <w:rPr>
          <w:color w:val="000000"/>
          <w:sz w:val="18"/>
          <w:szCs w:val="18"/>
        </w:rPr>
        <w:t>NLB/AC</w:t>
      </w:r>
    </w:p>
    <w:p w14:paraId="6DD02C3F" w14:textId="77777777" w:rsidR="0035594B" w:rsidRDefault="00980693">
      <w:pPr>
        <w:widowControl/>
        <w:autoSpaceDE/>
        <w:jc w:val="both"/>
        <w:rPr>
          <w:color w:val="000000"/>
          <w:sz w:val="18"/>
          <w:szCs w:val="18"/>
        </w:rPr>
      </w:pPr>
      <w:r>
        <w:rPr>
          <w:color w:val="000000"/>
          <w:sz w:val="18"/>
          <w:szCs w:val="18"/>
        </w:rPr>
        <w:t>LS #7273</w:t>
      </w:r>
    </w:p>
    <w:p w14:paraId="663E5D34" w14:textId="77777777" w:rsidR="0035594B" w:rsidRDefault="00980693">
      <w:pPr>
        <w:widowControl/>
        <w:autoSpaceDE/>
        <w:jc w:val="both"/>
        <w:rPr>
          <w:color w:val="000000"/>
          <w:sz w:val="18"/>
          <w:szCs w:val="18"/>
        </w:rPr>
      </w:pPr>
      <w:r>
        <w:rPr>
          <w:color w:val="000000"/>
          <w:sz w:val="18"/>
          <w:szCs w:val="18"/>
        </w:rPr>
        <w:t>Int. No. 0260-2024</w:t>
      </w:r>
    </w:p>
    <w:p w14:paraId="018A7886" w14:textId="77777777" w:rsidR="0035594B" w:rsidRDefault="00980693">
      <w:pPr>
        <w:widowControl/>
        <w:autoSpaceDE/>
        <w:jc w:val="both"/>
        <w:rPr>
          <w:color w:val="000000"/>
          <w:sz w:val="18"/>
          <w:szCs w:val="18"/>
        </w:rPr>
      </w:pPr>
      <w:r>
        <w:rPr>
          <w:color w:val="000000"/>
          <w:sz w:val="18"/>
          <w:szCs w:val="18"/>
        </w:rPr>
        <w:t>03/20/2026 4 PM</w:t>
      </w:r>
    </w:p>
    <w:p w14:paraId="383E5DFC" w14:textId="77777777" w:rsidR="0035594B" w:rsidRDefault="00980693">
      <w:pPr>
        <w:pageBreakBefore/>
        <w:jc w:val="center"/>
      </w:pPr>
      <w:r>
        <w:rPr>
          <w:sz w:val="24"/>
          <w:szCs w:val="24"/>
        </w:rPr>
        <w:lastRenderedPageBreak/>
        <w:t>Int. No.</w:t>
      </w:r>
    </w:p>
    <w:p w14:paraId="4BA853F4" w14:textId="77777777" w:rsidR="0035594B" w:rsidRDefault="0035594B">
      <w:pPr>
        <w:widowControl/>
        <w:autoSpaceDE/>
        <w:jc w:val="center"/>
        <w:rPr>
          <w:sz w:val="24"/>
          <w:szCs w:val="24"/>
        </w:rPr>
      </w:pPr>
    </w:p>
    <w:p w14:paraId="13A9A0EB" w14:textId="77777777" w:rsidR="0035594B" w:rsidRDefault="00980693">
      <w:pPr>
        <w:widowControl/>
        <w:autoSpaceDE/>
        <w:jc w:val="both"/>
        <w:rPr>
          <w:rFonts w:eastAsia="Calibri"/>
          <w:sz w:val="24"/>
          <w:szCs w:val="24"/>
        </w:rPr>
      </w:pPr>
      <w:r>
        <w:rPr>
          <w:rFonts w:eastAsia="Calibri"/>
          <w:sz w:val="24"/>
          <w:szCs w:val="24"/>
        </w:rPr>
        <w:t>By Council Members Zhuang, Brooks-Powers, Morano and Banks</w:t>
      </w:r>
    </w:p>
    <w:p w14:paraId="6D8F12B6" w14:textId="77777777" w:rsidR="0035594B" w:rsidRDefault="0035594B">
      <w:pPr>
        <w:widowControl/>
        <w:autoSpaceDE/>
        <w:jc w:val="both"/>
        <w:rPr>
          <w:sz w:val="24"/>
          <w:szCs w:val="24"/>
        </w:rPr>
      </w:pPr>
    </w:p>
    <w:p w14:paraId="24CDCAED" w14:textId="77777777" w:rsidR="0035594B" w:rsidRDefault="00980693">
      <w:pPr>
        <w:widowControl/>
        <w:autoSpaceDE/>
        <w:rPr>
          <w:vanish/>
          <w:sz w:val="24"/>
          <w:szCs w:val="24"/>
        </w:rPr>
      </w:pPr>
      <w:r>
        <w:rPr>
          <w:vanish/>
          <w:sz w:val="24"/>
          <w:szCs w:val="24"/>
        </w:rPr>
        <w:t>..Title</w:t>
      </w:r>
    </w:p>
    <w:p w14:paraId="05EEB4DA" w14:textId="77777777" w:rsidR="0035594B" w:rsidRDefault="00980693">
      <w:pPr>
        <w:widowControl/>
        <w:autoSpaceDE/>
        <w:jc w:val="both"/>
      </w:pPr>
      <w:r>
        <w:rPr>
          <w:sz w:val="24"/>
          <w:szCs w:val="24"/>
        </w:rPr>
        <w:t>A Local Law to amend the administrative code of the city of New York, in relation to creating a SNAP anti-fraud officer and fraud awareness campaign</w:t>
      </w:r>
    </w:p>
    <w:p w14:paraId="319CBF00" w14:textId="77777777" w:rsidR="0035594B" w:rsidRDefault="00980693">
      <w:pPr>
        <w:widowControl/>
        <w:autoSpaceDE/>
        <w:jc w:val="both"/>
      </w:pPr>
      <w:r>
        <w:rPr>
          <w:vanish/>
          <w:sz w:val="24"/>
        </w:rPr>
        <w:t>..Body</w:t>
      </w:r>
    </w:p>
    <w:p w14:paraId="6558387E" w14:textId="77777777" w:rsidR="0035594B" w:rsidRDefault="0035594B">
      <w:pPr>
        <w:widowControl/>
        <w:autoSpaceDE/>
        <w:jc w:val="both"/>
        <w:rPr>
          <w:sz w:val="24"/>
          <w:szCs w:val="24"/>
          <w:u w:val="single"/>
        </w:rPr>
      </w:pPr>
    </w:p>
    <w:p w14:paraId="047C1D48" w14:textId="77777777" w:rsidR="0035594B" w:rsidRDefault="00980693">
      <w:pPr>
        <w:widowControl/>
        <w:autoSpaceDE/>
        <w:jc w:val="both"/>
      </w:pPr>
      <w:r>
        <w:rPr>
          <w:sz w:val="24"/>
          <w:szCs w:val="24"/>
          <w:u w:val="single"/>
        </w:rPr>
        <w:t>Be it enacted by the Council as follows:</w:t>
      </w:r>
    </w:p>
    <w:p w14:paraId="287C0F07" w14:textId="77777777" w:rsidR="0035594B" w:rsidRDefault="0035594B">
      <w:pPr>
        <w:widowControl/>
        <w:autoSpaceDE/>
        <w:ind w:firstLine="720"/>
        <w:jc w:val="both"/>
        <w:rPr>
          <w:sz w:val="24"/>
          <w:szCs w:val="24"/>
        </w:rPr>
      </w:pPr>
    </w:p>
    <w:p w14:paraId="3A59380A" w14:textId="77777777" w:rsidR="00980693" w:rsidRDefault="00980693">
      <w:pPr>
        <w:sectPr w:rsidR="00980693">
          <w:type w:val="continuous"/>
          <w:pgSz w:w="12240" w:h="15840"/>
          <w:pgMar w:top="1440" w:right="1440" w:bottom="1440" w:left="1440" w:header="720" w:footer="720" w:gutter="0"/>
          <w:cols w:space="720"/>
        </w:sectPr>
      </w:pPr>
    </w:p>
    <w:p w14:paraId="0BC7AFD4" w14:textId="77777777" w:rsidR="0035594B" w:rsidRDefault="00980693">
      <w:pPr>
        <w:widowControl/>
        <w:autoSpaceDE/>
        <w:spacing w:line="480" w:lineRule="auto"/>
        <w:ind w:firstLine="720"/>
        <w:jc w:val="both"/>
        <w:rPr>
          <w:sz w:val="24"/>
          <w:szCs w:val="24"/>
        </w:rPr>
      </w:pPr>
      <w:r>
        <w:rPr>
          <w:sz w:val="24"/>
          <w:szCs w:val="24"/>
        </w:rPr>
        <w:t xml:space="preserve">Section 1. Chapter 1 of title 21 of the administrative code of the city of New York is amended by adding a new section 21-157 to read as follows: </w:t>
      </w:r>
    </w:p>
    <w:p w14:paraId="06B1037A" w14:textId="77777777" w:rsidR="0035594B" w:rsidRDefault="00980693">
      <w:pPr>
        <w:widowControl/>
        <w:autoSpaceDE/>
        <w:spacing w:line="480" w:lineRule="auto"/>
        <w:ind w:firstLine="720"/>
        <w:jc w:val="both"/>
        <w:rPr>
          <w:sz w:val="24"/>
          <w:szCs w:val="24"/>
          <w:u w:val="single"/>
        </w:rPr>
      </w:pPr>
      <w:r>
        <w:rPr>
          <w:sz w:val="24"/>
          <w:szCs w:val="24"/>
          <w:u w:val="single"/>
        </w:rPr>
        <w:t xml:space="preserve">§ 21-157 SNAP anti-fraud officer. a. Definitions. For purposes of this section, the following terms have the following meanings: </w:t>
      </w:r>
    </w:p>
    <w:p w14:paraId="4FDF2048" w14:textId="77777777" w:rsidR="0035594B" w:rsidRDefault="00980693">
      <w:pPr>
        <w:widowControl/>
        <w:autoSpaceDE/>
        <w:spacing w:line="480" w:lineRule="auto"/>
        <w:ind w:firstLine="720"/>
        <w:jc w:val="both"/>
        <w:rPr>
          <w:sz w:val="24"/>
          <w:szCs w:val="24"/>
          <w:u w:val="single"/>
        </w:rPr>
      </w:pPr>
      <w:r>
        <w:rPr>
          <w:sz w:val="24"/>
          <w:szCs w:val="24"/>
          <w:u w:val="single"/>
        </w:rPr>
        <w:t>EBT card. The term “EBT card” means an electronic benefits card.</w:t>
      </w:r>
    </w:p>
    <w:p w14:paraId="3DE65681" w14:textId="77777777" w:rsidR="0035594B" w:rsidRDefault="00980693">
      <w:pPr>
        <w:widowControl/>
        <w:autoSpaceDE/>
        <w:spacing w:line="480" w:lineRule="auto"/>
        <w:ind w:firstLine="720"/>
        <w:jc w:val="both"/>
        <w:rPr>
          <w:sz w:val="24"/>
          <w:szCs w:val="24"/>
          <w:u w:val="single"/>
        </w:rPr>
      </w:pPr>
      <w:r>
        <w:rPr>
          <w:sz w:val="24"/>
          <w:szCs w:val="24"/>
          <w:u w:val="single"/>
        </w:rPr>
        <w:t>Officer. The term “officer” means the SNAP anti-fraud officer established by this section.</w:t>
      </w:r>
    </w:p>
    <w:p w14:paraId="48915F5D" w14:textId="77777777" w:rsidR="0035594B" w:rsidRDefault="00980693">
      <w:pPr>
        <w:widowControl/>
        <w:autoSpaceDE/>
        <w:spacing w:line="480" w:lineRule="auto"/>
        <w:ind w:firstLine="720"/>
        <w:jc w:val="both"/>
        <w:rPr>
          <w:sz w:val="24"/>
          <w:szCs w:val="24"/>
          <w:u w:val="single"/>
        </w:rPr>
      </w:pPr>
      <w:r>
        <w:rPr>
          <w:sz w:val="24"/>
          <w:szCs w:val="24"/>
          <w:u w:val="single"/>
        </w:rPr>
        <w:t>SNAP. The term “SNAP” means the supplemental nutritional assistance program, administered by the United States department of agriculture.</w:t>
      </w:r>
    </w:p>
    <w:p w14:paraId="0C045E16" w14:textId="77777777" w:rsidR="0035594B" w:rsidRDefault="00980693">
      <w:pPr>
        <w:widowControl/>
        <w:autoSpaceDE/>
        <w:spacing w:line="480" w:lineRule="auto"/>
        <w:ind w:firstLine="720"/>
        <w:jc w:val="both"/>
        <w:rPr>
          <w:sz w:val="24"/>
          <w:szCs w:val="24"/>
          <w:u w:val="single"/>
        </w:rPr>
      </w:pPr>
      <w:r>
        <w:rPr>
          <w:sz w:val="24"/>
          <w:szCs w:val="24"/>
          <w:u w:val="single"/>
        </w:rPr>
        <w:t>SNAP fraud. The term “SNAP fraud” means the theft of information that is stored on a SNAP recipient’s EBT card and used to fraudulently spend such recipient’s SNAP benefits.</w:t>
      </w:r>
    </w:p>
    <w:p w14:paraId="1E9A29AB" w14:textId="77777777" w:rsidR="0035594B" w:rsidRDefault="00980693">
      <w:pPr>
        <w:widowControl/>
        <w:autoSpaceDE/>
        <w:spacing w:line="480" w:lineRule="auto"/>
        <w:ind w:firstLine="720"/>
        <w:jc w:val="both"/>
        <w:rPr>
          <w:sz w:val="24"/>
          <w:szCs w:val="24"/>
          <w:u w:val="single"/>
        </w:rPr>
      </w:pPr>
      <w:r>
        <w:rPr>
          <w:sz w:val="24"/>
          <w:szCs w:val="24"/>
          <w:u w:val="single"/>
        </w:rPr>
        <w:t>b. Officer. The commissioner shall establish the position of SNAP anti-fraud officer within the department. The officer shall have the power and duty to:</w:t>
      </w:r>
    </w:p>
    <w:p w14:paraId="1B3D3707" w14:textId="77777777" w:rsidR="0035594B" w:rsidRDefault="00980693">
      <w:pPr>
        <w:widowControl/>
        <w:autoSpaceDE/>
        <w:spacing w:line="480" w:lineRule="auto"/>
        <w:ind w:firstLine="720"/>
        <w:jc w:val="both"/>
        <w:rPr>
          <w:sz w:val="24"/>
          <w:szCs w:val="24"/>
          <w:u w:val="single"/>
        </w:rPr>
      </w:pPr>
      <w:r>
        <w:rPr>
          <w:sz w:val="24"/>
          <w:szCs w:val="24"/>
          <w:u w:val="single"/>
        </w:rPr>
        <w:t xml:space="preserve">1. Identify locations with the highest instances of SNAP fraud; </w:t>
      </w:r>
    </w:p>
    <w:p w14:paraId="1674B9F9" w14:textId="77777777" w:rsidR="0035594B" w:rsidRDefault="00980693">
      <w:pPr>
        <w:widowControl/>
        <w:autoSpaceDE/>
        <w:spacing w:line="480" w:lineRule="auto"/>
        <w:ind w:firstLine="720"/>
        <w:jc w:val="both"/>
        <w:rPr>
          <w:sz w:val="24"/>
          <w:szCs w:val="24"/>
          <w:u w:val="single"/>
        </w:rPr>
      </w:pPr>
      <w:r>
        <w:rPr>
          <w:sz w:val="24"/>
          <w:szCs w:val="24"/>
          <w:u w:val="single"/>
        </w:rPr>
        <w:t>2. Determine measures to notify SNAP recipients of instances of SNAP fraud;</w:t>
      </w:r>
    </w:p>
    <w:p w14:paraId="170F424D" w14:textId="77777777" w:rsidR="0035594B" w:rsidRDefault="00980693">
      <w:pPr>
        <w:widowControl/>
        <w:autoSpaceDE/>
        <w:spacing w:line="480" w:lineRule="auto"/>
        <w:ind w:firstLine="720"/>
        <w:jc w:val="both"/>
        <w:rPr>
          <w:sz w:val="24"/>
          <w:szCs w:val="24"/>
          <w:u w:val="single"/>
        </w:rPr>
      </w:pPr>
      <w:r>
        <w:rPr>
          <w:sz w:val="24"/>
          <w:szCs w:val="24"/>
          <w:u w:val="single"/>
        </w:rPr>
        <w:t>3. Identify procedures and best practices the department can implement to prevent fraud; and</w:t>
      </w:r>
    </w:p>
    <w:p w14:paraId="3F6F4A55" w14:textId="77777777" w:rsidR="0035594B" w:rsidRDefault="00980693">
      <w:pPr>
        <w:widowControl/>
        <w:autoSpaceDE/>
        <w:spacing w:line="480" w:lineRule="auto"/>
        <w:ind w:firstLine="720"/>
        <w:jc w:val="both"/>
        <w:rPr>
          <w:sz w:val="24"/>
          <w:szCs w:val="24"/>
          <w:u w:val="single"/>
        </w:rPr>
      </w:pPr>
      <w:r>
        <w:rPr>
          <w:sz w:val="24"/>
          <w:szCs w:val="24"/>
          <w:u w:val="single"/>
        </w:rPr>
        <w:t>4. Coordinate with community-based organizations to raise awareness about SNAP fraud.</w:t>
      </w:r>
    </w:p>
    <w:p w14:paraId="2B8367DC" w14:textId="77777777" w:rsidR="0035594B" w:rsidRDefault="00980693">
      <w:pPr>
        <w:widowControl/>
        <w:autoSpaceDE/>
        <w:spacing w:line="480" w:lineRule="auto"/>
        <w:ind w:firstLine="720"/>
        <w:jc w:val="both"/>
        <w:rPr>
          <w:sz w:val="24"/>
          <w:szCs w:val="24"/>
          <w:u w:val="single"/>
        </w:rPr>
      </w:pPr>
      <w:r>
        <w:rPr>
          <w:sz w:val="24"/>
          <w:szCs w:val="24"/>
          <w:u w:val="single"/>
        </w:rPr>
        <w:t xml:space="preserve">c. Report. No later than 60 days after the effective date of this local law and annually thereafter, the department shall publish a report on its website relating to information received </w:t>
      </w:r>
      <w:r>
        <w:rPr>
          <w:sz w:val="24"/>
          <w:szCs w:val="24"/>
          <w:u w:val="single"/>
        </w:rPr>
        <w:lastRenderedPageBreak/>
        <w:t>related to SNAP fraud collected pursuant to subdivision b of this section. All data in such report shall be reported in a machine-readable format and shall include, at minimum:</w:t>
      </w:r>
    </w:p>
    <w:p w14:paraId="6B34399D" w14:textId="77777777" w:rsidR="0035594B" w:rsidRDefault="00980693">
      <w:pPr>
        <w:widowControl/>
        <w:autoSpaceDE/>
        <w:spacing w:line="480" w:lineRule="auto"/>
        <w:ind w:firstLine="720"/>
        <w:jc w:val="both"/>
        <w:rPr>
          <w:sz w:val="24"/>
          <w:szCs w:val="24"/>
          <w:u w:val="single"/>
        </w:rPr>
      </w:pPr>
      <w:r>
        <w:rPr>
          <w:sz w:val="24"/>
          <w:szCs w:val="24"/>
          <w:u w:val="single"/>
        </w:rPr>
        <w:t>1. Any measures taken by the department to notify clients about SNAP fraud;</w:t>
      </w:r>
    </w:p>
    <w:p w14:paraId="4D931BF1" w14:textId="77777777" w:rsidR="0035594B" w:rsidRDefault="00980693">
      <w:pPr>
        <w:widowControl/>
        <w:autoSpaceDE/>
        <w:spacing w:line="480" w:lineRule="auto"/>
        <w:ind w:firstLine="720"/>
        <w:jc w:val="both"/>
        <w:rPr>
          <w:sz w:val="24"/>
          <w:szCs w:val="24"/>
          <w:u w:val="single"/>
        </w:rPr>
      </w:pPr>
      <w:r>
        <w:rPr>
          <w:sz w:val="24"/>
          <w:szCs w:val="24"/>
          <w:u w:val="single"/>
        </w:rPr>
        <w:t>2. Any actions taken by the department to respond to SNAP fraud or prevent future SNAP fraud;</w:t>
      </w:r>
    </w:p>
    <w:p w14:paraId="1FA3D993" w14:textId="77777777" w:rsidR="0035594B" w:rsidRDefault="00980693">
      <w:pPr>
        <w:widowControl/>
        <w:autoSpaceDE/>
        <w:spacing w:line="480" w:lineRule="auto"/>
        <w:ind w:firstLine="720"/>
        <w:jc w:val="both"/>
        <w:rPr>
          <w:sz w:val="24"/>
          <w:szCs w:val="24"/>
          <w:u w:val="single"/>
        </w:rPr>
      </w:pPr>
      <w:r>
        <w:rPr>
          <w:sz w:val="24"/>
          <w:szCs w:val="24"/>
          <w:u w:val="single"/>
        </w:rPr>
        <w:t xml:space="preserve">3. The zip codes and council districts where the highest incidence of SNAP fraud cases were identified  in the prior year; </w:t>
      </w:r>
    </w:p>
    <w:p w14:paraId="6BDE9AE4" w14:textId="77777777" w:rsidR="0035594B" w:rsidRDefault="00980693">
      <w:pPr>
        <w:widowControl/>
        <w:autoSpaceDE/>
        <w:spacing w:line="480" w:lineRule="auto"/>
        <w:ind w:firstLine="720"/>
        <w:jc w:val="both"/>
        <w:rPr>
          <w:sz w:val="24"/>
          <w:szCs w:val="24"/>
          <w:u w:val="single"/>
        </w:rPr>
      </w:pPr>
      <w:r>
        <w:rPr>
          <w:sz w:val="24"/>
          <w:szCs w:val="24"/>
          <w:u w:val="single"/>
        </w:rPr>
        <w:t>4. The number of SNAP fraud cases that occurred in each zip code and council district; and</w:t>
      </w:r>
    </w:p>
    <w:p w14:paraId="55E90966" w14:textId="77777777" w:rsidR="0035594B" w:rsidRDefault="00980693">
      <w:pPr>
        <w:widowControl/>
        <w:autoSpaceDE/>
        <w:spacing w:line="480" w:lineRule="auto"/>
        <w:ind w:firstLine="720"/>
        <w:jc w:val="both"/>
        <w:rPr>
          <w:sz w:val="24"/>
          <w:szCs w:val="24"/>
          <w:u w:val="single"/>
        </w:rPr>
      </w:pPr>
      <w:r>
        <w:rPr>
          <w:sz w:val="24"/>
          <w:szCs w:val="24"/>
          <w:u w:val="single"/>
        </w:rPr>
        <w:t>5. Any procedures and best practices identified by the department to prevent SNAP fraud.</w:t>
      </w:r>
    </w:p>
    <w:p w14:paraId="681A6F89" w14:textId="77777777" w:rsidR="0035594B" w:rsidRDefault="00980693">
      <w:pPr>
        <w:widowControl/>
        <w:autoSpaceDE/>
        <w:spacing w:line="480" w:lineRule="auto"/>
        <w:ind w:firstLine="720"/>
        <w:jc w:val="both"/>
        <w:rPr>
          <w:sz w:val="24"/>
          <w:szCs w:val="24"/>
          <w:u w:val="single"/>
        </w:rPr>
      </w:pPr>
      <w:r>
        <w:rPr>
          <w:sz w:val="24"/>
          <w:szCs w:val="24"/>
          <w:u w:val="single"/>
        </w:rPr>
        <w:t>d. Public education campaign. The SNAP anti-fraud officer, in partnership with relevant community-based organizations as determined by the commissioner, shall develop and implement a public education campaign to increase awareness of SNAP fraud. Such public education campaign shall:</w:t>
      </w:r>
    </w:p>
    <w:p w14:paraId="5935C0AC" w14:textId="77777777" w:rsidR="0035594B" w:rsidRDefault="00980693">
      <w:pPr>
        <w:widowControl/>
        <w:shd w:val="clear" w:color="auto" w:fill="FFFFFF"/>
        <w:autoSpaceDE/>
        <w:spacing w:line="480" w:lineRule="auto"/>
        <w:ind w:firstLine="720"/>
        <w:jc w:val="both"/>
      </w:pPr>
      <w:r>
        <w:rPr>
          <w:color w:val="000000"/>
          <w:sz w:val="24"/>
          <w:szCs w:val="24"/>
          <w:u w:val="single"/>
        </w:rPr>
        <w:t>1. Prioritize neighborhoods disproportionately impacted by SNAP fraud;</w:t>
      </w:r>
    </w:p>
    <w:p w14:paraId="7E2D6185" w14:textId="77777777" w:rsidR="0035594B" w:rsidRDefault="00980693">
      <w:pPr>
        <w:widowControl/>
        <w:shd w:val="clear" w:color="auto" w:fill="FFFFFF"/>
        <w:autoSpaceDE/>
        <w:spacing w:line="480" w:lineRule="auto"/>
        <w:ind w:firstLine="720"/>
        <w:jc w:val="both"/>
      </w:pPr>
      <w:r>
        <w:rPr>
          <w:color w:val="000000"/>
          <w:sz w:val="24"/>
          <w:szCs w:val="24"/>
          <w:u w:val="single"/>
        </w:rPr>
        <w:t>2. Inform the public about how to receive assistance with SNAP fraud; and</w:t>
      </w:r>
    </w:p>
    <w:p w14:paraId="2E031FC2" w14:textId="77777777" w:rsidR="0035594B" w:rsidRDefault="00980693">
      <w:pPr>
        <w:widowControl/>
        <w:shd w:val="clear" w:color="auto" w:fill="FFFFFF"/>
        <w:autoSpaceDE/>
        <w:spacing w:line="480" w:lineRule="auto"/>
        <w:ind w:firstLine="720"/>
        <w:jc w:val="both"/>
      </w:pPr>
      <w:r>
        <w:rPr>
          <w:color w:val="000000"/>
          <w:sz w:val="24"/>
          <w:szCs w:val="24"/>
          <w:u w:val="single"/>
        </w:rPr>
        <w:t>3. Be conducted in English and the designated citywide languages as defined in section 23-1101.</w:t>
      </w:r>
    </w:p>
    <w:p w14:paraId="48E61371" w14:textId="77777777" w:rsidR="0035594B" w:rsidRDefault="00980693">
      <w:pPr>
        <w:widowControl/>
        <w:autoSpaceDE/>
        <w:spacing w:line="480" w:lineRule="auto"/>
        <w:ind w:firstLine="720"/>
        <w:jc w:val="both"/>
      </w:pPr>
      <w:r>
        <w:rPr>
          <w:sz w:val="24"/>
          <w:szCs w:val="24"/>
        </w:rPr>
        <w:t>§ 2. This local law takes effect 120 days after it becomes law.</w:t>
      </w:r>
    </w:p>
    <w:p w14:paraId="3D84B835" w14:textId="77777777" w:rsidR="00980693" w:rsidRDefault="00980693">
      <w:pPr>
        <w:sectPr w:rsidR="00980693">
          <w:type w:val="continuous"/>
          <w:pgSz w:w="12240" w:h="15840"/>
          <w:pgMar w:top="1440" w:right="1440" w:bottom="1440" w:left="1440" w:header="720" w:footer="720" w:gutter="0"/>
          <w:cols w:space="720"/>
        </w:sectPr>
      </w:pPr>
    </w:p>
    <w:p w14:paraId="279BA126" w14:textId="77777777" w:rsidR="0035594B" w:rsidRDefault="0035594B">
      <w:pPr>
        <w:widowControl/>
        <w:autoSpaceDE/>
        <w:jc w:val="both"/>
        <w:rPr>
          <w:sz w:val="18"/>
          <w:szCs w:val="18"/>
        </w:rPr>
      </w:pPr>
    </w:p>
    <w:p w14:paraId="1881E4C1" w14:textId="77777777" w:rsidR="0035594B" w:rsidRDefault="00980693">
      <w:pPr>
        <w:widowControl/>
        <w:autoSpaceDE/>
        <w:jc w:val="both"/>
        <w:rPr>
          <w:sz w:val="18"/>
          <w:szCs w:val="18"/>
        </w:rPr>
      </w:pPr>
      <w:r>
        <w:rPr>
          <w:sz w:val="18"/>
          <w:szCs w:val="18"/>
        </w:rPr>
        <w:t>ACK</w:t>
      </w:r>
    </w:p>
    <w:p w14:paraId="4A31918F" w14:textId="77777777" w:rsidR="0035594B" w:rsidRDefault="00980693">
      <w:pPr>
        <w:widowControl/>
        <w:autoSpaceDE/>
        <w:jc w:val="both"/>
        <w:rPr>
          <w:sz w:val="18"/>
          <w:szCs w:val="18"/>
        </w:rPr>
      </w:pPr>
      <w:r>
        <w:rPr>
          <w:sz w:val="18"/>
          <w:szCs w:val="18"/>
        </w:rPr>
        <w:t>LS #22385/22387</w:t>
      </w:r>
    </w:p>
    <w:p w14:paraId="6AAA05CB" w14:textId="77777777" w:rsidR="0035594B" w:rsidRDefault="00980693">
      <w:pPr>
        <w:widowControl/>
        <w:autoSpaceDE/>
        <w:rPr>
          <w:sz w:val="18"/>
          <w:szCs w:val="18"/>
        </w:rPr>
      </w:pPr>
      <w:r>
        <w:rPr>
          <w:sz w:val="18"/>
          <w:szCs w:val="18"/>
        </w:rPr>
        <w:t>3/30/2026 12:30PM</w:t>
      </w:r>
    </w:p>
    <w:p w14:paraId="17AD3DB3" w14:textId="77777777" w:rsidR="0035594B" w:rsidRDefault="0035594B">
      <w:pPr>
        <w:pageBreakBefore/>
      </w:pPr>
    </w:p>
    <w:p w14:paraId="6C24C6A7" w14:textId="77777777" w:rsidR="0035594B" w:rsidRDefault="0035594B">
      <w:pPr>
        <w:rPr>
          <w:rFonts w:eastAsia="Calibri"/>
          <w:sz w:val="24"/>
          <w:szCs w:val="24"/>
        </w:rPr>
      </w:pPr>
    </w:p>
    <w:p w14:paraId="59E5F192" w14:textId="77777777" w:rsidR="0035594B" w:rsidRDefault="0035594B">
      <w:pPr>
        <w:rPr>
          <w:rFonts w:eastAsia="Calibri"/>
          <w:sz w:val="24"/>
          <w:szCs w:val="24"/>
        </w:rPr>
      </w:pPr>
    </w:p>
    <w:p w14:paraId="65716672" w14:textId="77777777" w:rsidR="0035594B" w:rsidRDefault="00980693">
      <w:pPr>
        <w:widowControl/>
        <w:autoSpaceDE/>
        <w:jc w:val="center"/>
        <w:rPr>
          <w:rFonts w:eastAsia="Calibri"/>
          <w:sz w:val="24"/>
          <w:szCs w:val="24"/>
        </w:rPr>
      </w:pPr>
      <w:r>
        <w:rPr>
          <w:rFonts w:eastAsia="Calibri"/>
          <w:sz w:val="24"/>
          <w:szCs w:val="24"/>
        </w:rPr>
        <w:t>Res. No. 21</w:t>
      </w:r>
    </w:p>
    <w:p w14:paraId="4A741FA5" w14:textId="77777777" w:rsidR="0035594B" w:rsidRDefault="0035594B">
      <w:pPr>
        <w:widowControl/>
        <w:autoSpaceDE/>
        <w:jc w:val="both"/>
        <w:rPr>
          <w:rFonts w:eastAsia="Calibri"/>
          <w:sz w:val="24"/>
          <w:szCs w:val="24"/>
        </w:rPr>
      </w:pPr>
    </w:p>
    <w:p w14:paraId="63EEDCEC" w14:textId="77777777" w:rsidR="0035594B" w:rsidRDefault="00980693">
      <w:pPr>
        <w:widowControl/>
        <w:autoSpaceDE/>
        <w:jc w:val="both"/>
        <w:rPr>
          <w:rFonts w:eastAsia="Calibri"/>
          <w:vanish/>
          <w:sz w:val="24"/>
          <w:szCs w:val="24"/>
        </w:rPr>
      </w:pPr>
      <w:r>
        <w:rPr>
          <w:rFonts w:eastAsia="Calibri"/>
          <w:vanish/>
          <w:sz w:val="24"/>
          <w:szCs w:val="24"/>
        </w:rPr>
        <w:t>..Title</w:t>
      </w:r>
    </w:p>
    <w:p w14:paraId="5D9E3DB9" w14:textId="77777777" w:rsidR="0035594B" w:rsidRDefault="00980693">
      <w:pPr>
        <w:widowControl/>
        <w:autoSpaceDE/>
        <w:jc w:val="both"/>
        <w:rPr>
          <w:rFonts w:eastAsia="Calibri"/>
          <w:sz w:val="24"/>
          <w:szCs w:val="24"/>
        </w:rPr>
      </w:pPr>
      <w:r>
        <w:rPr>
          <w:rFonts w:eastAsia="Calibri"/>
          <w:sz w:val="24"/>
          <w:szCs w:val="24"/>
        </w:rPr>
        <w:t>Resolution calling on the New York State Legislature to pass, and the Governor to sign, A03578/S00403 to establish a SNAP and cash assistance fraud victims compensation fund</w:t>
      </w:r>
    </w:p>
    <w:p w14:paraId="1AB2C2F1" w14:textId="77777777" w:rsidR="0035594B" w:rsidRDefault="00980693">
      <w:pPr>
        <w:widowControl/>
        <w:autoSpaceDE/>
        <w:jc w:val="both"/>
        <w:rPr>
          <w:rFonts w:eastAsia="Calibri"/>
          <w:vanish/>
          <w:sz w:val="24"/>
          <w:szCs w:val="24"/>
        </w:rPr>
      </w:pPr>
      <w:r>
        <w:rPr>
          <w:rFonts w:eastAsia="Calibri"/>
          <w:vanish/>
          <w:sz w:val="24"/>
          <w:szCs w:val="24"/>
        </w:rPr>
        <w:t>..Body</w:t>
      </w:r>
    </w:p>
    <w:p w14:paraId="56ED5E22" w14:textId="77777777" w:rsidR="0035594B" w:rsidRDefault="0035594B">
      <w:pPr>
        <w:widowControl/>
        <w:autoSpaceDE/>
        <w:jc w:val="both"/>
        <w:rPr>
          <w:rFonts w:eastAsia="Calibri"/>
          <w:sz w:val="24"/>
          <w:szCs w:val="24"/>
        </w:rPr>
      </w:pPr>
    </w:p>
    <w:p w14:paraId="6B411C3C" w14:textId="77777777" w:rsidR="0035594B" w:rsidRDefault="00980693">
      <w:pPr>
        <w:widowControl/>
        <w:jc w:val="both"/>
        <w:rPr>
          <w:rFonts w:eastAsia="Calibri"/>
          <w:sz w:val="24"/>
          <w:szCs w:val="24"/>
        </w:rPr>
      </w:pPr>
      <w:r>
        <w:rPr>
          <w:rFonts w:eastAsia="Calibri"/>
          <w:sz w:val="24"/>
          <w:szCs w:val="24"/>
        </w:rPr>
        <w:t>By Council Members Avilés, Louis, Encarnación, Salaam and Vernikov</w:t>
      </w:r>
    </w:p>
    <w:p w14:paraId="3BE51A7D" w14:textId="77777777" w:rsidR="0035594B" w:rsidRDefault="0035594B">
      <w:pPr>
        <w:widowControl/>
        <w:autoSpaceDE/>
        <w:jc w:val="both"/>
        <w:rPr>
          <w:rFonts w:eastAsia="Calibri"/>
          <w:sz w:val="24"/>
          <w:szCs w:val="24"/>
        </w:rPr>
      </w:pPr>
    </w:p>
    <w:p w14:paraId="5F360E71" w14:textId="77777777" w:rsidR="0035594B" w:rsidRDefault="00980693">
      <w:pPr>
        <w:widowControl/>
        <w:autoSpaceDE/>
        <w:spacing w:line="480" w:lineRule="auto"/>
        <w:ind w:firstLine="720"/>
        <w:jc w:val="both"/>
      </w:pPr>
      <w:r>
        <w:rPr>
          <w:rFonts w:eastAsia="Calibri"/>
          <w:sz w:val="24"/>
          <w:szCs w:val="24"/>
        </w:rPr>
        <w:t xml:space="preserve">Whereas, In December 2023, 1.73 million New York City residents were enrolled in the </w:t>
      </w:r>
      <w:r>
        <w:rPr>
          <w:rFonts w:eastAsia="Calibri"/>
          <w:sz w:val="24"/>
          <w:szCs w:val="24"/>
          <w:shd w:val="clear" w:color="auto" w:fill="FFFFFF"/>
        </w:rPr>
        <w:t xml:space="preserve">Supplemental Nutrition Assistance Program (SNAP), a federal program to provide food assistance to needy Americans, and </w:t>
      </w:r>
      <w:r>
        <w:rPr>
          <w:rFonts w:eastAsia="Calibri"/>
          <w:sz w:val="24"/>
          <w:szCs w:val="24"/>
        </w:rPr>
        <w:t xml:space="preserve">499,552 New Yorkers were enrolled in the Cash Assistance Program (CA), a federal program that provides temporary cash assistance for low-income Americans to help with critical expenses, such as rent or electricity; and </w:t>
      </w:r>
    </w:p>
    <w:p w14:paraId="37D4E782"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These vital benefits for low-income individuals and families have become lucrative opportunities for malicious actors looking to defraud the most vulnerable; and</w:t>
      </w:r>
    </w:p>
    <w:p w14:paraId="7DC233A0"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SNAP and CA are issued as physical cards with magnetic strips and a lack of smart chips, making them susceptible to skimming as they do not possess the industry standard EMV chips – other common types of theft include electronic benefit card cloning and phishing; and</w:t>
      </w:r>
    </w:p>
    <w:p w14:paraId="1E437351"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According to Newsweek, New York has become the epicenter of stolen benefits with the highest amounts of SNAP theft claims; and</w:t>
      </w:r>
    </w:p>
    <w:p w14:paraId="1CABBD60"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In response to the plaguing issue of benefit fraud, the federal passage of the Consolidated Appropriations Acts of 2023 and 2025 contained a provision to allocate funding for states to provide funds for the replacement of stolen SNAP and  CA benefits; and</w:t>
      </w:r>
    </w:p>
    <w:p w14:paraId="038CC247"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The Human Resources Administration (HRA), the administering agency of SNAP and CA in NYC, began accepting claims for replacement benefits on August 21, 2023 through December 20, 2024; and</w:t>
      </w:r>
    </w:p>
    <w:p w14:paraId="4A05CC53" w14:textId="77777777" w:rsidR="0035594B" w:rsidRDefault="00980693">
      <w:pPr>
        <w:widowControl/>
        <w:autoSpaceDE/>
        <w:spacing w:line="480" w:lineRule="auto"/>
        <w:ind w:firstLine="720"/>
        <w:jc w:val="both"/>
        <w:rPr>
          <w:rFonts w:eastAsia="Calibri"/>
          <w:sz w:val="24"/>
          <w:szCs w:val="24"/>
        </w:rPr>
      </w:pPr>
      <w:r>
        <w:rPr>
          <w:rFonts w:eastAsia="Calibri"/>
          <w:sz w:val="24"/>
          <w:szCs w:val="24"/>
        </w:rPr>
        <w:lastRenderedPageBreak/>
        <w:t>Whereas, HRA approved a total of 120,000 distinct skimming claims and $47.7 million in replacement benefits, with replacement SNAP benefits representing roughly 90 percent, or $43 million, of that total value in the years 2023 to 2024; and</w:t>
      </w:r>
    </w:p>
    <w:p w14:paraId="5B7C5E46"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 xml:space="preserve">Whereas, The funding from the Consolidated Appropriations Act of 2023 and 2025 was only temporary, and Congress, currently, has not issued a continuation of the monies; and </w:t>
      </w:r>
    </w:p>
    <w:p w14:paraId="4D398044"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As a result, New Yorkers who had their benefits skimmed after the December 20, 2024, deadline cannot get their benefits replaced: illustrating the need for a victims compensation fund; and</w:t>
      </w:r>
    </w:p>
    <w:p w14:paraId="31FA8C91"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A03578 and S00403 were introduced in the New York State Legislature to allow for the reimbursements due to fraud of SNAP and CA benefits to become a permanent program on the state level; and</w:t>
      </w:r>
    </w:p>
    <w:p w14:paraId="73EF64AC"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According to the Center for Budget and Policy Priorities, SNAP improves food security, offers benefits that enable families to purchase healthier diets, and frees up resources that can be used for health-promoting activities, medical care, and health outcomes; and</w:t>
      </w:r>
    </w:p>
    <w:p w14:paraId="41F61E0F" w14:textId="77777777" w:rsidR="0035594B" w:rsidRDefault="00980693">
      <w:pPr>
        <w:widowControl/>
        <w:autoSpaceDE/>
        <w:spacing w:line="480" w:lineRule="auto"/>
        <w:ind w:firstLine="720"/>
        <w:jc w:val="both"/>
        <w:rPr>
          <w:rFonts w:eastAsia="Calibri"/>
          <w:color w:val="000000"/>
          <w:sz w:val="24"/>
          <w:szCs w:val="24"/>
        </w:rPr>
      </w:pPr>
      <w:r>
        <w:rPr>
          <w:rFonts w:eastAsia="Calibri"/>
          <w:color w:val="000000"/>
          <w:sz w:val="24"/>
          <w:szCs w:val="24"/>
        </w:rPr>
        <w:t>Whereas, According to City Harvest, 1.3 million New Yorkers face food insecurity, 1 in 4 children face food insecurity, and there has been a 75 percent increase in monthly visits to food pantries and soup kitchens since 2019; and</w:t>
      </w:r>
    </w:p>
    <w:p w14:paraId="19EBFDCB" w14:textId="77777777" w:rsidR="0035594B" w:rsidRDefault="00980693">
      <w:pPr>
        <w:widowControl/>
        <w:autoSpaceDE/>
        <w:spacing w:line="480" w:lineRule="auto"/>
        <w:ind w:firstLine="720"/>
        <w:jc w:val="both"/>
      </w:pPr>
      <w:r>
        <w:rPr>
          <w:rFonts w:eastAsia="Calibri"/>
          <w:sz w:val="24"/>
          <w:szCs w:val="24"/>
        </w:rPr>
        <w:t>Whereas, According to New York State Senator Gillibrand, “</w:t>
      </w:r>
      <w:r>
        <w:rPr>
          <w:rFonts w:eastAsia="Calibri"/>
          <w:color w:val="000000"/>
          <w:sz w:val="24"/>
          <w:szCs w:val="24"/>
        </w:rPr>
        <w:t>SNAP is one of the most effective tools we have to decrease hunger and food insecurity, and these benefits form a crucial lifeline for thousands of low-income New Yorkers;” and</w:t>
      </w:r>
    </w:p>
    <w:p w14:paraId="0D740E25"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 loss of SNAP and CA benefits due to fraudulent activity and bad actors jeopardizes the health and safety of the most vulnerable New Yorkers; now, therefore, be it</w:t>
      </w:r>
    </w:p>
    <w:p w14:paraId="384F5A2A" w14:textId="77777777" w:rsidR="0035594B" w:rsidRDefault="00980693">
      <w:pPr>
        <w:widowControl/>
        <w:autoSpaceDE/>
        <w:spacing w:line="480" w:lineRule="auto"/>
        <w:ind w:firstLine="720"/>
        <w:jc w:val="both"/>
        <w:rPr>
          <w:rFonts w:eastAsia="Calibri"/>
          <w:sz w:val="24"/>
          <w:szCs w:val="24"/>
        </w:rPr>
      </w:pPr>
      <w:r>
        <w:rPr>
          <w:rFonts w:eastAsia="Calibri"/>
          <w:sz w:val="24"/>
          <w:szCs w:val="24"/>
        </w:rPr>
        <w:lastRenderedPageBreak/>
        <w:t>Resolved, That the Council of the City of New York calls on the New York State Legislature to pass, and the Governor to sign, A03578/S00403 to establish a SNAP and cash assistance fraud victims compensation fund.</w:t>
      </w:r>
    </w:p>
    <w:p w14:paraId="5742C3FD" w14:textId="77777777" w:rsidR="0035594B" w:rsidRDefault="0035594B">
      <w:pPr>
        <w:widowControl/>
        <w:autoSpaceDE/>
        <w:jc w:val="both"/>
        <w:rPr>
          <w:rFonts w:eastAsia="Calibri"/>
          <w:sz w:val="24"/>
          <w:szCs w:val="24"/>
        </w:rPr>
      </w:pPr>
    </w:p>
    <w:p w14:paraId="3765ACBC" w14:textId="77777777" w:rsidR="0035594B" w:rsidRDefault="0035594B">
      <w:pPr>
        <w:widowControl/>
        <w:autoSpaceDE/>
        <w:jc w:val="both"/>
        <w:rPr>
          <w:rFonts w:eastAsia="Calibri"/>
          <w:sz w:val="24"/>
          <w:szCs w:val="24"/>
        </w:rPr>
      </w:pPr>
    </w:p>
    <w:p w14:paraId="52A06A62" w14:textId="77777777" w:rsidR="0035594B" w:rsidRDefault="00980693">
      <w:pPr>
        <w:widowControl/>
        <w:autoSpaceDE/>
        <w:jc w:val="both"/>
        <w:rPr>
          <w:rFonts w:eastAsia="Calibri"/>
          <w:sz w:val="18"/>
          <w:szCs w:val="18"/>
        </w:rPr>
      </w:pPr>
      <w:r>
        <w:rPr>
          <w:rFonts w:eastAsia="Calibri"/>
          <w:sz w:val="18"/>
          <w:szCs w:val="18"/>
        </w:rPr>
        <w:t>DF</w:t>
      </w:r>
    </w:p>
    <w:p w14:paraId="6F1E1361" w14:textId="77777777" w:rsidR="0035594B" w:rsidRDefault="00980693">
      <w:pPr>
        <w:widowControl/>
        <w:autoSpaceDE/>
        <w:jc w:val="both"/>
        <w:rPr>
          <w:rFonts w:eastAsia="Calibri"/>
          <w:sz w:val="18"/>
          <w:szCs w:val="18"/>
        </w:rPr>
      </w:pPr>
      <w:r>
        <w:rPr>
          <w:rFonts w:eastAsia="Calibri"/>
          <w:sz w:val="18"/>
          <w:szCs w:val="18"/>
        </w:rPr>
        <w:t>LS #19126</w:t>
      </w:r>
    </w:p>
    <w:p w14:paraId="6FDA7203" w14:textId="77777777" w:rsidR="0035594B" w:rsidRDefault="00980693">
      <w:pPr>
        <w:widowControl/>
        <w:autoSpaceDE/>
        <w:jc w:val="both"/>
        <w:rPr>
          <w:rFonts w:eastAsia="Calibri"/>
          <w:sz w:val="18"/>
          <w:szCs w:val="18"/>
        </w:rPr>
      </w:pPr>
      <w:r>
        <w:rPr>
          <w:rFonts w:eastAsia="Calibri"/>
          <w:sz w:val="18"/>
          <w:szCs w:val="18"/>
        </w:rPr>
        <w:t>Res. #0839-2025</w:t>
      </w:r>
    </w:p>
    <w:p w14:paraId="2A54CE02" w14:textId="77777777" w:rsidR="0035594B" w:rsidRDefault="00980693">
      <w:pPr>
        <w:widowControl/>
        <w:autoSpaceDE/>
        <w:jc w:val="both"/>
        <w:rPr>
          <w:rFonts w:eastAsia="Calibri"/>
          <w:sz w:val="18"/>
          <w:szCs w:val="18"/>
        </w:rPr>
      </w:pPr>
      <w:r>
        <w:rPr>
          <w:rFonts w:eastAsia="Calibri"/>
          <w:sz w:val="18"/>
          <w:szCs w:val="18"/>
        </w:rPr>
        <w:t>1/5/2026 4:01 PM</w:t>
      </w:r>
    </w:p>
    <w:p w14:paraId="126FF261" w14:textId="77777777" w:rsidR="0035594B" w:rsidRDefault="0035594B">
      <w:pPr>
        <w:widowControl/>
        <w:autoSpaceDE/>
        <w:jc w:val="both"/>
        <w:rPr>
          <w:rFonts w:eastAsia="Calibri"/>
          <w:sz w:val="24"/>
          <w:szCs w:val="24"/>
        </w:rPr>
      </w:pPr>
    </w:p>
    <w:p w14:paraId="6BB229EF" w14:textId="77777777" w:rsidR="0035594B" w:rsidRDefault="0035594B">
      <w:pPr>
        <w:widowControl/>
        <w:autoSpaceDE/>
        <w:jc w:val="both"/>
        <w:rPr>
          <w:rFonts w:eastAsia="Calibri"/>
          <w:sz w:val="24"/>
          <w:szCs w:val="24"/>
        </w:rPr>
      </w:pPr>
    </w:p>
    <w:p w14:paraId="2CFFA698" w14:textId="77777777" w:rsidR="0035594B" w:rsidRDefault="0035594B">
      <w:pPr>
        <w:pageBreakBefore/>
        <w:jc w:val="center"/>
      </w:pPr>
    </w:p>
    <w:p w14:paraId="66A6D6EE" w14:textId="77777777" w:rsidR="0035594B" w:rsidRDefault="00980693">
      <w:pPr>
        <w:widowControl/>
        <w:autoSpaceDE/>
        <w:jc w:val="center"/>
        <w:rPr>
          <w:sz w:val="24"/>
          <w:szCs w:val="24"/>
        </w:rPr>
      </w:pPr>
      <w:r>
        <w:rPr>
          <w:sz w:val="24"/>
          <w:szCs w:val="24"/>
        </w:rPr>
        <w:t xml:space="preserve">Res. No. </w:t>
      </w:r>
    </w:p>
    <w:p w14:paraId="29904DC4" w14:textId="77777777" w:rsidR="0035594B" w:rsidRDefault="0035594B">
      <w:pPr>
        <w:widowControl/>
        <w:autoSpaceDE/>
        <w:jc w:val="center"/>
        <w:rPr>
          <w:sz w:val="24"/>
          <w:szCs w:val="24"/>
        </w:rPr>
      </w:pPr>
    </w:p>
    <w:p w14:paraId="200421DC" w14:textId="77777777" w:rsidR="0035594B" w:rsidRDefault="00980693">
      <w:pPr>
        <w:widowControl/>
        <w:autoSpaceDE/>
        <w:jc w:val="both"/>
        <w:rPr>
          <w:vanish/>
          <w:sz w:val="24"/>
          <w:szCs w:val="24"/>
        </w:rPr>
      </w:pPr>
      <w:r>
        <w:rPr>
          <w:vanish/>
          <w:sz w:val="24"/>
          <w:szCs w:val="24"/>
        </w:rPr>
        <w:t>..Title</w:t>
      </w:r>
    </w:p>
    <w:p w14:paraId="5993BD9A" w14:textId="77777777" w:rsidR="0035594B" w:rsidRDefault="00980693">
      <w:pPr>
        <w:widowControl/>
        <w:autoSpaceDE/>
        <w:jc w:val="both"/>
      </w:pPr>
      <w:r>
        <w:rPr>
          <w:sz w:val="24"/>
          <w:szCs w:val="24"/>
        </w:rPr>
        <w:t xml:space="preserve">Resolution calling on </w:t>
      </w:r>
      <w:r>
        <w:rPr>
          <w:color w:val="212529"/>
          <w:sz w:val="24"/>
          <w:szCs w:val="24"/>
        </w:rPr>
        <w:t xml:space="preserve">Congress to pass, and the President to sign, S.1202/H.R.2512, the “Hot Foods Act of 2025,” to permit Supplemental Nutrition Assistance Program benefits to be used to </w:t>
      </w:r>
      <w:r>
        <w:rPr>
          <w:rFonts w:eastAsia="Calibri"/>
          <w:sz w:val="24"/>
          <w:szCs w:val="24"/>
        </w:rPr>
        <w:t>purchase hot foods or hot food products ready for immediate consumption</w:t>
      </w:r>
      <w:r>
        <w:rPr>
          <w:color w:val="212529"/>
          <w:sz w:val="24"/>
          <w:szCs w:val="24"/>
        </w:rPr>
        <w:t xml:space="preserve"> </w:t>
      </w:r>
    </w:p>
    <w:p w14:paraId="13DD9E21" w14:textId="77777777" w:rsidR="0035594B" w:rsidRDefault="00980693">
      <w:pPr>
        <w:widowControl/>
        <w:autoSpaceDE/>
        <w:jc w:val="both"/>
        <w:rPr>
          <w:vanish/>
          <w:color w:val="212529"/>
          <w:sz w:val="24"/>
          <w:szCs w:val="24"/>
        </w:rPr>
      </w:pPr>
      <w:r>
        <w:rPr>
          <w:vanish/>
          <w:color w:val="212529"/>
          <w:sz w:val="24"/>
          <w:szCs w:val="24"/>
        </w:rPr>
        <w:t>..Body</w:t>
      </w:r>
    </w:p>
    <w:p w14:paraId="38082205" w14:textId="77777777" w:rsidR="0035594B" w:rsidRDefault="0035594B">
      <w:pPr>
        <w:widowControl/>
        <w:autoSpaceDE/>
        <w:jc w:val="both"/>
        <w:rPr>
          <w:sz w:val="24"/>
          <w:szCs w:val="24"/>
        </w:rPr>
      </w:pPr>
    </w:p>
    <w:p w14:paraId="2B0DDEFA" w14:textId="77777777" w:rsidR="0035594B" w:rsidRDefault="00980693">
      <w:pPr>
        <w:widowControl/>
        <w:spacing w:line="480" w:lineRule="auto"/>
        <w:jc w:val="both"/>
        <w:rPr>
          <w:rFonts w:eastAsia="Calibri"/>
          <w:sz w:val="24"/>
          <w:szCs w:val="24"/>
        </w:rPr>
      </w:pPr>
      <w:r>
        <w:rPr>
          <w:rFonts w:eastAsia="Calibri"/>
          <w:sz w:val="24"/>
          <w:szCs w:val="24"/>
        </w:rPr>
        <w:t>By Council Member Schulman</w:t>
      </w:r>
    </w:p>
    <w:p w14:paraId="4E2FE966"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The United States (U.S.) Department of Agriculture (USDA) defines food insecurity as a limited or uncertain availability of nutritionally adequate and safe food necessary for an active, healthy life for all household members; and</w:t>
      </w:r>
    </w:p>
    <w:p w14:paraId="1F19B9F6"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Furthermore, the USDA defines very low food security as the more severe range of food insecurity, where one or more household members experience(s) reduced food intake and disrupted eating patterns at times during the year due to inadequate resources for obtaining food; and</w:t>
      </w:r>
    </w:p>
    <w:p w14:paraId="38FFC5EB" w14:textId="77777777" w:rsidR="0035594B" w:rsidRDefault="00980693">
      <w:pPr>
        <w:widowControl/>
        <w:autoSpaceDE/>
        <w:spacing w:line="480" w:lineRule="auto"/>
        <w:ind w:firstLine="720"/>
        <w:jc w:val="both"/>
      </w:pPr>
      <w:r>
        <w:rPr>
          <w:rFonts w:eastAsia="Calibri"/>
          <w:sz w:val="24"/>
          <w:szCs w:val="24"/>
        </w:rPr>
        <w:t>Whereas, According to 2025 reporting from the USDA, 13.7 percent of U.S. households</w:t>
      </w:r>
      <w:r>
        <w:rPr>
          <w:rFonts w:ascii="Calibri" w:eastAsia="Calibri" w:hAnsi="Calibri" w:cs="Tahoma"/>
        </w:rPr>
        <w:t xml:space="preserve"> </w:t>
      </w:r>
      <w:r>
        <w:rPr>
          <w:rFonts w:eastAsia="Calibri"/>
          <w:sz w:val="24"/>
          <w:szCs w:val="24"/>
        </w:rPr>
        <w:t>were food insecure, and 5.4 percent of U.S. households had very low food security at least some time during 2024; and</w:t>
      </w:r>
    </w:p>
    <w:p w14:paraId="4758A103"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The USDA also reported that 18.4% of U.S. households with children experienced food insecurity at least some time in 2024; and</w:t>
      </w:r>
    </w:p>
    <w:p w14:paraId="2E25C55C"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Data from the USDA also reveal that the rates of food insecurity and very low food security among households in New York State have increased since 2020, from 11.3 percent to 14.0 percent, and from 4.2 percent to 5.6 percent, respectively; and</w:t>
      </w:r>
    </w:p>
    <w:p w14:paraId="7A112905"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According to the 2025 Food Metrics Report by the New York City Mayor’s Office of Food Policy (MOFP), the rate of food insecurity for New York City residents is even higher than the State average, with 16.8 percent of residents, representing more than 1.4 million people, experiencing food insecurity in the previous year; and</w:t>
      </w:r>
    </w:p>
    <w:p w14:paraId="7F5F9368" w14:textId="77777777" w:rsidR="0035594B" w:rsidRDefault="00980693">
      <w:pPr>
        <w:widowControl/>
        <w:autoSpaceDE/>
        <w:spacing w:line="480" w:lineRule="auto"/>
        <w:ind w:firstLine="720"/>
        <w:jc w:val="both"/>
        <w:rPr>
          <w:rFonts w:eastAsia="Calibri"/>
          <w:sz w:val="24"/>
          <w:szCs w:val="24"/>
        </w:rPr>
      </w:pPr>
      <w:r>
        <w:rPr>
          <w:rFonts w:eastAsia="Calibri"/>
          <w:sz w:val="24"/>
          <w:szCs w:val="24"/>
        </w:rPr>
        <w:lastRenderedPageBreak/>
        <w:t xml:space="preserve">Whereas, Per the Food Metrics Report and data from Feeding America’s 2025 Map the Meal Gap report, in 2023, the latest year for which this data is available, the Bronx had the highest rate of food insecurity of all five New York City boroughs at 22.6 percent (320,380 people), followed by Brooklyn at 17.1 percent (453,290 people), Manhattan at 16.5 percent (268,570 people), Queens at 14.1 percent (328,760 people), and Staten Island at 12.5 percent (61,370 people); and </w:t>
      </w:r>
    </w:p>
    <w:p w14:paraId="10A700E2"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The Supplemental Nutrition Assistance Program (SNAP) is the nation’s primary food benefits program for supporting food insecure households; and</w:t>
      </w:r>
    </w:p>
    <w:p w14:paraId="71D99A91"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 xml:space="preserve">Whereas, According to a 2022 report by the Center on Budget and Policy Priorities, SNAP reduces the prevalence of food insecurity by as much as 30 percent and is associated with improved current and long-term health and lower healthcare costs; and </w:t>
      </w:r>
    </w:p>
    <w:p w14:paraId="440B9CEB"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in Fiscal Year (FY) 2024, 12.3 percent of the U.S. population received SNAP benefits; and</w:t>
      </w:r>
    </w:p>
    <w:p w14:paraId="0C8FC11C"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in New York State, SNAP usage is even higher than the national average, at 14.7%; and</w:t>
      </w:r>
    </w:p>
    <w:p w14:paraId="01F00B91"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As of June 2025, 1,796,8300 New Yorkers, or around 20 percent of the city’s population, participated in SNAP, according to the MOFP; and</w:t>
      </w:r>
    </w:p>
    <w:p w14:paraId="70F87C96"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Brooklyn had the highest monthly average number of SNAP recipients at 628,700 people, followed by the Bronx at 503,000 people, Queens at 359,300 people, Manhattan at 235,500 people, and Staten Island at 71,800 people; and</w:t>
      </w:r>
    </w:p>
    <w:p w14:paraId="07D06834"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U.S.C. Title 7, Chapter 51, Section 2012, which governs SNAP, explicitly excludes in Sub-Section (k) from the definition of SNAP-qualified food purchases “hot foods or hot food products ready for immediate consumption”; and</w:t>
      </w:r>
    </w:p>
    <w:p w14:paraId="613A580C" w14:textId="77777777" w:rsidR="0035594B" w:rsidRDefault="00980693">
      <w:pPr>
        <w:widowControl/>
        <w:autoSpaceDE/>
        <w:spacing w:line="480" w:lineRule="auto"/>
        <w:ind w:firstLine="720"/>
        <w:jc w:val="both"/>
        <w:rPr>
          <w:rFonts w:eastAsia="Calibri"/>
          <w:sz w:val="24"/>
          <w:szCs w:val="24"/>
        </w:rPr>
      </w:pPr>
      <w:r>
        <w:rPr>
          <w:rFonts w:eastAsia="Calibri"/>
          <w:sz w:val="24"/>
          <w:szCs w:val="24"/>
        </w:rPr>
        <w:lastRenderedPageBreak/>
        <w:t>Whereas, In a 2021 study by the USDA on barriers constraining the adequacy of SNAP allotments, the most common (as reported by 30 percent of the study’s participants) obstacle to preparing healthy meals from scratch was a lack of time or “time poverty,” especially among low-income working parents, followed by physical disability (15 percent of the respondents), a lack of storage for cooked and fresh food (14 percent of the participants), and a lack of cooking equipment (11 percent of the respondents); and</w:t>
      </w:r>
    </w:p>
    <w:p w14:paraId="1650B74D"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 xml:space="preserve">Whereas, Per the same 2021 USDA study, SNAP participants who reported a lack of cooking equipment or a lack of storage for cooked or fresh food as a barrier to preparing healthy meals from scratch were 1.6 times more likely to experience low or very low household food security; and </w:t>
      </w:r>
    </w:p>
    <w:p w14:paraId="3194D0E0" w14:textId="77777777" w:rsidR="0035594B" w:rsidRDefault="00980693">
      <w:pPr>
        <w:widowControl/>
        <w:autoSpaceDE/>
        <w:spacing w:line="480" w:lineRule="auto"/>
        <w:ind w:firstLine="720"/>
        <w:jc w:val="both"/>
      </w:pPr>
      <w:r>
        <w:rPr>
          <w:rFonts w:eastAsia="Calibri"/>
          <w:sz w:val="24"/>
          <w:szCs w:val="24"/>
        </w:rPr>
        <w:t xml:space="preserve">Whereas </w:t>
      </w:r>
      <w:r>
        <w:rPr>
          <w:color w:val="212529"/>
          <w:sz w:val="24"/>
          <w:szCs w:val="24"/>
        </w:rPr>
        <w:t xml:space="preserve">S.1202/H.R.2512, known as the Hot Foods Act of 2025, sponsored by U.S Senator Michael F. Bennet and U.S. House Representative Grace Meng, </w:t>
      </w:r>
      <w:r>
        <w:rPr>
          <w:rFonts w:eastAsia="Calibri"/>
          <w:sz w:val="24"/>
          <w:szCs w:val="24"/>
        </w:rPr>
        <w:t>would amend the Food and Nutrition Act of 2008 to permit SNAP benefits to be used to purchase hot foods or hot food products ready for immediate consumption; and</w:t>
      </w:r>
    </w:p>
    <w:p w14:paraId="351DFB4A" w14:textId="77777777" w:rsidR="0035594B" w:rsidRDefault="00980693">
      <w:pPr>
        <w:widowControl/>
        <w:autoSpaceDE/>
        <w:spacing w:line="480" w:lineRule="auto"/>
        <w:ind w:firstLine="720"/>
        <w:jc w:val="both"/>
        <w:rPr>
          <w:rFonts w:eastAsia="Calibri"/>
          <w:sz w:val="24"/>
          <w:szCs w:val="24"/>
        </w:rPr>
      </w:pPr>
      <w:r>
        <w:rPr>
          <w:rFonts w:eastAsia="Calibri"/>
          <w:sz w:val="24"/>
          <w:szCs w:val="24"/>
        </w:rPr>
        <w:t>Whereas, Allowing SNAP recipients to use their benefits to purchase hot foods which do not require at-home preparation would help address the barriers of “time poverty,” physical disability, a lack of storage for food, and a lack of cooking equipment, thereby reducing food insecurity and improving the health and well-being of U.S. individuals and households; now, therefore, be it</w:t>
      </w:r>
    </w:p>
    <w:p w14:paraId="5A3E1E86" w14:textId="77777777" w:rsidR="0035594B" w:rsidRDefault="00980693">
      <w:pPr>
        <w:widowControl/>
        <w:autoSpaceDE/>
        <w:spacing w:line="480" w:lineRule="auto"/>
        <w:ind w:firstLine="720"/>
        <w:jc w:val="both"/>
      </w:pPr>
      <w:r>
        <w:rPr>
          <w:rFonts w:eastAsia="Calibri"/>
          <w:sz w:val="24"/>
          <w:szCs w:val="24"/>
        </w:rPr>
        <w:t xml:space="preserve">Resolved, That the Council of the City of New York calls </w:t>
      </w:r>
      <w:r>
        <w:rPr>
          <w:color w:val="212529"/>
          <w:sz w:val="24"/>
          <w:szCs w:val="24"/>
        </w:rPr>
        <w:t xml:space="preserve">on Congress to pass, and the President to sign, S.1202/H.R.2512, the “Hot Foods Act of 2025,” to permit Supplemental Nutrition Assistance Program benefits to be used to </w:t>
      </w:r>
      <w:r>
        <w:rPr>
          <w:rFonts w:eastAsia="Calibri"/>
          <w:sz w:val="24"/>
          <w:szCs w:val="24"/>
        </w:rPr>
        <w:t>purchase hot foods or hot food products ready for immediate consumption</w:t>
      </w:r>
      <w:r>
        <w:rPr>
          <w:sz w:val="24"/>
          <w:szCs w:val="24"/>
        </w:rPr>
        <w:t>.</w:t>
      </w:r>
    </w:p>
    <w:p w14:paraId="1C25CFF3" w14:textId="77777777" w:rsidR="0035594B" w:rsidRDefault="00980693">
      <w:pPr>
        <w:widowControl/>
        <w:autoSpaceDE/>
        <w:jc w:val="both"/>
        <w:rPr>
          <w:sz w:val="18"/>
          <w:szCs w:val="18"/>
        </w:rPr>
      </w:pPr>
      <w:r>
        <w:rPr>
          <w:sz w:val="18"/>
          <w:szCs w:val="18"/>
        </w:rPr>
        <w:t>AZ/PJR</w:t>
      </w:r>
    </w:p>
    <w:p w14:paraId="71A76BE0" w14:textId="77777777" w:rsidR="0035594B" w:rsidRDefault="00980693">
      <w:pPr>
        <w:widowControl/>
        <w:autoSpaceDE/>
        <w:jc w:val="both"/>
        <w:rPr>
          <w:sz w:val="18"/>
          <w:szCs w:val="18"/>
        </w:rPr>
      </w:pPr>
      <w:r>
        <w:rPr>
          <w:sz w:val="18"/>
          <w:szCs w:val="18"/>
        </w:rPr>
        <w:lastRenderedPageBreak/>
        <w:t>LS #14599</w:t>
      </w:r>
    </w:p>
    <w:p w14:paraId="3EE25EF8" w14:textId="77777777" w:rsidR="0035594B" w:rsidRDefault="00980693">
      <w:pPr>
        <w:widowControl/>
        <w:autoSpaceDE/>
        <w:jc w:val="both"/>
        <w:rPr>
          <w:sz w:val="18"/>
          <w:szCs w:val="18"/>
        </w:rPr>
      </w:pPr>
      <w:r>
        <w:rPr>
          <w:sz w:val="18"/>
          <w:szCs w:val="18"/>
        </w:rPr>
        <w:t>Res. #0025-2024</w:t>
      </w:r>
    </w:p>
    <w:p w14:paraId="0D622DD5" w14:textId="77777777" w:rsidR="0035594B" w:rsidRDefault="00980693">
      <w:pPr>
        <w:widowControl/>
        <w:autoSpaceDE/>
        <w:jc w:val="both"/>
        <w:rPr>
          <w:sz w:val="18"/>
          <w:szCs w:val="18"/>
        </w:rPr>
      </w:pPr>
      <w:r>
        <w:rPr>
          <w:sz w:val="18"/>
          <w:szCs w:val="18"/>
        </w:rPr>
        <w:t>3/20/2026 2:47 PM</w:t>
      </w:r>
    </w:p>
    <w:p w14:paraId="0A8500C6" w14:textId="77777777" w:rsidR="0035594B" w:rsidRDefault="0035594B"/>
    <w:sectPr w:rsidR="0035594B">
      <w:type w:val="continuous"/>
      <w:pgSz w:w="12240" w:h="15840"/>
      <w:pgMar w:top="1440" w:right="1296" w:bottom="1440"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0753" w14:textId="77777777" w:rsidR="00A22B40" w:rsidRDefault="00A22B40">
      <w:r>
        <w:separator/>
      </w:r>
    </w:p>
  </w:endnote>
  <w:endnote w:type="continuationSeparator" w:id="0">
    <w:p w14:paraId="3024B747" w14:textId="77777777" w:rsidR="00A22B40" w:rsidRDefault="00A22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A6B1" w14:textId="77777777" w:rsidR="00980693" w:rsidRDefault="00980693">
    <w:pPr>
      <w:pStyle w:val="Footer"/>
      <w:jc w:val="center"/>
    </w:pPr>
    <w:r>
      <w:fldChar w:fldCharType="begin"/>
    </w:r>
    <w:r>
      <w:instrText xml:space="preserve"> PAGE </w:instrText>
    </w:r>
    <w:r>
      <w:fldChar w:fldCharType="separate"/>
    </w:r>
    <w:r>
      <w:t>26</w:t>
    </w:r>
    <w:r>
      <w:fldChar w:fldCharType="end"/>
    </w:r>
  </w:p>
  <w:p w14:paraId="2325A05B" w14:textId="77777777" w:rsidR="00980693" w:rsidRDefault="00980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589E" w14:textId="77777777" w:rsidR="00A22B40" w:rsidRDefault="00A22B40">
      <w:r>
        <w:rPr>
          <w:color w:val="000000"/>
        </w:rPr>
        <w:separator/>
      </w:r>
    </w:p>
  </w:footnote>
  <w:footnote w:type="continuationSeparator" w:id="0">
    <w:p w14:paraId="2790F198" w14:textId="77777777" w:rsidR="00A22B40" w:rsidRDefault="00A22B40">
      <w:r>
        <w:continuationSeparator/>
      </w:r>
    </w:p>
  </w:footnote>
  <w:footnote w:id="1">
    <w:p w14:paraId="6E100A10" w14:textId="77777777" w:rsidR="00980693" w:rsidRDefault="00980693" w:rsidP="003F7981">
      <w:pPr>
        <w:pStyle w:val="FootnoteText"/>
      </w:pPr>
      <w:r>
        <w:rPr>
          <w:rStyle w:val="FootnoteReference"/>
        </w:rPr>
        <w:footnoteRef/>
      </w:r>
      <w:r>
        <w:rPr>
          <w:sz w:val="18"/>
          <w:szCs w:val="18"/>
        </w:rPr>
        <w:t xml:space="preserve"> Facts about poverty in America. (n.d.) Feeding America. </w:t>
      </w:r>
      <w:r>
        <w:rPr>
          <w:i/>
          <w:iCs/>
          <w:sz w:val="18"/>
          <w:szCs w:val="18"/>
        </w:rPr>
        <w:t>Available at</w:t>
      </w:r>
      <w:r>
        <w:rPr>
          <w:sz w:val="18"/>
          <w:szCs w:val="18"/>
        </w:rPr>
        <w:t xml:space="preserve">: </w:t>
      </w:r>
      <w:hyperlink r:id="rId1" w:history="1">
        <w:r>
          <w:rPr>
            <w:sz w:val="18"/>
            <w:szCs w:val="18"/>
          </w:rPr>
          <w:t>https://w</w:t>
        </w:r>
      </w:hyperlink>
      <w:r>
        <w:rPr>
          <w:sz w:val="18"/>
          <w:szCs w:val="18"/>
        </w:rPr>
        <w:t>ww.fe</w:t>
      </w:r>
      <w:hyperlink r:id="rId2" w:history="1">
        <w:r>
          <w:rPr>
            <w:sz w:val="18"/>
            <w:szCs w:val="18"/>
          </w:rPr>
          <w:t>edingamerica.org/hunger</w:t>
        </w:r>
      </w:hyperlink>
      <w:r>
        <w:rPr>
          <w:sz w:val="18"/>
          <w:szCs w:val="18"/>
        </w:rPr>
        <w:t>-in</w:t>
      </w:r>
      <w:hyperlink r:id="rId3" w:history="1">
        <w:r>
          <w:rPr>
            <w:sz w:val="18"/>
            <w:szCs w:val="18"/>
          </w:rPr>
          <w:t>-</w:t>
        </w:r>
      </w:hyperlink>
      <w:r>
        <w:rPr>
          <w:sz w:val="18"/>
          <w:szCs w:val="18"/>
        </w:rPr>
        <w:t xml:space="preserve"> america/poverty</w:t>
      </w:r>
    </w:p>
  </w:footnote>
  <w:footnote w:id="2">
    <w:p w14:paraId="785EEF6F" w14:textId="77777777" w:rsidR="00980693" w:rsidRDefault="00980693" w:rsidP="003F7981">
      <w:pPr>
        <w:pStyle w:val="FootnoteText"/>
      </w:pPr>
      <w:r>
        <w:rPr>
          <w:rStyle w:val="FootnoteReference"/>
        </w:rPr>
        <w:footnoteRef/>
      </w:r>
      <w:r>
        <w:rPr>
          <w:sz w:val="18"/>
          <w:szCs w:val="18"/>
        </w:rPr>
        <w:t xml:space="preserve"> </w:t>
      </w:r>
      <w:r>
        <w:rPr>
          <w:i/>
          <w:iCs/>
          <w:sz w:val="18"/>
          <w:szCs w:val="18"/>
        </w:rPr>
        <w:t xml:space="preserve">Id. </w:t>
      </w:r>
    </w:p>
  </w:footnote>
  <w:footnote w:id="3">
    <w:p w14:paraId="6D147D9E" w14:textId="77777777" w:rsidR="00980693" w:rsidRDefault="00980693" w:rsidP="003F7981">
      <w:pPr>
        <w:pStyle w:val="FootnoteText"/>
      </w:pPr>
      <w:r>
        <w:rPr>
          <w:rStyle w:val="FootnoteReference"/>
        </w:rPr>
        <w:footnoteRef/>
      </w:r>
      <w:r>
        <w:rPr>
          <w:i/>
          <w:iCs/>
          <w:sz w:val="18"/>
          <w:szCs w:val="18"/>
        </w:rPr>
        <w:t xml:space="preserve"> Id.</w:t>
      </w:r>
      <w:r>
        <w:rPr>
          <w:sz w:val="18"/>
          <w:szCs w:val="18"/>
        </w:rPr>
        <w:t xml:space="preserve"> </w:t>
      </w:r>
    </w:p>
  </w:footnote>
  <w:footnote w:id="4">
    <w:p w14:paraId="4623FFD3" w14:textId="77777777" w:rsidR="00980693" w:rsidRDefault="00980693" w:rsidP="003F7981">
      <w:pPr>
        <w:pStyle w:val="FootnoteText"/>
      </w:pPr>
      <w:r>
        <w:rPr>
          <w:rStyle w:val="FootnoteReference"/>
        </w:rPr>
        <w:footnoteRef/>
      </w:r>
      <w:r>
        <w:rPr>
          <w:sz w:val="18"/>
          <w:szCs w:val="18"/>
        </w:rPr>
        <w:t xml:space="preserve"> The State of Poverty and Disadvantage in New York City, Volume 8. (March 2026) Robin Hood </w:t>
      </w:r>
      <w:r>
        <w:rPr>
          <w:i/>
          <w:iCs/>
          <w:sz w:val="18"/>
          <w:szCs w:val="18"/>
        </w:rPr>
        <w:t>Available at</w:t>
      </w:r>
      <w:r>
        <w:rPr>
          <w:sz w:val="18"/>
          <w:szCs w:val="18"/>
        </w:rPr>
        <w:t xml:space="preserve">: https://robinhood.org/reports/poverty-tracker-annual-report-vol-8/ </w:t>
      </w:r>
    </w:p>
  </w:footnote>
  <w:footnote w:id="5">
    <w:p w14:paraId="6E1A0B01" w14:textId="77777777" w:rsidR="00980693" w:rsidRDefault="00980693">
      <w:r>
        <w:rPr>
          <w:rStyle w:val="FootnoteReference"/>
        </w:rPr>
        <w:footnoteRef/>
      </w:r>
      <w:r>
        <w:t xml:space="preserve"> </w:t>
      </w:r>
      <w:r>
        <w:rPr>
          <w:i/>
          <w:iCs/>
        </w:rPr>
        <w:t>Id.</w:t>
      </w:r>
    </w:p>
  </w:footnote>
  <w:footnote w:id="6">
    <w:p w14:paraId="78251EE5" w14:textId="77777777" w:rsidR="00980693" w:rsidRDefault="00980693" w:rsidP="003F7981">
      <w:pPr>
        <w:pStyle w:val="FootnoteText"/>
      </w:pPr>
      <w:r>
        <w:rPr>
          <w:rStyle w:val="FootnoteReference"/>
        </w:rPr>
        <w:footnoteRef/>
      </w:r>
      <w:r>
        <w:rPr>
          <w:sz w:val="18"/>
          <w:szCs w:val="18"/>
        </w:rPr>
        <w:t xml:space="preserve"> Mayor’s Office of Equity and Racial Justice, NYC True Cost of Living Measure. (Mar 2026). </w:t>
      </w:r>
      <w:r>
        <w:rPr>
          <w:i/>
          <w:iCs/>
          <w:sz w:val="18"/>
          <w:szCs w:val="18"/>
        </w:rPr>
        <w:t xml:space="preserve">Available at: </w:t>
      </w:r>
      <w:hyperlink r:id="rId4" w:history="1">
        <w:r>
          <w:rPr>
            <w:rStyle w:val="Hyperlink"/>
            <w:i/>
            <w:iCs/>
            <w:sz w:val="18"/>
            <w:szCs w:val="18"/>
          </w:rPr>
          <w:t>2026 NYC TCOL Measure_4 6 26.pdf</w:t>
        </w:r>
      </w:hyperlink>
    </w:p>
  </w:footnote>
  <w:footnote w:id="7">
    <w:p w14:paraId="431F2902" w14:textId="77777777" w:rsidR="00980693" w:rsidRDefault="00980693" w:rsidP="003F7981">
      <w:pPr>
        <w:pStyle w:val="FootnoteText"/>
      </w:pPr>
      <w:r>
        <w:rPr>
          <w:rStyle w:val="FootnoteReference"/>
        </w:rPr>
        <w:footnoteRef/>
      </w:r>
      <w:r>
        <w:t xml:space="preserve"> </w:t>
      </w:r>
      <w:r>
        <w:rPr>
          <w:i/>
          <w:iCs/>
        </w:rPr>
        <w:t>Id.</w:t>
      </w:r>
    </w:p>
  </w:footnote>
  <w:footnote w:id="8">
    <w:p w14:paraId="1D750845" w14:textId="77777777" w:rsidR="00980693" w:rsidRDefault="00980693" w:rsidP="003F7981">
      <w:pPr>
        <w:pStyle w:val="FootnoteText"/>
      </w:pPr>
      <w:r>
        <w:rPr>
          <w:rStyle w:val="FootnoteReference"/>
        </w:rPr>
        <w:footnoteRef/>
      </w:r>
      <w:r>
        <w:t xml:space="preserve"> </w:t>
      </w:r>
      <w:r>
        <w:rPr>
          <w:i/>
          <w:iCs/>
        </w:rPr>
        <w:t>Id.</w:t>
      </w:r>
    </w:p>
  </w:footnote>
  <w:footnote w:id="9">
    <w:p w14:paraId="2DCB110A" w14:textId="77777777" w:rsidR="00980693" w:rsidRDefault="00980693" w:rsidP="003F7981">
      <w:pPr>
        <w:pStyle w:val="FootnoteText"/>
      </w:pPr>
      <w:r>
        <w:rPr>
          <w:rStyle w:val="FootnoteReference"/>
        </w:rPr>
        <w:footnoteRef/>
      </w:r>
      <w:r>
        <w:t xml:space="preserve"> </w:t>
      </w:r>
      <w:r>
        <w:rPr>
          <w:i/>
          <w:iCs/>
        </w:rPr>
        <w:t>Id.</w:t>
      </w:r>
    </w:p>
  </w:footnote>
  <w:footnote w:id="10">
    <w:p w14:paraId="62597B88" w14:textId="77777777" w:rsidR="00980693" w:rsidRDefault="00980693" w:rsidP="003F7981">
      <w:pPr>
        <w:pStyle w:val="FootnoteText"/>
      </w:pPr>
      <w:r>
        <w:rPr>
          <w:rStyle w:val="FootnoteReference"/>
        </w:rPr>
        <w:footnoteRef/>
      </w:r>
      <w:r>
        <w:t xml:space="preserve"> </w:t>
      </w:r>
      <w:r>
        <w:rPr>
          <w:i/>
          <w:iCs/>
        </w:rPr>
        <w:t>Id.</w:t>
      </w:r>
    </w:p>
  </w:footnote>
  <w:footnote w:id="11">
    <w:p w14:paraId="1DE4F483" w14:textId="77777777" w:rsidR="00980693" w:rsidRDefault="00980693" w:rsidP="003F7981">
      <w:pPr>
        <w:pStyle w:val="FootnoteText"/>
      </w:pPr>
      <w:r>
        <w:rPr>
          <w:rStyle w:val="FootnoteReference"/>
        </w:rPr>
        <w:footnoteRef/>
      </w:r>
      <w:r>
        <w:rPr>
          <w:sz w:val="18"/>
          <w:szCs w:val="18"/>
        </w:rPr>
        <w:t xml:space="preserve"> Id.</w:t>
      </w:r>
    </w:p>
  </w:footnote>
  <w:footnote w:id="12">
    <w:p w14:paraId="738512D7" w14:textId="77777777" w:rsidR="00980693" w:rsidRDefault="00980693" w:rsidP="003F7981">
      <w:pPr>
        <w:pStyle w:val="FootnoteText"/>
      </w:pPr>
      <w:r>
        <w:rPr>
          <w:rStyle w:val="FootnoteReference"/>
        </w:rPr>
        <w:footnoteRef/>
      </w:r>
      <w:r>
        <w:rPr>
          <w:sz w:val="18"/>
          <w:szCs w:val="18"/>
        </w:rPr>
        <w:t xml:space="preserve"> Food Security and Nutrition Assistance (n.d.). USDA Economic Research Service. </w:t>
      </w:r>
      <w:r>
        <w:rPr>
          <w:i/>
          <w:iCs/>
          <w:sz w:val="18"/>
          <w:szCs w:val="18"/>
        </w:rPr>
        <w:t>Available at</w:t>
      </w:r>
      <w:r>
        <w:rPr>
          <w:sz w:val="18"/>
          <w:szCs w:val="18"/>
        </w:rPr>
        <w:t xml:space="preserve">: </w:t>
      </w:r>
      <w:hyperlink r:id="rId5" w:history="1">
        <w:r>
          <w:rPr>
            <w:sz w:val="18"/>
            <w:szCs w:val="18"/>
          </w:rPr>
          <w:t>https://www.ers.usda.gov/data</w:t>
        </w:r>
      </w:hyperlink>
      <w:r>
        <w:rPr>
          <w:sz w:val="18"/>
          <w:szCs w:val="18"/>
        </w:rPr>
        <w:t>-</w:t>
      </w:r>
      <w:hyperlink r:id="rId6" w:history="1">
        <w:r>
          <w:rPr>
            <w:sz w:val="18"/>
            <w:szCs w:val="18"/>
          </w:rPr>
          <w:t>products/ag</w:t>
        </w:r>
      </w:hyperlink>
      <w:r>
        <w:rPr>
          <w:sz w:val="18"/>
          <w:szCs w:val="18"/>
        </w:rPr>
        <w:t>-and-</w:t>
      </w:r>
      <w:hyperlink r:id="rId7" w:history="1">
        <w:r>
          <w:rPr>
            <w:sz w:val="18"/>
            <w:szCs w:val="18"/>
          </w:rPr>
          <w:t>food</w:t>
        </w:r>
      </w:hyperlink>
      <w:r>
        <w:rPr>
          <w:sz w:val="18"/>
          <w:szCs w:val="18"/>
        </w:rPr>
        <w:t>-</w:t>
      </w:r>
      <w:hyperlink r:id="rId8" w:history="1">
        <w:r>
          <w:rPr>
            <w:sz w:val="18"/>
            <w:szCs w:val="18"/>
          </w:rPr>
          <w:t>statistics</w:t>
        </w:r>
      </w:hyperlink>
      <w:r>
        <w:rPr>
          <w:sz w:val="18"/>
          <w:szCs w:val="18"/>
        </w:rPr>
        <w:t>-</w:t>
      </w:r>
      <w:hyperlink r:id="rId9" w:history="1">
        <w:r>
          <w:rPr>
            <w:sz w:val="18"/>
            <w:szCs w:val="18"/>
          </w:rPr>
          <w:t>charting-the-essentials/food-security-and-nutrition-assistance/</w:t>
        </w:r>
      </w:hyperlink>
    </w:p>
  </w:footnote>
  <w:footnote w:id="13">
    <w:p w14:paraId="5330A65C"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14">
    <w:p w14:paraId="0C6AF2C3" w14:textId="77777777" w:rsidR="0035594B" w:rsidRDefault="00980693">
      <w:pPr>
        <w:pStyle w:val="FootnoteText"/>
      </w:pPr>
      <w:r>
        <w:rPr>
          <w:rStyle w:val="FootnoteReference"/>
        </w:rPr>
        <w:footnoteRef/>
      </w:r>
      <w:r>
        <w:rPr>
          <w:sz w:val="18"/>
          <w:szCs w:val="18"/>
        </w:rPr>
        <w:t xml:space="preserve"> </w:t>
      </w:r>
      <w:r>
        <w:rPr>
          <w:i/>
          <w:iCs/>
          <w:sz w:val="18"/>
          <w:szCs w:val="18"/>
        </w:rPr>
        <w:t>Id.</w:t>
      </w:r>
    </w:p>
    <w:p w14:paraId="7DEFE66C" w14:textId="77777777" w:rsidR="00980693" w:rsidRDefault="00980693"/>
  </w:footnote>
  <w:footnote w:id="15">
    <w:p w14:paraId="7767B74A" w14:textId="77777777" w:rsidR="00980693" w:rsidRDefault="00980693" w:rsidP="003F7981">
      <w:pPr>
        <w:pStyle w:val="FootnoteText"/>
      </w:pPr>
      <w:r>
        <w:rPr>
          <w:rStyle w:val="FootnoteReference"/>
        </w:rPr>
        <w:footnoteRef/>
      </w:r>
      <w:r>
        <w:rPr>
          <w:sz w:val="18"/>
          <w:szCs w:val="18"/>
        </w:rPr>
        <w:t xml:space="preserve"> Rabbitt, M.P., Hales, L.J., Burke, M.P., &amp; Coleman-Jensen, A. (2023). Household Food Security in the United States in 2022 (Report No. ERR-325), U.S. Department of Agriculture, Economic Research Service. </w:t>
      </w:r>
      <w:r>
        <w:rPr>
          <w:i/>
          <w:iCs/>
          <w:sz w:val="18"/>
          <w:szCs w:val="18"/>
        </w:rPr>
        <w:t>Available at</w:t>
      </w:r>
      <w:r>
        <w:rPr>
          <w:sz w:val="18"/>
          <w:szCs w:val="18"/>
        </w:rPr>
        <w:t>: https://www.ers.usda.gov/webdocs/publications/107703/err-325.pdf?v=3516.1</w:t>
      </w:r>
    </w:p>
  </w:footnote>
  <w:footnote w:id="16">
    <w:p w14:paraId="60EF8E0A" w14:textId="77777777" w:rsidR="00980693" w:rsidRDefault="00980693" w:rsidP="003F7981">
      <w:pPr>
        <w:pStyle w:val="FootnoteText"/>
      </w:pPr>
      <w:r>
        <w:rPr>
          <w:rStyle w:val="FootnoteReference"/>
        </w:rPr>
        <w:footnoteRef/>
      </w:r>
      <w:r>
        <w:rPr>
          <w:sz w:val="18"/>
          <w:szCs w:val="18"/>
        </w:rPr>
        <w:t xml:space="preserve"> Food Accessibility, Insecurity and Health Outcomes (n.d.). National Institute on Minority Health and Health Disparities. Available at: </w:t>
      </w:r>
      <w:hyperlink r:id="rId10" w:history="1">
        <w:r>
          <w:rPr>
            <w:color w:val="0462C1"/>
            <w:sz w:val="18"/>
            <w:szCs w:val="18"/>
            <w:u w:val="single"/>
          </w:rPr>
          <w:t>https://www.nimhd.nih.gov/resources/understanding-health-disparities/food-accessibility-insecurity-and-health-</w:t>
        </w:r>
      </w:hyperlink>
      <w:r>
        <w:rPr>
          <w:color w:val="0462C1"/>
          <w:sz w:val="18"/>
          <w:szCs w:val="18"/>
        </w:rPr>
        <w:t xml:space="preserve"> </w:t>
      </w:r>
      <w:hyperlink r:id="rId11" w:history="1">
        <w:r>
          <w:rPr>
            <w:color w:val="0462C1"/>
            <w:sz w:val="18"/>
            <w:szCs w:val="18"/>
            <w:u w:val="single"/>
          </w:rPr>
          <w:t>outcomes.html</w:t>
        </w:r>
      </w:hyperlink>
    </w:p>
  </w:footnote>
  <w:footnote w:id="17">
    <w:p w14:paraId="6128EEB9" w14:textId="77777777" w:rsidR="00980693" w:rsidRDefault="00980693" w:rsidP="003F7981">
      <w:pPr>
        <w:spacing w:line="230" w:lineRule="auto"/>
      </w:pPr>
      <w:r>
        <w:rPr>
          <w:rStyle w:val="FootnoteReference"/>
        </w:rPr>
        <w:footnoteRef/>
      </w:r>
      <w:r>
        <w:rPr>
          <w:sz w:val="18"/>
          <w:szCs w:val="18"/>
        </w:rPr>
        <w:t xml:space="preserve">  NYC Food by the Numbers (January 2025). NYC Food Policy.</w:t>
      </w:r>
      <w:r>
        <w:rPr>
          <w:i/>
          <w:iCs/>
          <w:sz w:val="18"/>
          <w:szCs w:val="18"/>
        </w:rPr>
        <w:t xml:space="preserve"> Available at</w:t>
      </w:r>
      <w:r>
        <w:rPr>
          <w:sz w:val="18"/>
          <w:szCs w:val="18"/>
        </w:rPr>
        <w:t>: https://www.nyc.gov/assets/foodpolicy/downloads/pdf/NYC-Food-by-the-Numbers-2025.pdf</w:t>
      </w:r>
    </w:p>
  </w:footnote>
  <w:footnote w:id="18">
    <w:p w14:paraId="7A5B07EB"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19">
    <w:p w14:paraId="114BC4F9"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20">
    <w:p w14:paraId="22D04F03" w14:textId="77777777" w:rsidR="00980693" w:rsidRDefault="00980693" w:rsidP="003F7981">
      <w:pPr>
        <w:pStyle w:val="FootnoteText"/>
      </w:pPr>
      <w:r>
        <w:rPr>
          <w:rStyle w:val="FootnoteReference"/>
        </w:rPr>
        <w:footnoteRef/>
      </w:r>
      <w:r>
        <w:rPr>
          <w:sz w:val="18"/>
          <w:szCs w:val="18"/>
        </w:rPr>
        <w:t xml:space="preserve"> The State of Child Hunger in NYC (Spring 2024). City Harvest. </w:t>
      </w:r>
      <w:r>
        <w:rPr>
          <w:i/>
          <w:iCs/>
          <w:sz w:val="18"/>
          <w:szCs w:val="18"/>
        </w:rPr>
        <w:t>Available at</w:t>
      </w:r>
      <w:r>
        <w:rPr>
          <w:sz w:val="18"/>
          <w:szCs w:val="18"/>
        </w:rPr>
        <w:t xml:space="preserve">: </w:t>
      </w:r>
      <w:hyperlink r:id="rId12" w:history="1">
        <w:r>
          <w:rPr>
            <w:rStyle w:val="Hyperlink"/>
            <w:sz w:val="18"/>
            <w:szCs w:val="18"/>
          </w:rPr>
          <w:t>CityHarvest_ChildHungerReport_2024_Updated.pdf</w:t>
        </w:r>
      </w:hyperlink>
    </w:p>
  </w:footnote>
  <w:footnote w:id="21">
    <w:p w14:paraId="2C73F5AA" w14:textId="77777777" w:rsidR="0035594B" w:rsidRDefault="00980693">
      <w:pPr>
        <w:pStyle w:val="FootnoteText"/>
      </w:pPr>
      <w:r>
        <w:rPr>
          <w:rStyle w:val="FootnoteReference"/>
        </w:rPr>
        <w:footnoteRef/>
      </w:r>
      <w:r>
        <w:rPr>
          <w:sz w:val="18"/>
          <w:szCs w:val="18"/>
        </w:rPr>
        <w:t xml:space="preserve"> Food Assistance Through Community Food Connection (CFC) (n.d.). NYC HRA. </w:t>
      </w:r>
      <w:r>
        <w:rPr>
          <w:i/>
          <w:iCs/>
          <w:sz w:val="18"/>
          <w:szCs w:val="18"/>
        </w:rPr>
        <w:t>Available at</w:t>
      </w:r>
      <w:r>
        <w:rPr>
          <w:sz w:val="18"/>
          <w:szCs w:val="18"/>
        </w:rPr>
        <w:t>: https://www.nyc.gov/site/hra/help/food-assistance.page</w:t>
      </w:r>
    </w:p>
    <w:p w14:paraId="77A450D9" w14:textId="77777777" w:rsidR="00980693" w:rsidRDefault="00980693"/>
  </w:footnote>
  <w:footnote w:id="22">
    <w:p w14:paraId="75BE89B8" w14:textId="77777777" w:rsidR="00980693" w:rsidRDefault="00980693" w:rsidP="003F7981">
      <w:pPr>
        <w:pStyle w:val="FootnoteText"/>
      </w:pPr>
      <w:r>
        <w:rPr>
          <w:rStyle w:val="FootnoteReference"/>
        </w:rPr>
        <w:footnoteRef/>
      </w:r>
      <w:r>
        <w:rPr>
          <w:sz w:val="18"/>
          <w:szCs w:val="18"/>
        </w:rPr>
        <w:t xml:space="preserve"> SNAP Benefits (n.d.) NYC HRA. </w:t>
      </w:r>
      <w:r>
        <w:rPr>
          <w:i/>
          <w:iCs/>
          <w:sz w:val="18"/>
          <w:szCs w:val="18"/>
        </w:rPr>
        <w:t>Available at</w:t>
      </w:r>
      <w:r>
        <w:rPr>
          <w:sz w:val="18"/>
          <w:szCs w:val="18"/>
        </w:rPr>
        <w:t>: https://www.nyc.gov/site/hra/help/snap-benefits-food-program.page</w:t>
      </w:r>
    </w:p>
  </w:footnote>
  <w:footnote w:id="23">
    <w:p w14:paraId="29B63F79" w14:textId="77777777" w:rsidR="00980693" w:rsidRDefault="00980693" w:rsidP="003F7981">
      <w:pPr>
        <w:pStyle w:val="FootnoteText"/>
      </w:pPr>
      <w:r>
        <w:rPr>
          <w:rStyle w:val="FootnoteReference"/>
        </w:rPr>
        <w:footnoteRef/>
      </w:r>
      <w:r>
        <w:rPr>
          <w:sz w:val="18"/>
          <w:szCs w:val="18"/>
        </w:rPr>
        <w:t xml:space="preserve"> Supplemental Nutrition Assistance Program (SNAP) (n.d.). NYS OTDA. Available at: https://otda.ny.gov/programs/snap/</w:t>
      </w:r>
    </w:p>
  </w:footnote>
  <w:footnote w:id="24">
    <w:p w14:paraId="4FADC086" w14:textId="77777777" w:rsidR="00980693" w:rsidRDefault="00980693" w:rsidP="003F7981">
      <w:pPr>
        <w:spacing w:line="230" w:lineRule="auto"/>
        <w:ind w:right="2054"/>
      </w:pPr>
      <w:r>
        <w:rPr>
          <w:rStyle w:val="FootnoteReference"/>
        </w:rPr>
        <w:footnoteRef/>
      </w:r>
      <w:r>
        <w:rPr>
          <w:sz w:val="18"/>
          <w:szCs w:val="18"/>
        </w:rPr>
        <w:t xml:space="preserve">  NYC Human Resources Administration. CFC Active Programs. (May 5, 2026). </w:t>
      </w:r>
      <w:r>
        <w:rPr>
          <w:i/>
          <w:iCs/>
          <w:sz w:val="18"/>
          <w:szCs w:val="18"/>
        </w:rPr>
        <w:t>Available at</w:t>
      </w:r>
      <w:r>
        <w:rPr>
          <w:sz w:val="18"/>
          <w:szCs w:val="18"/>
        </w:rPr>
        <w:t>: https://www.nyc.gov/site/hra/help/community-food-connection</w:t>
      </w:r>
    </w:p>
  </w:footnote>
  <w:footnote w:id="25">
    <w:p w14:paraId="57BFBE07" w14:textId="77777777" w:rsidR="00980693" w:rsidRDefault="00980693">
      <w:r>
        <w:rPr>
          <w:rStyle w:val="FootnoteReference"/>
        </w:rPr>
        <w:footnoteRef/>
      </w:r>
      <w:r>
        <w:rPr>
          <w:sz w:val="18"/>
          <w:szCs w:val="18"/>
        </w:rPr>
        <w:t xml:space="preserve"> </w:t>
      </w:r>
      <w:r>
        <w:rPr>
          <w:rFonts w:eastAsia="Arial"/>
          <w:color w:val="000000"/>
          <w:sz w:val="18"/>
          <w:szCs w:val="18"/>
        </w:rPr>
        <w:t>68 RCNY § 4</w:t>
      </w:r>
    </w:p>
  </w:footnote>
  <w:footnote w:id="26">
    <w:p w14:paraId="71E9FB37" w14:textId="77777777" w:rsidR="00980693" w:rsidRDefault="00980693">
      <w:r>
        <w:rPr>
          <w:rStyle w:val="FootnoteReference"/>
        </w:rPr>
        <w:footnoteRef/>
      </w:r>
      <w:r>
        <w:rPr>
          <w:rStyle w:val="FootnoteReference"/>
          <w:sz w:val="18"/>
          <w:szCs w:val="18"/>
        </w:rPr>
        <w:t xml:space="preserve"> </w:t>
      </w:r>
      <w:r>
        <w:rPr>
          <w:sz w:val="18"/>
          <w:szCs w:val="18"/>
        </w:rPr>
        <w:t xml:space="preserve">Office of the New York City Comptroller, Checkbook NYC, Contract ID: </w:t>
      </w:r>
      <w:r>
        <w:rPr>
          <w:rFonts w:eastAsia="Roboto"/>
          <w:color w:val="000000"/>
          <w:sz w:val="18"/>
          <w:szCs w:val="18"/>
        </w:rPr>
        <w:t>CT106920238802882</w:t>
      </w:r>
      <w:r>
        <w:rPr>
          <w:sz w:val="18"/>
          <w:szCs w:val="18"/>
        </w:rPr>
        <w:t>. (n.d). Available at: https://www.checkbooknyc.com/contracts_landing/status/A/year/125?expandBottomContURL=/contract_details/agid/7716004/doctype/CT1</w:t>
      </w:r>
    </w:p>
  </w:footnote>
  <w:footnote w:id="27">
    <w:p w14:paraId="385763AB" w14:textId="77777777" w:rsidR="00980693" w:rsidRDefault="00980693" w:rsidP="003F7981">
      <w:pPr>
        <w:pStyle w:val="FootnoteText"/>
      </w:pPr>
      <w:r>
        <w:rPr>
          <w:rStyle w:val="FootnoteReference"/>
        </w:rPr>
        <w:footnoteRef/>
      </w:r>
      <w:r>
        <w:rPr>
          <w:sz w:val="18"/>
          <w:szCs w:val="18"/>
        </w:rPr>
        <w:t xml:space="preserve"> NYC DOH. Meals and Snacks Purchased and Served (n.d.). </w:t>
      </w:r>
      <w:r>
        <w:rPr>
          <w:i/>
          <w:iCs/>
          <w:sz w:val="18"/>
          <w:szCs w:val="18"/>
        </w:rPr>
        <w:t>Available at</w:t>
      </w:r>
      <w:r>
        <w:rPr>
          <w:sz w:val="18"/>
          <w:szCs w:val="18"/>
        </w:rPr>
        <w:t>: https://www.nyc.gov/assets/doh/downloads/pdf/cardio/cardio-meals-snacks-standards.pdf</w:t>
      </w:r>
    </w:p>
  </w:footnote>
  <w:footnote w:id="28">
    <w:p w14:paraId="0B97662D" w14:textId="77777777" w:rsidR="00980693" w:rsidRDefault="00980693" w:rsidP="003F7981">
      <w:pPr>
        <w:pStyle w:val="FootnoteText"/>
      </w:pPr>
      <w:r>
        <w:rPr>
          <w:rStyle w:val="FootnoteReference"/>
        </w:rPr>
        <w:footnoteRef/>
      </w:r>
      <w:r>
        <w:rPr>
          <w:sz w:val="18"/>
          <w:szCs w:val="18"/>
        </w:rPr>
        <w:t xml:space="preserve"> </w:t>
      </w:r>
      <w:r>
        <w:rPr>
          <w:i/>
          <w:iCs/>
          <w:sz w:val="18"/>
          <w:szCs w:val="18"/>
        </w:rPr>
        <w:t xml:space="preserve">Id. </w:t>
      </w:r>
    </w:p>
  </w:footnote>
  <w:footnote w:id="29">
    <w:p w14:paraId="4A3771A9" w14:textId="77777777" w:rsidR="00980693" w:rsidRDefault="00980693" w:rsidP="003F7981">
      <w:pPr>
        <w:pStyle w:val="FootnoteText"/>
      </w:pPr>
      <w:r>
        <w:rPr>
          <w:rStyle w:val="FootnoteReference"/>
        </w:rPr>
        <w:footnoteRef/>
      </w:r>
      <w:r>
        <w:rPr>
          <w:i/>
          <w:iCs/>
          <w:sz w:val="18"/>
          <w:szCs w:val="18"/>
        </w:rPr>
        <w:t xml:space="preserve"> Id.</w:t>
      </w:r>
    </w:p>
  </w:footnote>
  <w:footnote w:id="30">
    <w:p w14:paraId="4C104BC4" w14:textId="77777777" w:rsidR="00980693" w:rsidRDefault="00980693" w:rsidP="003F7981">
      <w:pPr>
        <w:pStyle w:val="FootnoteText"/>
      </w:pPr>
      <w:r>
        <w:rPr>
          <w:rStyle w:val="FootnoteReference"/>
        </w:rPr>
        <w:footnoteRef/>
      </w:r>
      <w:r>
        <w:rPr>
          <w:sz w:val="18"/>
          <w:szCs w:val="18"/>
        </w:rPr>
        <w:t xml:space="preserve"> </w:t>
      </w:r>
      <w:r>
        <w:rPr>
          <w:i/>
          <w:iCs/>
          <w:sz w:val="18"/>
          <w:szCs w:val="18"/>
        </w:rPr>
        <w:t>Supra</w:t>
      </w:r>
      <w:r>
        <w:rPr>
          <w:sz w:val="18"/>
          <w:szCs w:val="18"/>
        </w:rPr>
        <w:t>. Note 24</w:t>
      </w:r>
    </w:p>
  </w:footnote>
  <w:footnote w:id="31">
    <w:p w14:paraId="28378335" w14:textId="77777777" w:rsidR="0035594B" w:rsidRDefault="00980693">
      <w:pPr>
        <w:spacing w:line="230" w:lineRule="auto"/>
        <w:ind w:right="1895"/>
      </w:pPr>
      <w:r>
        <w:rPr>
          <w:rStyle w:val="FootnoteReference"/>
        </w:rPr>
        <w:footnoteRef/>
      </w:r>
      <w:r>
        <w:rPr>
          <w:sz w:val="18"/>
          <w:szCs w:val="18"/>
        </w:rPr>
        <w:t xml:space="preserve"> Department of Social Services. Community Food Connection (CFC). Available from: </w:t>
      </w:r>
      <w:hyperlink r:id="rId13" w:history="1">
        <w:r>
          <w:rPr>
            <w:rStyle w:val="Hyperlink"/>
            <w:sz w:val="18"/>
            <w:szCs w:val="18"/>
          </w:rPr>
          <w:t>https://data.cityofnewyork.us/Social-Services/Community-Food-Connection-CFC-/mpqk-skis/about_data</w:t>
        </w:r>
      </w:hyperlink>
      <w:r>
        <w:rPr>
          <w:sz w:val="18"/>
          <w:szCs w:val="18"/>
        </w:rPr>
        <w:t xml:space="preserve"> (</w:t>
      </w:r>
      <w:r>
        <w:rPr>
          <w:i/>
          <w:iCs/>
          <w:sz w:val="18"/>
          <w:szCs w:val="18"/>
        </w:rPr>
        <w:t xml:space="preserve">last accessed March 18, 2026). </w:t>
      </w:r>
    </w:p>
    <w:p w14:paraId="74B15C65" w14:textId="77777777" w:rsidR="00980693" w:rsidRDefault="00980693"/>
  </w:footnote>
  <w:footnote w:id="32">
    <w:p w14:paraId="53328E38" w14:textId="77777777" w:rsidR="0035594B" w:rsidRDefault="00980693">
      <w:pPr>
        <w:pStyle w:val="FootnoteText"/>
      </w:pPr>
      <w:r>
        <w:rPr>
          <w:rStyle w:val="FootnoteReference"/>
        </w:rPr>
        <w:footnoteRef/>
      </w:r>
      <w:r>
        <w:t xml:space="preserve"> </w:t>
      </w:r>
      <w:r>
        <w:rPr>
          <w:i/>
          <w:iCs/>
        </w:rPr>
        <w:t>Id.</w:t>
      </w:r>
    </w:p>
    <w:p w14:paraId="5586DA2D" w14:textId="77777777" w:rsidR="00980693" w:rsidRDefault="00980693"/>
  </w:footnote>
  <w:footnote w:id="33">
    <w:p w14:paraId="316CD667" w14:textId="77777777" w:rsidR="00980693" w:rsidRDefault="00980693">
      <w:r>
        <w:rPr>
          <w:rStyle w:val="FootnoteReference"/>
        </w:rPr>
        <w:footnoteRef/>
      </w:r>
      <w:r>
        <w:rPr>
          <w:sz w:val="18"/>
          <w:szCs w:val="18"/>
        </w:rPr>
        <w:t xml:space="preserve"> </w:t>
      </w:r>
      <w:r>
        <w:rPr>
          <w:i/>
          <w:iCs/>
          <w:sz w:val="18"/>
          <w:szCs w:val="18"/>
        </w:rPr>
        <w:t>Supra</w:t>
      </w:r>
      <w:r>
        <w:rPr>
          <w:sz w:val="18"/>
          <w:szCs w:val="18"/>
        </w:rPr>
        <w:t>. Note 24</w:t>
      </w:r>
    </w:p>
  </w:footnote>
  <w:footnote w:id="34">
    <w:p w14:paraId="3769F008" w14:textId="77777777" w:rsidR="00980693" w:rsidRDefault="00980693">
      <w:r>
        <w:rPr>
          <w:rStyle w:val="FootnoteReference"/>
        </w:rPr>
        <w:footnoteRef/>
      </w:r>
      <w:r>
        <w:rPr>
          <w:sz w:val="18"/>
          <w:szCs w:val="18"/>
        </w:rPr>
        <w:t xml:space="preserve"> </w:t>
      </w:r>
      <w:r>
        <w:rPr>
          <w:i/>
          <w:iCs/>
          <w:sz w:val="18"/>
          <w:szCs w:val="18"/>
        </w:rPr>
        <w:t>Id.</w:t>
      </w:r>
    </w:p>
  </w:footnote>
  <w:footnote w:id="35">
    <w:p w14:paraId="762A28BD" w14:textId="77777777" w:rsidR="0035594B" w:rsidRDefault="00980693">
      <w:r>
        <w:rPr>
          <w:rStyle w:val="FootnoteReference"/>
        </w:rPr>
        <w:footnoteRef/>
      </w:r>
      <w:r>
        <w:rPr>
          <w:sz w:val="18"/>
          <w:szCs w:val="18"/>
        </w:rPr>
        <w:t xml:space="preserve"> United Jewish Federation of New York, “The Online Food Pantry System,” </w:t>
      </w:r>
      <w:r>
        <w:rPr>
          <w:i/>
          <w:iCs/>
          <w:sz w:val="18"/>
          <w:szCs w:val="18"/>
        </w:rPr>
        <w:t xml:space="preserve">available at: </w:t>
      </w:r>
      <w:r>
        <w:rPr>
          <w:sz w:val="18"/>
          <w:szCs w:val="18"/>
        </w:rPr>
        <w:t>https://www.ujafedny.org/our-work/caring-for-people-in-need/fighting-poverty/online-food-pantry</w:t>
      </w:r>
    </w:p>
    <w:p w14:paraId="4A69BF97" w14:textId="77777777" w:rsidR="00980693" w:rsidRDefault="00980693"/>
  </w:footnote>
  <w:footnote w:id="36">
    <w:p w14:paraId="55E7D11B" w14:textId="77777777" w:rsidR="00980693" w:rsidRDefault="00980693">
      <w:r>
        <w:rPr>
          <w:rStyle w:val="FootnoteReference"/>
        </w:rPr>
        <w:footnoteRef/>
      </w:r>
      <w:r>
        <w:rPr>
          <w:sz w:val="18"/>
          <w:szCs w:val="18"/>
        </w:rPr>
        <w:t xml:space="preserve"> </w:t>
      </w:r>
      <w:r>
        <w:rPr>
          <w:i/>
          <w:iCs/>
          <w:sz w:val="18"/>
          <w:szCs w:val="18"/>
        </w:rPr>
        <w:t>Id</w:t>
      </w:r>
      <w:r>
        <w:rPr>
          <w:sz w:val="18"/>
          <w:szCs w:val="18"/>
        </w:rPr>
        <w:t>.</w:t>
      </w:r>
    </w:p>
  </w:footnote>
  <w:footnote w:id="37">
    <w:p w14:paraId="394DDD10" w14:textId="77777777" w:rsidR="00980693" w:rsidRDefault="00980693">
      <w:r>
        <w:rPr>
          <w:rStyle w:val="FootnoteReference"/>
        </w:rPr>
        <w:footnoteRef/>
      </w:r>
      <w:r>
        <w:rPr>
          <w:sz w:val="18"/>
          <w:szCs w:val="18"/>
        </w:rPr>
        <w:t xml:space="preserve"> </w:t>
      </w:r>
      <w:r>
        <w:rPr>
          <w:i/>
          <w:iCs/>
          <w:sz w:val="18"/>
          <w:szCs w:val="18"/>
        </w:rPr>
        <w:t>Id</w:t>
      </w:r>
      <w:r>
        <w:rPr>
          <w:sz w:val="18"/>
          <w:szCs w:val="18"/>
        </w:rPr>
        <w:t xml:space="preserve">. </w:t>
      </w:r>
    </w:p>
  </w:footnote>
  <w:footnote w:id="38">
    <w:p w14:paraId="7B2689FF" w14:textId="77777777" w:rsidR="00980693" w:rsidRDefault="00980693">
      <w:r>
        <w:rPr>
          <w:rStyle w:val="FootnoteReference"/>
        </w:rPr>
        <w:footnoteRef/>
      </w:r>
      <w:r>
        <w:rPr>
          <w:sz w:val="18"/>
          <w:szCs w:val="18"/>
        </w:rPr>
        <w:t xml:space="preserve"> Monica Morales, “First-of-its-kind AI food pantry opens in Brooklyn,” PIX11 (Nov 4, 2025). </w:t>
      </w:r>
      <w:r>
        <w:rPr>
          <w:i/>
          <w:iCs/>
          <w:sz w:val="18"/>
          <w:szCs w:val="18"/>
        </w:rPr>
        <w:t xml:space="preserve">Available at: </w:t>
      </w:r>
      <w:r>
        <w:rPr>
          <w:sz w:val="18"/>
          <w:szCs w:val="18"/>
        </w:rPr>
        <w:t>https://metcouncil.org/2025/11/03/pix11-news-first-of-its-kind-ai-food-pantry-opens-in-brooklyn/</w:t>
      </w:r>
    </w:p>
  </w:footnote>
  <w:footnote w:id="39">
    <w:p w14:paraId="1088FE04" w14:textId="77777777" w:rsidR="00980693" w:rsidRDefault="00980693">
      <w:r>
        <w:rPr>
          <w:rStyle w:val="FootnoteReference"/>
        </w:rPr>
        <w:footnoteRef/>
      </w:r>
      <w:r>
        <w:rPr>
          <w:sz w:val="18"/>
          <w:szCs w:val="18"/>
        </w:rPr>
        <w:t xml:space="preserve"> St. John’s Bread and Life, “Digital Choice Food Pantry” </w:t>
      </w:r>
      <w:r>
        <w:rPr>
          <w:i/>
          <w:iCs/>
          <w:sz w:val="18"/>
          <w:szCs w:val="18"/>
        </w:rPr>
        <w:t>available at: https://www.breadandlife.org/our-services/food-services/digital-choice-food-pantry/</w:t>
      </w:r>
    </w:p>
  </w:footnote>
  <w:footnote w:id="40">
    <w:p w14:paraId="72859506" w14:textId="77777777" w:rsidR="00980693" w:rsidRDefault="00980693">
      <w:r>
        <w:rPr>
          <w:rStyle w:val="FootnoteReference"/>
        </w:rPr>
        <w:footnoteRef/>
      </w:r>
      <w:r>
        <w:rPr>
          <w:sz w:val="18"/>
          <w:szCs w:val="18"/>
        </w:rPr>
        <w:t xml:space="preserve"> </w:t>
      </w:r>
      <w:r>
        <w:rPr>
          <w:i/>
          <w:iCs/>
          <w:sz w:val="18"/>
          <w:szCs w:val="18"/>
        </w:rPr>
        <w:t>Id.</w:t>
      </w:r>
      <w:r>
        <w:t xml:space="preserve"> </w:t>
      </w:r>
    </w:p>
  </w:footnote>
  <w:footnote w:id="41">
    <w:p w14:paraId="09B30284" w14:textId="77777777" w:rsidR="00980693" w:rsidRDefault="00980693">
      <w:r>
        <w:rPr>
          <w:rStyle w:val="FootnoteReference"/>
        </w:rPr>
        <w:footnoteRef/>
      </w:r>
      <w:r>
        <w:rPr>
          <w:sz w:val="18"/>
          <w:szCs w:val="18"/>
        </w:rPr>
        <w:t xml:space="preserve"> Food Bank News, “Home Delivery is the Future, Says Pantry Leader” (Aug 7, 2025). </w:t>
      </w:r>
      <w:r>
        <w:rPr>
          <w:i/>
          <w:iCs/>
          <w:sz w:val="18"/>
          <w:szCs w:val="18"/>
        </w:rPr>
        <w:t xml:space="preserve">Available at: </w:t>
      </w:r>
      <w:hyperlink r:id="rId14" w:history="1">
        <w:r>
          <w:rPr>
            <w:rStyle w:val="Hyperlink"/>
            <w:i/>
            <w:iCs/>
            <w:sz w:val="18"/>
            <w:szCs w:val="18"/>
          </w:rPr>
          <w:t>https://foodbanknews.org/home-delivery-is-the-future-says-pantry-leader/</w:t>
        </w:r>
      </w:hyperlink>
      <w:r>
        <w:rPr>
          <w:i/>
          <w:iCs/>
          <w:sz w:val="18"/>
          <w:szCs w:val="18"/>
        </w:rPr>
        <w:t xml:space="preserve">; </w:t>
      </w:r>
      <w:r>
        <w:rPr>
          <w:sz w:val="18"/>
          <w:szCs w:val="18"/>
        </w:rPr>
        <w:t xml:space="preserve">Food Helpline, “Part of the Solution (POTS) – Food Pantry, </w:t>
      </w:r>
      <w:r>
        <w:rPr>
          <w:i/>
          <w:iCs/>
          <w:sz w:val="18"/>
          <w:szCs w:val="18"/>
        </w:rPr>
        <w:t>available at</w:t>
      </w:r>
      <w:r>
        <w:rPr>
          <w:sz w:val="18"/>
          <w:szCs w:val="18"/>
        </w:rPr>
        <w:t xml:space="preserve"> https://www.foodhelpline.org/resources/the-community-kitchen</w:t>
      </w:r>
    </w:p>
  </w:footnote>
  <w:footnote w:id="42">
    <w:p w14:paraId="337434D5" w14:textId="77777777" w:rsidR="00980693" w:rsidRDefault="00980693">
      <w:r>
        <w:rPr>
          <w:rStyle w:val="FootnoteReference"/>
        </w:rPr>
        <w:footnoteRef/>
      </w:r>
      <w:r>
        <w:rPr>
          <w:sz w:val="18"/>
          <w:szCs w:val="18"/>
        </w:rPr>
        <w:t xml:space="preserve"> The Campaign Against Hunger, “Mobile Pantry”’ </w:t>
      </w:r>
      <w:r>
        <w:rPr>
          <w:i/>
          <w:iCs/>
          <w:sz w:val="18"/>
          <w:szCs w:val="18"/>
        </w:rPr>
        <w:t>available at</w:t>
      </w:r>
      <w:r>
        <w:rPr>
          <w:sz w:val="18"/>
          <w:szCs w:val="18"/>
        </w:rPr>
        <w:t>: https://www.tcahnyc.org/mobile-pantry/</w:t>
      </w:r>
    </w:p>
  </w:footnote>
  <w:footnote w:id="43">
    <w:p w14:paraId="0C1B8FAC" w14:textId="77777777" w:rsidR="00980693" w:rsidRDefault="00980693">
      <w:r>
        <w:rPr>
          <w:rStyle w:val="FootnoteReference"/>
        </w:rPr>
        <w:footnoteRef/>
      </w:r>
      <w:r>
        <w:rPr>
          <w:sz w:val="18"/>
          <w:szCs w:val="18"/>
        </w:rPr>
        <w:t xml:space="preserve"> Westside Campaign Against Hunger, “Home Delivery and Healthcare” </w:t>
      </w:r>
      <w:r>
        <w:rPr>
          <w:i/>
          <w:iCs/>
          <w:sz w:val="18"/>
          <w:szCs w:val="18"/>
        </w:rPr>
        <w:t>available at https://www.wscah.org/what-we-do/innovation#homedelivery</w:t>
      </w:r>
    </w:p>
  </w:footnote>
  <w:footnote w:id="44">
    <w:p w14:paraId="1863671E" w14:textId="77777777" w:rsidR="0035594B" w:rsidRDefault="00980693">
      <w:r>
        <w:rPr>
          <w:rStyle w:val="FootnoteReference"/>
        </w:rPr>
        <w:footnoteRef/>
      </w:r>
      <w:r>
        <w:rPr>
          <w:sz w:val="18"/>
          <w:szCs w:val="18"/>
        </w:rPr>
        <w:t xml:space="preserve"> </w:t>
      </w:r>
      <w:r>
        <w:rPr>
          <w:i/>
          <w:iCs/>
          <w:sz w:val="18"/>
          <w:szCs w:val="18"/>
        </w:rPr>
        <w:t>Id.</w:t>
      </w:r>
      <w:r>
        <w:rPr>
          <w:sz w:val="18"/>
          <w:szCs w:val="18"/>
        </w:rPr>
        <w:t xml:space="preserve"> </w:t>
      </w:r>
    </w:p>
    <w:p w14:paraId="3877B521" w14:textId="77777777" w:rsidR="00980693" w:rsidRDefault="00980693"/>
  </w:footnote>
  <w:footnote w:id="45">
    <w:p w14:paraId="636C748C" w14:textId="77777777" w:rsidR="00980693" w:rsidRDefault="00980693" w:rsidP="003F7981">
      <w:pPr>
        <w:pStyle w:val="FootnoteText"/>
      </w:pPr>
      <w:r>
        <w:rPr>
          <w:rStyle w:val="FootnoteReference"/>
        </w:rPr>
        <w:footnoteRef/>
      </w:r>
      <w:r>
        <w:rPr>
          <w:sz w:val="18"/>
          <w:szCs w:val="18"/>
        </w:rPr>
        <w:t xml:space="preserve"> </w:t>
      </w:r>
      <w:r>
        <w:rPr>
          <w:i/>
          <w:iCs/>
          <w:sz w:val="18"/>
          <w:szCs w:val="18"/>
        </w:rPr>
        <w:t>Supra</w:t>
      </w:r>
      <w:r>
        <w:rPr>
          <w:sz w:val="18"/>
          <w:szCs w:val="18"/>
        </w:rPr>
        <w:t>. Note 23</w:t>
      </w:r>
    </w:p>
  </w:footnote>
  <w:footnote w:id="46">
    <w:p w14:paraId="52C01C97" w14:textId="77777777" w:rsidR="00980693" w:rsidRDefault="00980693" w:rsidP="003F7981">
      <w:pPr>
        <w:pStyle w:val="FootnoteText"/>
      </w:pPr>
      <w:r>
        <w:rPr>
          <w:rStyle w:val="FootnoteReference"/>
        </w:rPr>
        <w:footnoteRef/>
      </w:r>
      <w:r>
        <w:rPr>
          <w:sz w:val="18"/>
          <w:szCs w:val="18"/>
        </w:rPr>
        <w:t xml:space="preserve"> Policy Basics: The Supplemental Nutrition Assistance Program (SNAP) (June 9, 2022). Center on Budget and Policy Priorities. </w:t>
      </w:r>
      <w:r>
        <w:rPr>
          <w:i/>
          <w:iCs/>
          <w:sz w:val="18"/>
          <w:szCs w:val="18"/>
        </w:rPr>
        <w:t>Available at</w:t>
      </w:r>
      <w:r>
        <w:rPr>
          <w:sz w:val="18"/>
          <w:szCs w:val="18"/>
        </w:rPr>
        <w:t>: ht</w:t>
      </w:r>
      <w:hyperlink r:id="rId15" w:history="1">
        <w:r>
          <w:rPr>
            <w:sz w:val="18"/>
            <w:szCs w:val="18"/>
          </w:rPr>
          <w:t>tps://www.cbpp.org/research/policy</w:t>
        </w:r>
      </w:hyperlink>
      <w:r>
        <w:rPr>
          <w:sz w:val="18"/>
          <w:szCs w:val="18"/>
        </w:rPr>
        <w:t>-</w:t>
      </w:r>
      <w:hyperlink r:id="rId16" w:history="1">
        <w:r>
          <w:rPr>
            <w:sz w:val="18"/>
            <w:szCs w:val="18"/>
          </w:rPr>
          <w:t>basics</w:t>
        </w:r>
      </w:hyperlink>
      <w:r>
        <w:rPr>
          <w:sz w:val="18"/>
          <w:szCs w:val="18"/>
        </w:rPr>
        <w:t>-the-</w:t>
      </w:r>
      <w:hyperlink r:id="rId17" w:history="1">
        <w:r>
          <w:rPr>
            <w:sz w:val="18"/>
            <w:szCs w:val="18"/>
          </w:rPr>
          <w:t>supplemental-nutrition-assistance-program-snap</w:t>
        </w:r>
      </w:hyperlink>
    </w:p>
  </w:footnote>
  <w:footnote w:id="47">
    <w:p w14:paraId="2F159EC1" w14:textId="77777777" w:rsidR="00980693" w:rsidRDefault="00980693" w:rsidP="003F7981">
      <w:pPr>
        <w:pStyle w:val="FootnoteText"/>
      </w:pPr>
      <w:r>
        <w:rPr>
          <w:rStyle w:val="FootnoteReference"/>
        </w:rPr>
        <w:footnoteRef/>
      </w:r>
      <w:r>
        <w:rPr>
          <w:sz w:val="18"/>
          <w:szCs w:val="18"/>
        </w:rPr>
        <w:t xml:space="preserve"> USDA Food and Nutrition Service. SNAP Eligibility. </w:t>
      </w:r>
      <w:r>
        <w:rPr>
          <w:i/>
          <w:iCs/>
          <w:sz w:val="18"/>
          <w:szCs w:val="18"/>
        </w:rPr>
        <w:t>Available at:</w:t>
      </w:r>
      <w:r>
        <w:rPr>
          <w:sz w:val="18"/>
          <w:szCs w:val="18"/>
        </w:rPr>
        <w:t xml:space="preserve"> </w:t>
      </w:r>
      <w:hyperlink r:id="rId18" w:history="1">
        <w:r>
          <w:rPr>
            <w:rStyle w:val="Hyperlink"/>
            <w:sz w:val="18"/>
            <w:szCs w:val="18"/>
          </w:rPr>
          <w:t>https://www.fns.usda.gov/snap/recipient/eligibility</w:t>
        </w:r>
      </w:hyperlink>
      <w:r>
        <w:rPr>
          <w:sz w:val="18"/>
          <w:szCs w:val="18"/>
        </w:rPr>
        <w:t xml:space="preserve"> (last accessed March 18, 2026)</w:t>
      </w:r>
    </w:p>
  </w:footnote>
  <w:footnote w:id="48">
    <w:p w14:paraId="6B781A0B"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49">
    <w:p w14:paraId="798C0038"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50">
    <w:p w14:paraId="0AF157A9"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51">
    <w:p w14:paraId="67BCB6D9" w14:textId="77777777" w:rsidR="0035594B" w:rsidRDefault="00980693">
      <w:pPr>
        <w:pStyle w:val="FootnoteText"/>
      </w:pPr>
      <w:r>
        <w:rPr>
          <w:rStyle w:val="FootnoteReference"/>
        </w:rPr>
        <w:footnoteRef/>
      </w:r>
      <w:r>
        <w:rPr>
          <w:sz w:val="18"/>
          <w:szCs w:val="18"/>
        </w:rPr>
        <w:t xml:space="preserve"> </w:t>
      </w:r>
      <w:r>
        <w:rPr>
          <w:i/>
          <w:iCs/>
          <w:sz w:val="18"/>
          <w:szCs w:val="18"/>
        </w:rPr>
        <w:t>Id.</w:t>
      </w:r>
    </w:p>
    <w:p w14:paraId="4DBF9579" w14:textId="77777777" w:rsidR="00980693" w:rsidRDefault="00980693"/>
  </w:footnote>
  <w:footnote w:id="52">
    <w:p w14:paraId="49D61959" w14:textId="77777777" w:rsidR="00980693" w:rsidRDefault="00980693" w:rsidP="003F7981">
      <w:pPr>
        <w:pStyle w:val="FootnoteText"/>
      </w:pPr>
      <w:r>
        <w:rPr>
          <w:rStyle w:val="FootnoteReference"/>
        </w:rPr>
        <w:footnoteRef/>
      </w:r>
      <w:r>
        <w:rPr>
          <w:sz w:val="18"/>
          <w:szCs w:val="18"/>
        </w:rPr>
        <w:t xml:space="preserve"> New York State Office of Temporary and Disability Assistance. How to Apply for Programs &amp; Services (n.d.). </w:t>
      </w:r>
      <w:r>
        <w:rPr>
          <w:i/>
          <w:iCs/>
          <w:sz w:val="18"/>
          <w:szCs w:val="18"/>
        </w:rPr>
        <w:t>Available at</w:t>
      </w:r>
      <w:r>
        <w:rPr>
          <w:sz w:val="18"/>
          <w:szCs w:val="18"/>
        </w:rPr>
        <w:t>: https://otda.ny.gov/programs/apply/#snap</w:t>
      </w:r>
    </w:p>
  </w:footnote>
  <w:footnote w:id="53">
    <w:p w14:paraId="359755BB"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54">
    <w:p w14:paraId="09C0BE14" w14:textId="77777777" w:rsidR="00980693" w:rsidRDefault="00980693" w:rsidP="003F7981">
      <w:pPr>
        <w:pStyle w:val="FootnoteText"/>
      </w:pPr>
      <w:r>
        <w:rPr>
          <w:rStyle w:val="FootnoteReference"/>
        </w:rPr>
        <w:footnoteRef/>
      </w:r>
      <w:r>
        <w:rPr>
          <w:sz w:val="18"/>
          <w:szCs w:val="18"/>
        </w:rPr>
        <w:t xml:space="preserve"> Mayor’s Office of Food Policy. NYC Food by the Numbers (January 2026).</w:t>
      </w:r>
      <w:r>
        <w:rPr>
          <w:i/>
          <w:iCs/>
          <w:sz w:val="18"/>
          <w:szCs w:val="18"/>
        </w:rPr>
        <w:t xml:space="preserve"> Available at</w:t>
      </w:r>
      <w:r>
        <w:rPr>
          <w:sz w:val="18"/>
          <w:szCs w:val="18"/>
        </w:rPr>
        <w:t xml:space="preserve">: https://www.nyc.gov/assets/foodpolicy/downloads/pdf/NYC-Food-by-the-Numbers-2025.pdf </w:t>
      </w:r>
    </w:p>
  </w:footnote>
  <w:footnote w:id="55">
    <w:p w14:paraId="4248C242" w14:textId="77777777" w:rsidR="00980693" w:rsidRDefault="00980693" w:rsidP="003F7981">
      <w:pPr>
        <w:pStyle w:val="FootnoteText"/>
      </w:pPr>
      <w:r>
        <w:rPr>
          <w:rStyle w:val="FootnoteReference"/>
        </w:rPr>
        <w:footnoteRef/>
      </w:r>
      <w:r>
        <w:rPr>
          <w:sz w:val="18"/>
          <w:szCs w:val="18"/>
        </w:rPr>
        <w:t xml:space="preserve"> New York State Office of Information Technology Services. Supplemental Nutrition Assistance Program (SNAP) Caseloads and Expenditures: Beginning 2002 (n.d.). Available at: https://data.ny.gov/Human-Services/Supplemental-Nutrition- Assistance-Program-SNAP-Cas/dq6j-8u8z/data (</w:t>
      </w:r>
      <w:r>
        <w:rPr>
          <w:i/>
          <w:iCs/>
          <w:sz w:val="18"/>
          <w:szCs w:val="18"/>
        </w:rPr>
        <w:t>last accessed March 18, 2026)</w:t>
      </w:r>
    </w:p>
  </w:footnote>
  <w:footnote w:id="56">
    <w:p w14:paraId="7C513244" w14:textId="77777777" w:rsidR="00980693" w:rsidRDefault="00980693" w:rsidP="003F7981">
      <w:pPr>
        <w:pStyle w:val="FootnoteText"/>
      </w:pPr>
      <w:r>
        <w:rPr>
          <w:rStyle w:val="FootnoteReference"/>
        </w:rPr>
        <w:footnoteRef/>
      </w:r>
      <w:r>
        <w:t xml:space="preserve"> </w:t>
      </w:r>
      <w:r>
        <w:rPr>
          <w:sz w:val="18"/>
          <w:szCs w:val="18"/>
        </w:rPr>
        <w:t xml:space="preserve">HRA Monthly Fact Sheets on the HRA Program Facts and Reports webpage report SNAP enrollment levels, </w:t>
      </w:r>
      <w:r>
        <w:rPr>
          <w:i/>
          <w:iCs/>
          <w:sz w:val="18"/>
          <w:szCs w:val="18"/>
        </w:rPr>
        <w:t>Available at:</w:t>
      </w:r>
      <w:r>
        <w:rPr>
          <w:sz w:val="18"/>
          <w:szCs w:val="18"/>
        </w:rPr>
        <w:t xml:space="preserve"> </w:t>
      </w:r>
      <w:hyperlink r:id="rId19" w:history="1">
        <w:r>
          <w:rPr>
            <w:rStyle w:val="Hyperlink"/>
            <w:sz w:val="18"/>
            <w:szCs w:val="18"/>
          </w:rPr>
          <w:t>https://www.nyc.gov/site/hra/about/facts.page</w:t>
        </w:r>
      </w:hyperlink>
      <w:r>
        <w:rPr>
          <w:sz w:val="18"/>
          <w:szCs w:val="18"/>
        </w:rPr>
        <w:t xml:space="preserve">.  </w:t>
      </w:r>
    </w:p>
  </w:footnote>
  <w:footnote w:id="57">
    <w:p w14:paraId="5202682B" w14:textId="77777777" w:rsidR="00980693" w:rsidRDefault="00980693" w:rsidP="003F7981">
      <w:pPr>
        <w:pStyle w:val="FootnoteText"/>
      </w:pPr>
      <w:r>
        <w:rPr>
          <w:rStyle w:val="FootnoteReference"/>
        </w:rPr>
        <w:footnoteRef/>
      </w:r>
      <w:r>
        <w:t xml:space="preserve"> </w:t>
      </w:r>
      <w:r>
        <w:rPr>
          <w:i/>
          <w:iCs/>
        </w:rPr>
        <w:t>Id</w:t>
      </w:r>
    </w:p>
  </w:footnote>
  <w:footnote w:id="58">
    <w:p w14:paraId="41631110" w14:textId="77777777" w:rsidR="0035594B" w:rsidRDefault="00980693">
      <w:pPr>
        <w:pStyle w:val="FootnoteText"/>
      </w:pPr>
      <w:r>
        <w:rPr>
          <w:rStyle w:val="FootnoteReference"/>
        </w:rPr>
        <w:footnoteRef/>
      </w:r>
      <w:r>
        <w:t xml:space="preserve"> </w:t>
      </w:r>
      <w:r>
        <w:rPr>
          <w:i/>
          <w:iCs/>
        </w:rPr>
        <w:t>Id.</w:t>
      </w:r>
    </w:p>
    <w:p w14:paraId="10926BAE" w14:textId="77777777" w:rsidR="00980693" w:rsidRDefault="00980693"/>
  </w:footnote>
  <w:footnote w:id="59">
    <w:p w14:paraId="5C39B605" w14:textId="77777777" w:rsidR="00980693" w:rsidRDefault="00980693" w:rsidP="003F7981">
      <w:pPr>
        <w:pStyle w:val="FootnoteText"/>
      </w:pPr>
      <w:r>
        <w:rPr>
          <w:rStyle w:val="FootnoteReference"/>
        </w:rPr>
        <w:footnoteRef/>
      </w:r>
      <w:r>
        <w:rPr>
          <w:sz w:val="18"/>
          <w:szCs w:val="18"/>
        </w:rPr>
        <w:t xml:space="preserve"> Food from pantries and community kitchens (n.d.). ACESS HRA. </w:t>
      </w:r>
      <w:r>
        <w:rPr>
          <w:i/>
          <w:iCs/>
          <w:sz w:val="18"/>
          <w:szCs w:val="18"/>
        </w:rPr>
        <w:t>Available at:</w:t>
      </w:r>
      <w:r>
        <w:rPr>
          <w:sz w:val="18"/>
          <w:szCs w:val="18"/>
        </w:rPr>
        <w:t xml:space="preserve"> https://access.nyc.gov/programs/emergency-food-assistance/#:~:text=There%20are%20ways%20to%20get,how%20much%20money%20you%20have.</w:t>
      </w:r>
    </w:p>
  </w:footnote>
  <w:footnote w:id="60">
    <w:p w14:paraId="2D08C66B" w14:textId="77777777" w:rsidR="00980693" w:rsidRDefault="00980693">
      <w:r>
        <w:rPr>
          <w:rStyle w:val="FootnoteReference"/>
        </w:rPr>
        <w:footnoteRef/>
      </w:r>
      <w:r>
        <w:rPr>
          <w:sz w:val="18"/>
          <w:szCs w:val="18"/>
        </w:rPr>
        <w:t xml:space="preserve"> Food Resources. (n.d.). NYC 311. Available at: https://portal.311.nyc.gov/article/?kanumber=KA-03304</w:t>
      </w:r>
    </w:p>
  </w:footnote>
  <w:footnote w:id="61">
    <w:p w14:paraId="44B0C03A" w14:textId="77777777" w:rsidR="0035594B" w:rsidRDefault="00980693">
      <w:pPr>
        <w:pStyle w:val="FootnoteText"/>
      </w:pPr>
      <w:r>
        <w:rPr>
          <w:rStyle w:val="FootnoteReference"/>
        </w:rPr>
        <w:footnoteRef/>
      </w:r>
      <w:r>
        <w:rPr>
          <w:sz w:val="18"/>
          <w:szCs w:val="18"/>
        </w:rPr>
        <w:t xml:space="preserve"> WIC Program (n.d.). New York State Department of Health. Available at: https:/</w:t>
      </w:r>
      <w:hyperlink r:id="rId20" w:history="1">
        <w:r>
          <w:rPr>
            <w:sz w:val="18"/>
            <w:szCs w:val="18"/>
          </w:rPr>
          <w:t>/www.health.ny.gov/prevention/nutrition/wic/</w:t>
        </w:r>
      </w:hyperlink>
    </w:p>
    <w:p w14:paraId="4BCB443E" w14:textId="77777777" w:rsidR="00980693" w:rsidRDefault="00980693"/>
  </w:footnote>
  <w:footnote w:id="62">
    <w:p w14:paraId="5005C9D3" w14:textId="77777777" w:rsidR="00980693" w:rsidRDefault="00980693" w:rsidP="003F7981">
      <w:pPr>
        <w:pStyle w:val="FootnoteText"/>
      </w:pPr>
      <w:r>
        <w:rPr>
          <w:rStyle w:val="FootnoteReference"/>
        </w:rPr>
        <w:footnoteRef/>
      </w:r>
      <w:r>
        <w:rPr>
          <w:sz w:val="18"/>
          <w:szCs w:val="18"/>
        </w:rPr>
        <w:t xml:space="preserve"> Access HRA, Healthy Food Packages for Older Adults (n.d.). Available at: https://access.nyc.gov/programs/commodity- supplemental-food-program-csfp/#:~:text=Adults%20ages%2060%20or%20older,chicken%20or%20fish%2C%20and%20more.</w:t>
      </w:r>
    </w:p>
  </w:footnote>
  <w:footnote w:id="63">
    <w:p w14:paraId="091C928D" w14:textId="77777777" w:rsidR="00980693" w:rsidRDefault="00980693" w:rsidP="003F7981">
      <w:pPr>
        <w:pStyle w:val="FootnoteText"/>
      </w:pPr>
      <w:r>
        <w:rPr>
          <w:rStyle w:val="FootnoteReference"/>
        </w:rPr>
        <w:footnoteRef/>
      </w:r>
      <w:r>
        <w:rPr>
          <w:sz w:val="18"/>
          <w:szCs w:val="18"/>
        </w:rPr>
        <w:t xml:space="preserve"> NYC Aging. In-Home Services. (n.d.). </w:t>
      </w:r>
      <w:r>
        <w:rPr>
          <w:i/>
          <w:iCs/>
          <w:sz w:val="18"/>
          <w:szCs w:val="18"/>
        </w:rPr>
        <w:t>Available at</w:t>
      </w:r>
      <w:r>
        <w:rPr>
          <w:sz w:val="18"/>
          <w:szCs w:val="18"/>
        </w:rPr>
        <w:t>: https://</w:t>
      </w:r>
      <w:hyperlink r:id="rId21" w:history="1">
        <w:r>
          <w:rPr>
            <w:sz w:val="18"/>
            <w:szCs w:val="18"/>
          </w:rPr>
          <w:t>www.nyc.gov/site/dfta/services/in-home-services.page</w:t>
        </w:r>
      </w:hyperlink>
    </w:p>
  </w:footnote>
  <w:footnote w:id="64">
    <w:p w14:paraId="282ED81B" w14:textId="77777777" w:rsidR="00980693" w:rsidRDefault="00980693" w:rsidP="003F7981">
      <w:pPr>
        <w:pStyle w:val="FootnoteText"/>
      </w:pPr>
      <w:r>
        <w:rPr>
          <w:rStyle w:val="FootnoteReference"/>
        </w:rPr>
        <w:footnoteRef/>
      </w:r>
      <w:r>
        <w:rPr>
          <w:sz w:val="18"/>
          <w:szCs w:val="18"/>
        </w:rPr>
        <w:t xml:space="preserve"> </w:t>
      </w:r>
      <w:r>
        <w:rPr>
          <w:rStyle w:val="normaltextrun"/>
          <w:color w:val="000000"/>
          <w:sz w:val="18"/>
          <w:szCs w:val="18"/>
        </w:rPr>
        <w:t xml:space="preserve">Equity NYC. Health and Wellbeing. (n.d.). </w:t>
      </w:r>
      <w:r>
        <w:rPr>
          <w:i/>
          <w:iCs/>
          <w:sz w:val="18"/>
          <w:szCs w:val="18"/>
        </w:rPr>
        <w:t>Available at</w:t>
      </w:r>
      <w:r>
        <w:rPr>
          <w:sz w:val="18"/>
          <w:szCs w:val="18"/>
        </w:rPr>
        <w:t>:</w:t>
      </w:r>
      <w:r>
        <w:rPr>
          <w:rStyle w:val="normaltextrun"/>
          <w:color w:val="000000"/>
          <w:sz w:val="18"/>
          <w:szCs w:val="18"/>
        </w:rPr>
        <w:t> https://equity.nyc.gov/domains/health-and-wellbeing/nyc-aging-home-delivered-meals</w:t>
      </w:r>
    </w:p>
  </w:footnote>
  <w:footnote w:id="65">
    <w:p w14:paraId="28255615" w14:textId="77777777" w:rsidR="00980693" w:rsidRDefault="00980693" w:rsidP="003F7981">
      <w:pPr>
        <w:pStyle w:val="FootnoteText"/>
      </w:pPr>
      <w:r>
        <w:rPr>
          <w:rStyle w:val="FootnoteReference"/>
        </w:rPr>
        <w:footnoteRef/>
      </w:r>
      <w:r>
        <w:rPr>
          <w:sz w:val="18"/>
          <w:szCs w:val="18"/>
        </w:rPr>
        <w:t xml:space="preserve"> NYC Aging. </w:t>
      </w:r>
      <w:r>
        <w:rPr>
          <w:rStyle w:val="normaltextrun"/>
          <w:color w:val="000000"/>
          <w:sz w:val="18"/>
          <w:szCs w:val="18"/>
        </w:rPr>
        <w:t xml:space="preserve">Local Law 140: Report on Older Adult Center Metrics Fiscal Year 2023 (Dec 2023). </w:t>
      </w:r>
      <w:r>
        <w:rPr>
          <w:i/>
          <w:iCs/>
          <w:sz w:val="18"/>
          <w:szCs w:val="18"/>
        </w:rPr>
        <w:t>Available at</w:t>
      </w:r>
      <w:r>
        <w:rPr>
          <w:sz w:val="18"/>
          <w:szCs w:val="18"/>
        </w:rPr>
        <w:t xml:space="preserve">: </w:t>
      </w:r>
      <w:r>
        <w:rPr>
          <w:rStyle w:val="normaltextrun"/>
          <w:color w:val="000000"/>
          <w:sz w:val="18"/>
          <w:szCs w:val="18"/>
        </w:rPr>
        <w:t>https://www.nyc.gov/site/dfta/news-reports/reports.page</w:t>
      </w:r>
    </w:p>
  </w:footnote>
  <w:footnote w:id="66">
    <w:p w14:paraId="3B64280A" w14:textId="77777777" w:rsidR="00980693" w:rsidRDefault="00980693" w:rsidP="003F7981">
      <w:pPr>
        <w:spacing w:before="1" w:line="203" w:lineRule="exact"/>
      </w:pPr>
      <w:r>
        <w:rPr>
          <w:rStyle w:val="FootnoteReference"/>
        </w:rPr>
        <w:footnoteRef/>
      </w:r>
      <w:r>
        <w:rPr>
          <w:sz w:val="18"/>
          <w:szCs w:val="18"/>
        </w:rPr>
        <w:t xml:space="preserve"> NYC Public Schools. School Meals (n.d.).</w:t>
      </w:r>
      <w:r>
        <w:rPr>
          <w:i/>
          <w:iCs/>
          <w:sz w:val="18"/>
          <w:szCs w:val="18"/>
        </w:rPr>
        <w:t xml:space="preserve"> Available at</w:t>
      </w:r>
      <w:r>
        <w:rPr>
          <w:sz w:val="18"/>
          <w:szCs w:val="18"/>
        </w:rPr>
        <w:t xml:space="preserve">: </w:t>
      </w:r>
      <w:hyperlink r:id="rId22" w:history="1">
        <w:r>
          <w:rPr>
            <w:sz w:val="18"/>
            <w:szCs w:val="18"/>
          </w:rPr>
          <w:t>https://w</w:t>
        </w:r>
      </w:hyperlink>
      <w:r>
        <w:rPr>
          <w:sz w:val="18"/>
          <w:szCs w:val="18"/>
        </w:rPr>
        <w:t>ww.sc</w:t>
      </w:r>
      <w:hyperlink r:id="rId23" w:history="1">
        <w:r>
          <w:rPr>
            <w:sz w:val="18"/>
            <w:szCs w:val="18"/>
          </w:rPr>
          <w:t>hools.nyc.gov/school</w:t>
        </w:r>
      </w:hyperlink>
      <w:r>
        <w:rPr>
          <w:sz w:val="18"/>
          <w:szCs w:val="18"/>
        </w:rPr>
        <w:t>-</w:t>
      </w:r>
      <w:hyperlink r:id="rId24" w:history="1">
        <w:r>
          <w:rPr>
            <w:sz w:val="18"/>
            <w:szCs w:val="18"/>
          </w:rPr>
          <w:t>life/food/school</w:t>
        </w:r>
      </w:hyperlink>
      <w:r>
        <w:rPr>
          <w:sz w:val="18"/>
          <w:szCs w:val="18"/>
        </w:rPr>
        <w:t>-</w:t>
      </w:r>
      <w:hyperlink r:id="rId25" w:history="1">
        <w:r>
          <w:rPr>
            <w:sz w:val="18"/>
            <w:szCs w:val="18"/>
          </w:rPr>
          <w:t>meals</w:t>
        </w:r>
      </w:hyperlink>
    </w:p>
  </w:footnote>
  <w:footnote w:id="67">
    <w:p w14:paraId="0C60DB42" w14:textId="77777777" w:rsidR="00980693" w:rsidRDefault="00980693" w:rsidP="003F7981">
      <w:pPr>
        <w:pStyle w:val="FootnoteText"/>
      </w:pPr>
      <w:r>
        <w:rPr>
          <w:rStyle w:val="FootnoteReference"/>
        </w:rPr>
        <w:footnoteRef/>
      </w:r>
      <w:r>
        <w:rPr>
          <w:sz w:val="18"/>
          <w:szCs w:val="18"/>
        </w:rPr>
        <w:t xml:space="preserve"> NYC Food Policy. NYC Food by the Numbers (January 2024). Available at: </w:t>
      </w:r>
      <w:hyperlink r:id="rId26" w:history="1">
        <w:r>
          <w:rPr>
            <w:sz w:val="18"/>
            <w:szCs w:val="18"/>
          </w:rPr>
          <w:t>https://www.nyc.gov/assets/foodpolicy/downloads/pdf/nycfoodbythenumbersfinal.pdf</w:t>
        </w:r>
      </w:hyperlink>
    </w:p>
  </w:footnote>
  <w:footnote w:id="68">
    <w:p w14:paraId="7AC81B5C" w14:textId="77777777" w:rsidR="00980693" w:rsidRDefault="00980693" w:rsidP="003F7981">
      <w:pPr>
        <w:pStyle w:val="FootnoteText"/>
      </w:pPr>
      <w:r>
        <w:rPr>
          <w:rStyle w:val="FootnoteReference"/>
        </w:rPr>
        <w:footnoteRef/>
      </w:r>
      <w:r>
        <w:rPr>
          <w:sz w:val="18"/>
          <w:szCs w:val="18"/>
        </w:rPr>
        <w:t xml:space="preserve"> NYC DOH. Health Bucks (n.d.).</w:t>
      </w:r>
      <w:r>
        <w:rPr>
          <w:i/>
          <w:iCs/>
          <w:sz w:val="18"/>
          <w:szCs w:val="18"/>
        </w:rPr>
        <w:t xml:space="preserve"> Available at</w:t>
      </w:r>
      <w:r>
        <w:rPr>
          <w:sz w:val="18"/>
          <w:szCs w:val="18"/>
        </w:rPr>
        <w:t>: https:/</w:t>
      </w:r>
      <w:hyperlink r:id="rId27" w:history="1">
        <w:r>
          <w:rPr>
            <w:sz w:val="18"/>
            <w:szCs w:val="18"/>
          </w:rPr>
          <w:t>/www.nyc.gov/site/doh/health/healt</w:t>
        </w:r>
      </w:hyperlink>
      <w:r>
        <w:rPr>
          <w:sz w:val="18"/>
          <w:szCs w:val="18"/>
        </w:rPr>
        <w:t>h</w:t>
      </w:r>
      <w:hyperlink r:id="rId28" w:history="1">
        <w:r>
          <w:rPr>
            <w:sz w:val="18"/>
            <w:szCs w:val="18"/>
          </w:rPr>
          <w:t>-topics/health-bucks.page</w:t>
        </w:r>
      </w:hyperlink>
    </w:p>
  </w:footnote>
  <w:footnote w:id="69">
    <w:p w14:paraId="69CE94F3" w14:textId="77777777" w:rsidR="0035594B" w:rsidRDefault="00980693">
      <w:pPr>
        <w:pStyle w:val="FootnoteText"/>
      </w:pPr>
      <w:r>
        <w:rPr>
          <w:rStyle w:val="FootnoteReference"/>
        </w:rPr>
        <w:footnoteRef/>
      </w:r>
      <w:r>
        <w:t xml:space="preserve"> </w:t>
      </w:r>
      <w:r>
        <w:rPr>
          <w:i/>
          <w:iCs/>
        </w:rPr>
        <w:t>Id.</w:t>
      </w:r>
    </w:p>
    <w:p w14:paraId="35352A49" w14:textId="77777777" w:rsidR="00980693" w:rsidRDefault="00980693"/>
  </w:footnote>
  <w:footnote w:id="70">
    <w:p w14:paraId="53A3FD99" w14:textId="77777777" w:rsidR="00980693" w:rsidRDefault="00980693" w:rsidP="003F7981">
      <w:pPr>
        <w:jc w:val="both"/>
      </w:pPr>
      <w:r>
        <w:rPr>
          <w:rStyle w:val="FootnoteReference"/>
        </w:rPr>
        <w:footnoteRef/>
      </w:r>
      <w:r>
        <w:rPr>
          <w:rFonts w:eastAsia="Times"/>
          <w:sz w:val="18"/>
          <w:szCs w:val="18"/>
        </w:rPr>
        <w:t xml:space="preserve"> Center on Budget and Policy Priorities. </w:t>
      </w:r>
      <w:r>
        <w:rPr>
          <w:rFonts w:eastAsia="Times"/>
          <w:i/>
          <w:iCs/>
          <w:sz w:val="18"/>
          <w:szCs w:val="18"/>
        </w:rPr>
        <w:t>2025 Budget Impacts: House Bill Would Cut Assistance for Children, Raise Costs for Families</w:t>
      </w:r>
      <w:r>
        <w:rPr>
          <w:rFonts w:eastAsia="Times"/>
          <w:sz w:val="18"/>
          <w:szCs w:val="18"/>
        </w:rPr>
        <w:t xml:space="preserve">. </w:t>
      </w:r>
      <w:r>
        <w:rPr>
          <w:rFonts w:eastAsia="Times"/>
          <w:i/>
          <w:iCs/>
          <w:sz w:val="18"/>
          <w:szCs w:val="18"/>
        </w:rPr>
        <w:t>Available at</w:t>
      </w:r>
      <w:r>
        <w:rPr>
          <w:rFonts w:eastAsia="Times"/>
          <w:sz w:val="18"/>
          <w:szCs w:val="18"/>
        </w:rPr>
        <w:t xml:space="preserve"> </w:t>
      </w:r>
      <w:hyperlink r:id="rId29" w:history="1">
        <w:r>
          <w:rPr>
            <w:rStyle w:val="Hyperlink"/>
            <w:rFonts w:eastAsia="Times"/>
            <w:sz w:val="18"/>
            <w:szCs w:val="18"/>
          </w:rPr>
          <w:t>https://www.cbpp.org/research/federal-budget/2025-budget-impacts-house-bill-would-cut-assistance-for-children-raise</w:t>
        </w:r>
      </w:hyperlink>
      <w:r>
        <w:rPr>
          <w:rFonts w:eastAsia="Times"/>
          <w:sz w:val="18"/>
          <w:szCs w:val="18"/>
        </w:rPr>
        <w:t xml:space="preserve"> (</w:t>
      </w:r>
      <w:r>
        <w:rPr>
          <w:rFonts w:eastAsia="Times"/>
          <w:i/>
          <w:iCs/>
          <w:sz w:val="18"/>
          <w:szCs w:val="18"/>
        </w:rPr>
        <w:t>last visited</w:t>
      </w:r>
      <w:r>
        <w:rPr>
          <w:rFonts w:eastAsia="Times"/>
          <w:sz w:val="18"/>
          <w:szCs w:val="18"/>
        </w:rPr>
        <w:t xml:space="preserve"> Aug. 27, 2025).</w:t>
      </w:r>
    </w:p>
  </w:footnote>
  <w:footnote w:id="71">
    <w:p w14:paraId="5544B092" w14:textId="77777777" w:rsidR="00980693" w:rsidRDefault="00980693" w:rsidP="003F7981">
      <w:pPr>
        <w:jc w:val="both"/>
      </w:pPr>
      <w:r>
        <w:rPr>
          <w:rStyle w:val="FootnoteReference"/>
        </w:rPr>
        <w:footnoteRef/>
      </w:r>
      <w:r>
        <w:rPr>
          <w:i/>
          <w:iCs/>
          <w:sz w:val="18"/>
          <w:szCs w:val="18"/>
        </w:rPr>
        <w:t xml:space="preserve"> </w:t>
      </w:r>
      <w:r>
        <w:rPr>
          <w:rFonts w:eastAsia="Times"/>
          <w:i/>
          <w:iCs/>
          <w:sz w:val="18"/>
          <w:szCs w:val="18"/>
        </w:rPr>
        <w:t>Id.</w:t>
      </w:r>
    </w:p>
  </w:footnote>
  <w:footnote w:id="72">
    <w:p w14:paraId="4736B0A6"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73">
    <w:p w14:paraId="1823A174" w14:textId="77777777" w:rsidR="00980693" w:rsidRDefault="00980693" w:rsidP="003F7981">
      <w:pPr>
        <w:pStyle w:val="FootnoteText"/>
      </w:pPr>
      <w:r>
        <w:rPr>
          <w:rStyle w:val="FootnoteReference"/>
        </w:rPr>
        <w:footnoteRef/>
      </w:r>
      <w:r>
        <w:rPr>
          <w:sz w:val="18"/>
          <w:szCs w:val="18"/>
        </w:rPr>
        <w:t xml:space="preserve"> U.S. Department of Agriculture. Supplemental Nutrition Assistance Program: Payment Error Rates Fiscal Year 2024. </w:t>
      </w:r>
      <w:r>
        <w:rPr>
          <w:i/>
          <w:iCs/>
          <w:sz w:val="18"/>
          <w:szCs w:val="18"/>
        </w:rPr>
        <w:t xml:space="preserve">Available at: </w:t>
      </w:r>
      <w:r>
        <w:rPr>
          <w:sz w:val="18"/>
          <w:szCs w:val="18"/>
        </w:rPr>
        <w:t xml:space="preserve">https://fns-prod.azureedge.us/sites/default/files/resource-files/snap-fy24QC-PER.pdf </w:t>
      </w:r>
    </w:p>
  </w:footnote>
  <w:footnote w:id="74">
    <w:p w14:paraId="29F5AE1E" w14:textId="77777777" w:rsidR="00980693" w:rsidRDefault="00980693" w:rsidP="003F7981">
      <w:pPr>
        <w:jc w:val="both"/>
      </w:pPr>
      <w:r>
        <w:rPr>
          <w:rStyle w:val="FootnoteReference"/>
        </w:rPr>
        <w:footnoteRef/>
      </w:r>
      <w:r>
        <w:rPr>
          <w:rFonts w:eastAsia="Times"/>
          <w:sz w:val="18"/>
          <w:szCs w:val="18"/>
        </w:rPr>
        <w:t xml:space="preserve"> Wheaton, Lauran, et al. </w:t>
      </w:r>
      <w:r>
        <w:rPr>
          <w:rFonts w:eastAsia="Times"/>
          <w:i/>
          <w:iCs/>
          <w:sz w:val="18"/>
          <w:szCs w:val="18"/>
        </w:rPr>
        <w:t>How the Senate Budget Reconciliation SNAP Proposals Will Affect Families in Every US State</w:t>
      </w:r>
      <w:r>
        <w:rPr>
          <w:rFonts w:eastAsia="Times"/>
          <w:sz w:val="18"/>
          <w:szCs w:val="18"/>
        </w:rPr>
        <w:t xml:space="preserve">. The Urban Institute. (Jul. 2, 2025) </w:t>
      </w:r>
      <w:r>
        <w:rPr>
          <w:rFonts w:eastAsia="Times"/>
          <w:i/>
          <w:iCs/>
          <w:sz w:val="18"/>
          <w:szCs w:val="18"/>
        </w:rPr>
        <w:t>Available at</w:t>
      </w:r>
      <w:r>
        <w:rPr>
          <w:rFonts w:eastAsia="Times"/>
          <w:sz w:val="18"/>
          <w:szCs w:val="18"/>
        </w:rPr>
        <w:t xml:space="preserve"> </w:t>
      </w:r>
      <w:hyperlink r:id="rId30" w:history="1">
        <w:r>
          <w:rPr>
            <w:rStyle w:val="Hyperlink"/>
            <w:sz w:val="18"/>
            <w:szCs w:val="18"/>
          </w:rPr>
          <w:t>https://www.urban.org/research/publication/how-senate-budget-reconciliation-snap-proposals-will-affect-families-every-us</w:t>
        </w:r>
      </w:hyperlink>
      <w:r>
        <w:rPr>
          <w:rFonts w:eastAsia="Times"/>
          <w:sz w:val="18"/>
          <w:szCs w:val="18"/>
        </w:rPr>
        <w:t xml:space="preserve"> (</w:t>
      </w:r>
      <w:r>
        <w:rPr>
          <w:rFonts w:eastAsia="Times"/>
          <w:i/>
          <w:iCs/>
          <w:sz w:val="18"/>
          <w:szCs w:val="18"/>
        </w:rPr>
        <w:t>last visited</w:t>
      </w:r>
      <w:r>
        <w:rPr>
          <w:rFonts w:eastAsia="Times"/>
          <w:sz w:val="18"/>
          <w:szCs w:val="18"/>
        </w:rPr>
        <w:t xml:space="preserve"> Aug. 27, 2025).</w:t>
      </w:r>
    </w:p>
  </w:footnote>
  <w:footnote w:id="75">
    <w:p w14:paraId="5125799B" w14:textId="77777777" w:rsidR="00980693" w:rsidRDefault="00980693" w:rsidP="003F7981">
      <w:pPr>
        <w:jc w:val="both"/>
      </w:pPr>
      <w:r>
        <w:rPr>
          <w:rStyle w:val="FootnoteReference"/>
        </w:rPr>
        <w:footnoteRef/>
      </w:r>
      <w:r>
        <w:rPr>
          <w:sz w:val="18"/>
          <w:szCs w:val="18"/>
        </w:rPr>
        <w:t xml:space="preserve"> </w:t>
      </w:r>
      <w:r>
        <w:rPr>
          <w:rFonts w:eastAsia="Times"/>
          <w:i/>
          <w:iCs/>
          <w:sz w:val="18"/>
          <w:szCs w:val="18"/>
        </w:rPr>
        <w:t xml:space="preserve">Supra </w:t>
      </w:r>
      <w:r>
        <w:rPr>
          <w:rFonts w:eastAsia="Times"/>
          <w:sz w:val="18"/>
          <w:szCs w:val="18"/>
        </w:rPr>
        <w:t>Note 70.</w:t>
      </w:r>
    </w:p>
  </w:footnote>
  <w:footnote w:id="76">
    <w:p w14:paraId="25B71ECE" w14:textId="77777777" w:rsidR="0035594B" w:rsidRDefault="00980693">
      <w:pPr>
        <w:pStyle w:val="FootnoteText"/>
      </w:pPr>
      <w:r>
        <w:rPr>
          <w:rStyle w:val="FootnoteReference"/>
        </w:rPr>
        <w:footnoteRef/>
      </w:r>
      <w:r>
        <w:t xml:space="preserve"> </w:t>
      </w:r>
      <w:r>
        <w:rPr>
          <w:sz w:val="18"/>
          <w:szCs w:val="18"/>
        </w:rPr>
        <w:t>Beth Williams, Written Testimony Submitted to the NYC Council Committee on General Welfare, “Preliminary Budget Hearings”, (March. 17, 2026), available at https://legistar.council.nyc.gov/MeetingDetail.aspx?ID=1399758&amp;GUID=4D489AC3-8D0D-46E7-85A2-5A5BCD2D01B2&amp;Options=info|&amp;Search=</w:t>
      </w:r>
    </w:p>
    <w:p w14:paraId="7D258319" w14:textId="77777777" w:rsidR="00980693" w:rsidRDefault="00980693"/>
  </w:footnote>
  <w:footnote w:id="77">
    <w:p w14:paraId="2323541D" w14:textId="77777777" w:rsidR="00980693" w:rsidRDefault="00980693" w:rsidP="003F7981">
      <w:pPr>
        <w:keepLines/>
        <w:jc w:val="both"/>
      </w:pPr>
      <w:r>
        <w:rPr>
          <w:rStyle w:val="FootnoteReference"/>
        </w:rPr>
        <w:footnoteRef/>
      </w:r>
      <w:r>
        <w:rPr>
          <w:sz w:val="18"/>
          <w:szCs w:val="18"/>
        </w:rPr>
        <w:t xml:space="preserve"> Bergh, Katie, et al. </w:t>
      </w:r>
      <w:r>
        <w:rPr>
          <w:i/>
          <w:iCs/>
          <w:sz w:val="18"/>
          <w:szCs w:val="18"/>
        </w:rPr>
        <w:t>Worsening SNAP’s Harsh Work Requirement Would Take Food Assistance Away From Millions of Low-Income People</w:t>
      </w:r>
      <w:r>
        <w:rPr>
          <w:sz w:val="18"/>
          <w:szCs w:val="18"/>
        </w:rPr>
        <w:t>.</w:t>
      </w:r>
      <w:r>
        <w:rPr>
          <w:rFonts w:eastAsia="Times"/>
          <w:sz w:val="18"/>
          <w:szCs w:val="18"/>
        </w:rPr>
        <w:t xml:space="preserve"> Center on Budget and Policy Priorities</w:t>
      </w:r>
      <w:r>
        <w:rPr>
          <w:sz w:val="18"/>
          <w:szCs w:val="18"/>
        </w:rPr>
        <w:t xml:space="preserve">. (April 30, 2025) </w:t>
      </w:r>
      <w:r>
        <w:rPr>
          <w:i/>
          <w:iCs/>
          <w:sz w:val="18"/>
          <w:szCs w:val="18"/>
        </w:rPr>
        <w:t xml:space="preserve">Available at </w:t>
      </w:r>
      <w:hyperlink r:id="rId31" w:history="1">
        <w:r>
          <w:rPr>
            <w:rStyle w:val="Hyperlink"/>
            <w:sz w:val="18"/>
            <w:szCs w:val="18"/>
          </w:rPr>
          <w:t>https://www.cbpp.org/research/food-assistance/worsening-snaps-harsh-work-requirement-would-take-food-assistance-away</w:t>
        </w:r>
      </w:hyperlink>
      <w:r>
        <w:rPr>
          <w:sz w:val="18"/>
          <w:szCs w:val="18"/>
        </w:rPr>
        <w:t xml:space="preserve"> (</w:t>
      </w:r>
      <w:r>
        <w:rPr>
          <w:i/>
          <w:iCs/>
          <w:sz w:val="18"/>
          <w:szCs w:val="18"/>
        </w:rPr>
        <w:t>last visited</w:t>
      </w:r>
      <w:r>
        <w:rPr>
          <w:sz w:val="18"/>
          <w:szCs w:val="18"/>
        </w:rPr>
        <w:t xml:space="preserve"> Aug. 27, 2025). </w:t>
      </w:r>
    </w:p>
  </w:footnote>
  <w:footnote w:id="78">
    <w:p w14:paraId="1D5EA418" w14:textId="77777777" w:rsidR="00980693" w:rsidRDefault="00980693">
      <w:r>
        <w:rPr>
          <w:rStyle w:val="FootnoteReference"/>
        </w:rPr>
        <w:footnoteRef/>
      </w:r>
      <w:r>
        <w:rPr>
          <w:sz w:val="18"/>
          <w:szCs w:val="18"/>
        </w:rPr>
        <w:t xml:space="preserve"> CDC. consider community and Regional Food Preferences. </w:t>
      </w:r>
      <w:r>
        <w:rPr>
          <w:i/>
          <w:iCs/>
          <w:sz w:val="18"/>
          <w:szCs w:val="18"/>
        </w:rPr>
        <w:t xml:space="preserve">Available at: </w:t>
      </w:r>
      <w:r>
        <w:rPr>
          <w:sz w:val="18"/>
          <w:szCs w:val="18"/>
        </w:rPr>
        <w:t>https://www.cdc.gov/food-service-guidelines-toolkit/php/strategize-act/cultural-food-preferences.html#:~:text=Culturally%20preferred%20foods%20are%20safe%20and%20nutritious,like%20*%20May%20positively%20impact%20customers'%20health</w:t>
      </w:r>
    </w:p>
  </w:footnote>
  <w:footnote w:id="79">
    <w:p w14:paraId="52C9F21A" w14:textId="77777777" w:rsidR="00980693" w:rsidRDefault="00980693">
      <w:r>
        <w:rPr>
          <w:rStyle w:val="FootnoteReference"/>
        </w:rPr>
        <w:footnoteRef/>
      </w:r>
      <w:r>
        <w:rPr>
          <w:sz w:val="18"/>
          <w:szCs w:val="18"/>
        </w:rPr>
        <w:t xml:space="preserve"> </w:t>
      </w:r>
      <w:r>
        <w:rPr>
          <w:i/>
          <w:iCs/>
          <w:sz w:val="18"/>
          <w:szCs w:val="18"/>
        </w:rPr>
        <w:t>Id.</w:t>
      </w:r>
    </w:p>
  </w:footnote>
  <w:footnote w:id="80">
    <w:p w14:paraId="2859B0EE" w14:textId="77777777" w:rsidR="00980693" w:rsidRDefault="00980693" w:rsidP="003F7981">
      <w:pPr>
        <w:pStyle w:val="FootnoteText"/>
      </w:pPr>
      <w:r>
        <w:rPr>
          <w:rStyle w:val="FootnoteReference"/>
        </w:rPr>
        <w:footnoteRef/>
      </w:r>
      <w:r>
        <w:rPr>
          <w:sz w:val="18"/>
          <w:szCs w:val="18"/>
        </w:rPr>
        <w:t xml:space="preserve"> Maya Scherer, et. al, ““It Has to Be Culturally Inclusive”: Food Distribution Services for Diverse Communities in New York City” </w:t>
      </w:r>
      <w:r>
        <w:rPr>
          <w:i/>
          <w:iCs/>
          <w:sz w:val="18"/>
          <w:szCs w:val="18"/>
        </w:rPr>
        <w:t xml:space="preserve">Health Promot. Prac. </w:t>
      </w:r>
      <w:r>
        <w:rPr>
          <w:sz w:val="18"/>
          <w:szCs w:val="18"/>
        </w:rPr>
        <w:t xml:space="preserve">(Sep 26, 2025), </w:t>
      </w:r>
      <w:r>
        <w:rPr>
          <w:i/>
          <w:iCs/>
          <w:sz w:val="18"/>
          <w:szCs w:val="18"/>
        </w:rPr>
        <w:t xml:space="preserve">available at: </w:t>
      </w:r>
      <w:r>
        <w:rPr>
          <w:sz w:val="18"/>
          <w:szCs w:val="18"/>
        </w:rPr>
        <w:t>https://pmc.ncbi.nlm.nih.gov/articles/PMC12332226/</w:t>
      </w:r>
    </w:p>
  </w:footnote>
  <w:footnote w:id="81">
    <w:p w14:paraId="13E55A01"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82">
    <w:p w14:paraId="60BA8D09" w14:textId="77777777" w:rsidR="00980693" w:rsidRDefault="00980693" w:rsidP="003F7981">
      <w:pPr>
        <w:pStyle w:val="FootnoteText"/>
      </w:pPr>
      <w:r>
        <w:rPr>
          <w:rStyle w:val="FootnoteReference"/>
        </w:rPr>
        <w:footnoteRef/>
      </w:r>
      <w:r>
        <w:rPr>
          <w:sz w:val="18"/>
          <w:szCs w:val="18"/>
        </w:rPr>
        <w:t xml:space="preserve"> </w:t>
      </w:r>
      <w:r>
        <w:rPr>
          <w:i/>
          <w:iCs/>
          <w:sz w:val="18"/>
          <w:szCs w:val="18"/>
        </w:rPr>
        <w:t>Id.</w:t>
      </w:r>
    </w:p>
  </w:footnote>
  <w:footnote w:id="83">
    <w:p w14:paraId="6FC186B5" w14:textId="77777777" w:rsidR="0035594B" w:rsidRDefault="00980693">
      <w:pPr>
        <w:pStyle w:val="FootnoteText"/>
      </w:pPr>
      <w:r>
        <w:rPr>
          <w:rStyle w:val="FootnoteReference"/>
        </w:rPr>
        <w:footnoteRef/>
      </w:r>
      <w:r>
        <w:rPr>
          <w:sz w:val="18"/>
          <w:szCs w:val="18"/>
        </w:rPr>
        <w:t xml:space="preserve"> The Met Council “Mapping the Need: Identifying Kosher and Halal Emergency Food Needs,” (March 2023) </w:t>
      </w:r>
      <w:r>
        <w:rPr>
          <w:i/>
          <w:iCs/>
          <w:sz w:val="18"/>
          <w:szCs w:val="18"/>
        </w:rPr>
        <w:t xml:space="preserve">available at: </w:t>
      </w:r>
      <w:r>
        <w:rPr>
          <w:sz w:val="18"/>
          <w:szCs w:val="18"/>
        </w:rPr>
        <w:t>https://metcouncil.org/wp-content/uploads/2024/09/NYHF-Report-Final-Draft_ForPrint.pdf</w:t>
      </w:r>
    </w:p>
    <w:p w14:paraId="6E59B1EE" w14:textId="77777777" w:rsidR="00980693" w:rsidRDefault="00980693"/>
  </w:footnote>
  <w:footnote w:id="84">
    <w:p w14:paraId="020BF21F" w14:textId="77777777" w:rsidR="00980693" w:rsidRDefault="00980693" w:rsidP="003F7981">
      <w:pPr>
        <w:pStyle w:val="FootnoteText"/>
      </w:pPr>
      <w:r>
        <w:rPr>
          <w:rStyle w:val="FootnoteReference"/>
        </w:rPr>
        <w:footnoteRef/>
      </w:r>
      <w:r>
        <w:rPr>
          <w:sz w:val="18"/>
          <w:szCs w:val="18"/>
        </w:rPr>
        <w:t xml:space="preserve"> Michael Stallone and Lisa Evers, “NYC migrant crisis: Reports of rotten, spoiled food in local shelters,” </w:t>
      </w:r>
      <w:r>
        <w:rPr>
          <w:i/>
          <w:iCs/>
          <w:sz w:val="18"/>
          <w:szCs w:val="18"/>
        </w:rPr>
        <w:t>Fox5 New York</w:t>
      </w:r>
      <w:r>
        <w:rPr>
          <w:sz w:val="18"/>
          <w:szCs w:val="18"/>
        </w:rPr>
        <w:t xml:space="preserve"> (Dec 13 2023),  </w:t>
      </w:r>
      <w:r>
        <w:rPr>
          <w:i/>
          <w:iCs/>
          <w:sz w:val="18"/>
          <w:szCs w:val="18"/>
        </w:rPr>
        <w:t xml:space="preserve">available at </w:t>
      </w:r>
      <w:hyperlink r:id="rId32" w:history="1">
        <w:r>
          <w:rPr>
            <w:rStyle w:val="Hyperlink"/>
            <w:sz w:val="18"/>
            <w:szCs w:val="18"/>
          </w:rPr>
          <w:t>https://www.fox5ny.com/news/nyc-migrant-crisis-shelter-food-insecurity</w:t>
        </w:r>
      </w:hyperlink>
      <w:r>
        <w:rPr>
          <w:sz w:val="18"/>
          <w:szCs w:val="18"/>
        </w:rPr>
        <w:t xml:space="preserve"> </w:t>
      </w:r>
    </w:p>
  </w:footnote>
  <w:footnote w:id="85">
    <w:p w14:paraId="1F545014" w14:textId="77777777" w:rsidR="00980693" w:rsidRDefault="00980693">
      <w:r>
        <w:rPr>
          <w:rStyle w:val="FootnoteReference"/>
        </w:rPr>
        <w:footnoteRef/>
      </w:r>
      <w:r>
        <w:rPr>
          <w:sz w:val="18"/>
          <w:szCs w:val="18"/>
        </w:rPr>
        <w:t xml:space="preserve"> Haidee Chu, “Iftar Meals a Comfort to Muslim Migrants Navigating a New World,” </w:t>
      </w:r>
      <w:r>
        <w:rPr>
          <w:i/>
          <w:iCs/>
          <w:sz w:val="18"/>
          <w:szCs w:val="18"/>
        </w:rPr>
        <w:t>The City</w:t>
      </w:r>
      <w:r>
        <w:rPr>
          <w:sz w:val="18"/>
          <w:szCs w:val="18"/>
        </w:rPr>
        <w:t xml:space="preserve">, (Apr 1, 2024). Available at </w:t>
      </w:r>
      <w:hyperlink r:id="rId33" w:history="1">
        <w:r>
          <w:rPr>
            <w:rStyle w:val="Hyperlink"/>
            <w:sz w:val="18"/>
            <w:szCs w:val="18"/>
          </w:rPr>
          <w:t xml:space="preserve">https://www.thecity.nyc/2024/04/01/iftar-ramadan-migrants-malikah-break-fast/. </w:t>
        </w:r>
      </w:hyperlink>
    </w:p>
  </w:footnote>
  <w:footnote w:id="86">
    <w:p w14:paraId="0090C752" w14:textId="77777777" w:rsidR="00980693" w:rsidRDefault="00980693">
      <w:r>
        <w:rPr>
          <w:rStyle w:val="FootnoteReference"/>
        </w:rPr>
        <w:footnoteRef/>
      </w:r>
      <w:r>
        <w:rPr>
          <w:sz w:val="18"/>
          <w:szCs w:val="18"/>
        </w:rPr>
        <w:t xml:space="preserve"> </w:t>
      </w:r>
      <w:r>
        <w:rPr>
          <w:i/>
          <w:iCs/>
          <w:sz w:val="18"/>
          <w:szCs w:val="18"/>
        </w:rPr>
        <w:t>Id.</w:t>
      </w:r>
    </w:p>
  </w:footnote>
  <w:footnote w:id="87">
    <w:p w14:paraId="4D3B33CF" w14:textId="77777777" w:rsidR="00980693" w:rsidRDefault="00980693" w:rsidP="003F7981">
      <w:pPr>
        <w:pStyle w:val="FootnoteText"/>
      </w:pPr>
      <w:r>
        <w:rPr>
          <w:rStyle w:val="FootnoteReference"/>
        </w:rPr>
        <w:footnoteRef/>
      </w:r>
      <w:r>
        <w:rPr>
          <w:sz w:val="18"/>
          <w:szCs w:val="18"/>
        </w:rPr>
        <w:t xml:space="preserve"> Aubrey Gelpieryn, “As many as 1,000 migrants arrive in New York City each day. One challenge is keeping them fed.”</w:t>
      </w:r>
      <w:r>
        <w:rPr>
          <w:i/>
          <w:iCs/>
          <w:sz w:val="18"/>
          <w:szCs w:val="18"/>
        </w:rPr>
        <w:t xml:space="preserve"> CBS News</w:t>
      </w:r>
      <w:r>
        <w:rPr>
          <w:sz w:val="18"/>
          <w:szCs w:val="18"/>
        </w:rPr>
        <w:t xml:space="preserve">, (Aug 16 2023), </w:t>
      </w:r>
      <w:r>
        <w:rPr>
          <w:i/>
          <w:iCs/>
          <w:sz w:val="18"/>
          <w:szCs w:val="18"/>
        </w:rPr>
        <w:t xml:space="preserve">available at </w:t>
      </w:r>
      <w:r>
        <w:rPr>
          <w:sz w:val="18"/>
          <w:szCs w:val="18"/>
        </w:rPr>
        <w:t xml:space="preserve"> </w:t>
      </w:r>
      <w:hyperlink r:id="rId34" w:history="1">
        <w:r>
          <w:rPr>
            <w:rStyle w:val="Hyperlink"/>
            <w:sz w:val="18"/>
            <w:szCs w:val="18"/>
          </w:rPr>
          <w:t>https://www.cbsnews.com/news/new-york-city-migrants-hunger/</w:t>
        </w:r>
      </w:hyperlink>
      <w:r>
        <w:rPr>
          <w:sz w:val="18"/>
          <w:szCs w:val="18"/>
        </w:rPr>
        <w:t xml:space="preserve">. </w:t>
      </w:r>
    </w:p>
  </w:footnote>
  <w:footnote w:id="88">
    <w:p w14:paraId="733F6DAE" w14:textId="77777777" w:rsidR="00980693" w:rsidRDefault="00980693">
      <w:r>
        <w:rPr>
          <w:rStyle w:val="FootnoteReference"/>
        </w:rPr>
        <w:footnoteRef/>
      </w:r>
      <w:r>
        <w:rPr>
          <w:sz w:val="18"/>
          <w:szCs w:val="18"/>
        </w:rPr>
        <w:t xml:space="preserve"> </w:t>
      </w:r>
      <w:hyperlink r:id="rId35" w:history="1">
        <w:r>
          <w:rPr>
            <w:rStyle w:val="Hyperlink"/>
            <w:sz w:val="18"/>
            <w:szCs w:val="18"/>
          </w:rPr>
          <w:t>2025 Food Standards Compliance Report</w:t>
        </w:r>
      </w:hyperlink>
    </w:p>
  </w:footnote>
  <w:footnote w:id="89">
    <w:p w14:paraId="635F9D93" w14:textId="77777777" w:rsidR="00980693" w:rsidRDefault="00980693">
      <w:r>
        <w:rPr>
          <w:rStyle w:val="FootnoteReference"/>
        </w:rPr>
        <w:footnoteRef/>
      </w:r>
      <w:r>
        <w:rPr>
          <w:sz w:val="18"/>
          <w:szCs w:val="18"/>
        </w:rPr>
        <w:t xml:space="preserve"> Daniel Parra,</w:t>
      </w:r>
      <w:r>
        <w:rPr>
          <w:b/>
          <w:bCs/>
          <w:sz w:val="18"/>
          <w:szCs w:val="18"/>
        </w:rPr>
        <w:t xml:space="preserve"> </w:t>
      </w:r>
      <w:r>
        <w:rPr>
          <w:sz w:val="18"/>
          <w:szCs w:val="18"/>
        </w:rPr>
        <w:t xml:space="preserve">“For Homeless Families, NYC’s Hotel Shelters Pose a Challenge: The Food”, </w:t>
      </w:r>
      <w:r>
        <w:rPr>
          <w:i/>
          <w:iCs/>
          <w:sz w:val="18"/>
          <w:szCs w:val="18"/>
        </w:rPr>
        <w:t>CityLimits</w:t>
      </w:r>
      <w:r>
        <w:rPr>
          <w:sz w:val="18"/>
          <w:szCs w:val="18"/>
        </w:rPr>
        <w:t xml:space="preserve"> (Mar 31, 2026). </w:t>
      </w:r>
      <w:r>
        <w:rPr>
          <w:i/>
          <w:iCs/>
          <w:sz w:val="18"/>
          <w:szCs w:val="18"/>
        </w:rPr>
        <w:t xml:space="preserve">Available at: </w:t>
      </w:r>
      <w:r>
        <w:rPr>
          <w:sz w:val="18"/>
          <w:szCs w:val="18"/>
        </w:rPr>
        <w:t>https://citylimits.org/for-homeless-families-with-health-needs-nycs-hotel-shelters-pose-a-challenge-the-food/</w:t>
      </w:r>
    </w:p>
  </w:footnote>
  <w:footnote w:id="90">
    <w:p w14:paraId="662D09DC" w14:textId="77777777" w:rsidR="00980693" w:rsidRDefault="00980693">
      <w:r>
        <w:rPr>
          <w:rStyle w:val="FootnoteReference"/>
        </w:rPr>
        <w:footnoteRef/>
      </w:r>
      <w:r>
        <w:rPr>
          <w:b/>
          <w:bCs/>
          <w:sz w:val="18"/>
          <w:szCs w:val="18"/>
        </w:rPr>
        <w:t xml:space="preserve"> </w:t>
      </w:r>
      <w:r>
        <w:rPr>
          <w:sz w:val="18"/>
          <w:szCs w:val="18"/>
        </w:rPr>
        <w:t xml:space="preserve">New York City Council Committees on Economic Development and Contracts Oversight - Food Quality in New York City Shelters (Feb 25, 2025). </w:t>
      </w:r>
      <w:r>
        <w:rPr>
          <w:i/>
          <w:iCs/>
          <w:sz w:val="18"/>
          <w:szCs w:val="18"/>
        </w:rPr>
        <w:t xml:space="preserve">Available at: </w:t>
      </w:r>
      <w:hyperlink r:id="rId36" w:history="1">
        <w:r>
          <w:rPr>
            <w:rStyle w:val="Hyperlink"/>
            <w:sz w:val="18"/>
            <w:szCs w:val="18"/>
          </w:rPr>
          <w:t>https://legistar.council.nyc.gov/LegislationDetail.aspx?ID=7878978&amp;GUID=E94B7C63-0160-475F-8629-0EBC7FF68B8A</w:t>
        </w:r>
      </w:hyperlink>
    </w:p>
  </w:footnote>
  <w:footnote w:id="91">
    <w:p w14:paraId="68E0279E" w14:textId="77777777" w:rsidR="0035594B" w:rsidRDefault="00980693">
      <w:r>
        <w:rPr>
          <w:rStyle w:val="FootnoteReference"/>
        </w:rPr>
        <w:footnoteRef/>
      </w:r>
      <w:r>
        <w:rPr>
          <w:sz w:val="18"/>
          <w:szCs w:val="18"/>
        </w:rPr>
        <w:t xml:space="preserve"> </w:t>
      </w:r>
      <w:r>
        <w:rPr>
          <w:i/>
          <w:iCs/>
          <w:sz w:val="18"/>
          <w:szCs w:val="18"/>
        </w:rPr>
        <w:t>Supra</w:t>
      </w:r>
      <w:r>
        <w:rPr>
          <w:sz w:val="18"/>
          <w:szCs w:val="18"/>
        </w:rPr>
        <w:t xml:space="preserve"> Note 90</w:t>
      </w:r>
    </w:p>
    <w:p w14:paraId="7A5CCB69" w14:textId="77777777" w:rsidR="00980693" w:rsidRDefault="00980693"/>
  </w:footnote>
  <w:footnote w:id="92">
    <w:p w14:paraId="54F47461" w14:textId="77777777" w:rsidR="00980693" w:rsidRDefault="00980693">
      <w:r>
        <w:rPr>
          <w:rStyle w:val="FootnoteReference"/>
        </w:rPr>
        <w:footnoteRef/>
      </w:r>
      <w:r>
        <w:rPr>
          <w:sz w:val="18"/>
          <w:szCs w:val="18"/>
        </w:rPr>
        <w:t xml:space="preserve"> </w:t>
      </w:r>
      <w:r>
        <w:rPr>
          <w:i/>
          <w:iCs/>
          <w:sz w:val="18"/>
          <w:szCs w:val="18"/>
        </w:rPr>
        <w:t>Id.</w:t>
      </w:r>
    </w:p>
  </w:footnote>
  <w:footnote w:id="93">
    <w:p w14:paraId="4121832E" w14:textId="77777777" w:rsidR="00980693" w:rsidRDefault="00980693">
      <w:r>
        <w:rPr>
          <w:rStyle w:val="FootnoteReference"/>
        </w:rPr>
        <w:footnoteRef/>
      </w:r>
      <w:r>
        <w:rPr>
          <w:sz w:val="18"/>
          <w:szCs w:val="18"/>
        </w:rPr>
        <w:t xml:space="preserve"> </w:t>
      </w:r>
      <w:r>
        <w:rPr>
          <w:i/>
          <w:iCs/>
          <w:sz w:val="18"/>
          <w:szCs w:val="18"/>
        </w:rPr>
        <w:t>Id.</w:t>
      </w:r>
    </w:p>
  </w:footnote>
  <w:footnote w:id="94">
    <w:p w14:paraId="3DB262AA" w14:textId="77777777" w:rsidR="00980693" w:rsidRDefault="00980693" w:rsidP="003F7981">
      <w:pPr>
        <w:pStyle w:val="FootnoteText"/>
      </w:pPr>
      <w:r>
        <w:rPr>
          <w:rStyle w:val="FootnoteReference"/>
        </w:rPr>
        <w:footnoteRef/>
      </w:r>
      <w:r>
        <w:rPr>
          <w:sz w:val="18"/>
          <w:szCs w:val="18"/>
        </w:rPr>
        <w:t xml:space="preserve"> New York State Office of Temporary Disability Assistance. Electronic Benefits Transfer (EBT) Card. </w:t>
      </w:r>
      <w:r>
        <w:rPr>
          <w:i/>
          <w:iCs/>
          <w:sz w:val="18"/>
          <w:szCs w:val="18"/>
        </w:rPr>
        <w:t>Available at</w:t>
      </w:r>
      <w:r>
        <w:rPr>
          <w:sz w:val="18"/>
          <w:szCs w:val="18"/>
        </w:rPr>
        <w:t xml:space="preserve">: </w:t>
      </w:r>
      <w:hyperlink r:id="rId37" w:history="1">
        <w:r>
          <w:rPr>
            <w:rStyle w:val="Hyperlink"/>
            <w:sz w:val="18"/>
            <w:szCs w:val="18"/>
          </w:rPr>
          <w:t>https://otda.ny.gov/workingfamilies/ebt/</w:t>
        </w:r>
      </w:hyperlink>
      <w:r>
        <w:rPr>
          <w:sz w:val="18"/>
          <w:szCs w:val="18"/>
        </w:rPr>
        <w:t xml:space="preserve"> </w:t>
      </w:r>
    </w:p>
  </w:footnote>
  <w:footnote w:id="95">
    <w:p w14:paraId="7F7FDD42" w14:textId="77777777" w:rsidR="00980693" w:rsidRDefault="00980693">
      <w:r>
        <w:rPr>
          <w:rStyle w:val="FootnoteReference"/>
        </w:rPr>
        <w:footnoteRef/>
      </w:r>
      <w:r>
        <w:rPr>
          <w:sz w:val="18"/>
          <w:szCs w:val="18"/>
        </w:rPr>
        <w:t xml:space="preserve"> New York State Office of Temporary and Disability Assistance, “EBT Scam Alert,” </w:t>
      </w:r>
      <w:r>
        <w:rPr>
          <w:i/>
          <w:iCs/>
          <w:sz w:val="18"/>
          <w:szCs w:val="18"/>
        </w:rPr>
        <w:t xml:space="preserve">available at: </w:t>
      </w:r>
      <w:r>
        <w:rPr>
          <w:sz w:val="18"/>
          <w:szCs w:val="18"/>
        </w:rPr>
        <w:t>https://otda.ny.gov/workingfamilies/EBT-scam-alert.asp</w:t>
      </w:r>
    </w:p>
  </w:footnote>
  <w:footnote w:id="96">
    <w:p w14:paraId="67583472" w14:textId="77777777" w:rsidR="00980693" w:rsidRDefault="00980693">
      <w:r>
        <w:rPr>
          <w:rStyle w:val="FootnoteReference"/>
        </w:rPr>
        <w:footnoteRef/>
      </w:r>
      <w:r>
        <w:rPr>
          <w:sz w:val="18"/>
          <w:szCs w:val="18"/>
        </w:rPr>
        <w:t xml:space="preserve"> </w:t>
      </w:r>
      <w:r>
        <w:rPr>
          <w:color w:val="000000"/>
          <w:sz w:val="18"/>
          <w:szCs w:val="18"/>
        </w:rPr>
        <w:t>NYC Human Resources Administration.</w:t>
      </w:r>
      <w:r>
        <w:rPr>
          <w:i/>
          <w:iCs/>
          <w:color w:val="000000"/>
          <w:sz w:val="18"/>
          <w:szCs w:val="18"/>
        </w:rPr>
        <w:t xml:space="preserve"> Benefits Replacement.</w:t>
      </w:r>
      <w:r>
        <w:rPr>
          <w:color w:val="000000"/>
          <w:sz w:val="18"/>
          <w:szCs w:val="18"/>
        </w:rPr>
        <w:t xml:space="preserve"> </w:t>
      </w:r>
      <w:r>
        <w:rPr>
          <w:i/>
          <w:iCs/>
          <w:sz w:val="18"/>
          <w:szCs w:val="18"/>
        </w:rPr>
        <w:t>Available at</w:t>
      </w:r>
      <w:r>
        <w:rPr>
          <w:sz w:val="18"/>
          <w:szCs w:val="18"/>
        </w:rPr>
        <w:t xml:space="preserve">: </w:t>
      </w:r>
      <w:hyperlink r:id="rId38" w:history="1">
        <w:r>
          <w:rPr>
            <w:rStyle w:val="Hyperlink"/>
            <w:sz w:val="18"/>
            <w:szCs w:val="18"/>
          </w:rPr>
          <w:t>https://www.nyc.gov/site/hra/help/benefitreplacement.page</w:t>
        </w:r>
      </w:hyperlink>
      <w:r>
        <w:rPr>
          <w:color w:val="000000"/>
          <w:sz w:val="18"/>
          <w:szCs w:val="18"/>
        </w:rPr>
        <w:t>.</w:t>
      </w:r>
    </w:p>
  </w:footnote>
  <w:footnote w:id="97">
    <w:p w14:paraId="3DE0E2D7" w14:textId="77777777" w:rsidR="00980693" w:rsidRDefault="00980693">
      <w:r>
        <w:rPr>
          <w:rStyle w:val="FootnoteReference"/>
        </w:rPr>
        <w:footnoteRef/>
      </w:r>
      <w:r>
        <w:rPr>
          <w:sz w:val="18"/>
          <w:szCs w:val="18"/>
        </w:rPr>
        <w:t xml:space="preserve"> Hunger Solutions New York, </w:t>
      </w:r>
      <w:r>
        <w:rPr>
          <w:color w:val="000000"/>
          <w:sz w:val="18"/>
          <w:szCs w:val="18"/>
        </w:rPr>
        <w:t xml:space="preserve">“SNAP Benefits Stolen Through Electronic Theft”, (Dec. 8, 2025), </w:t>
      </w:r>
      <w:r>
        <w:rPr>
          <w:i/>
          <w:iCs/>
          <w:color w:val="000000"/>
          <w:sz w:val="18"/>
          <w:szCs w:val="18"/>
        </w:rPr>
        <w:t>available at:</w:t>
      </w:r>
      <w:r>
        <w:rPr>
          <w:color w:val="000000"/>
          <w:sz w:val="18"/>
          <w:szCs w:val="18"/>
        </w:rPr>
        <w:t xml:space="preserve"> </w:t>
      </w:r>
      <w:hyperlink r:id="rId39" w:history="1">
        <w:r>
          <w:rPr>
            <w:rStyle w:val="Hyperlink"/>
            <w:sz w:val="18"/>
            <w:szCs w:val="18"/>
          </w:rPr>
          <w:t>https://hungersolutionsny.org/snap-benefits-stolen-through-electronic-theft/</w:t>
        </w:r>
      </w:hyperlink>
      <w:r>
        <w:rPr>
          <w:color w:val="000000"/>
          <w:sz w:val="18"/>
          <w:szCs w:val="18"/>
        </w:rPr>
        <w:t xml:space="preserve"> (last visited Mar. 26, 2026). </w:t>
      </w:r>
    </w:p>
  </w:footnote>
  <w:footnote w:id="98">
    <w:p w14:paraId="776B1B62" w14:textId="77777777" w:rsidR="00980693" w:rsidRDefault="00980693">
      <w:r>
        <w:rPr>
          <w:rStyle w:val="FootnoteReference"/>
        </w:rPr>
        <w:footnoteRef/>
      </w:r>
      <w:r>
        <w:rPr>
          <w:sz w:val="18"/>
          <w:szCs w:val="18"/>
        </w:rPr>
        <w:t xml:space="preserve"> </w:t>
      </w:r>
      <w:r>
        <w:rPr>
          <w:i/>
          <w:iCs/>
          <w:color w:val="000000"/>
          <w:sz w:val="18"/>
          <w:szCs w:val="18"/>
        </w:rPr>
        <w:t>Id.</w:t>
      </w:r>
    </w:p>
  </w:footnote>
  <w:footnote w:id="99">
    <w:p w14:paraId="6306712A" w14:textId="77777777" w:rsidR="0035594B" w:rsidRDefault="00980693">
      <w:r>
        <w:rPr>
          <w:rStyle w:val="FootnoteReference"/>
        </w:rPr>
        <w:footnoteRef/>
      </w:r>
      <w:r>
        <w:rPr>
          <w:sz w:val="18"/>
          <w:szCs w:val="18"/>
        </w:rPr>
        <w:t xml:space="preserve"> NYC Recovers $48 Million in Stolen SNAP, Cash Assistance Benefits. BK Reader. (Jan 27, 2025). </w:t>
      </w:r>
      <w:r>
        <w:rPr>
          <w:i/>
          <w:iCs/>
          <w:sz w:val="18"/>
          <w:szCs w:val="18"/>
        </w:rPr>
        <w:t>Available at</w:t>
      </w:r>
      <w:r>
        <w:rPr>
          <w:sz w:val="18"/>
          <w:szCs w:val="18"/>
        </w:rPr>
        <w:t>: https://www.bkreader.com/policy-government/nyc-recovers-48-million-in-stolen-snap-cash-assistance-benefits-10124204</w:t>
      </w:r>
    </w:p>
    <w:p w14:paraId="09304E20" w14:textId="77777777" w:rsidR="00980693" w:rsidRDefault="00980693"/>
  </w:footnote>
  <w:footnote w:id="100">
    <w:p w14:paraId="1D31CA63" w14:textId="77777777" w:rsidR="00980693" w:rsidRDefault="00980693">
      <w:r>
        <w:rPr>
          <w:rStyle w:val="FootnoteReference"/>
        </w:rPr>
        <w:footnoteRef/>
      </w:r>
      <w:r>
        <w:rPr>
          <w:sz w:val="18"/>
          <w:szCs w:val="18"/>
        </w:rPr>
        <w:t xml:space="preserve"> United States Department of Agriculture (USDA). Supplemental Nutrition Assistance Program (SNAP) – Sunset of Replacement of Stolen Benefits Plans. Dec 23, 2024. </w:t>
      </w:r>
      <w:r>
        <w:rPr>
          <w:i/>
          <w:iCs/>
          <w:sz w:val="18"/>
          <w:szCs w:val="18"/>
        </w:rPr>
        <w:t>Available at</w:t>
      </w:r>
      <w:r>
        <w:rPr>
          <w:sz w:val="18"/>
          <w:szCs w:val="18"/>
        </w:rPr>
        <w:t>: https://www.fns.usda.gov/snap/sunset-stolen-benefits-replacement-plan#:~:text=The%20American%20Relief%20Act%20of,for%20replacement%20using%20federal%20funds.</w:t>
      </w:r>
    </w:p>
  </w:footnote>
  <w:footnote w:id="101">
    <w:p w14:paraId="1A2E0A9D" w14:textId="77777777" w:rsidR="00980693" w:rsidRDefault="00980693">
      <w:r>
        <w:rPr>
          <w:rStyle w:val="FootnoteReference"/>
        </w:rPr>
        <w:footnoteRef/>
      </w:r>
      <w:r>
        <w:rPr>
          <w:sz w:val="18"/>
          <w:szCs w:val="18"/>
        </w:rPr>
        <w:t xml:space="preserve"> </w:t>
      </w:r>
      <w:r>
        <w:rPr>
          <w:i/>
          <w:iCs/>
          <w:sz w:val="18"/>
          <w:szCs w:val="18"/>
        </w:rPr>
        <w:t>Id</w:t>
      </w:r>
      <w:r>
        <w:rPr>
          <w:sz w:val="18"/>
          <w:szCs w:val="18"/>
        </w:rPr>
        <w:t>.</w:t>
      </w:r>
    </w:p>
  </w:footnote>
  <w:footnote w:id="102">
    <w:p w14:paraId="7359E9EC" w14:textId="77777777" w:rsidR="00980693" w:rsidRDefault="00980693">
      <w:r>
        <w:rPr>
          <w:rStyle w:val="FootnoteReference"/>
        </w:rPr>
        <w:footnoteRef/>
      </w:r>
      <w:r>
        <w:rPr>
          <w:sz w:val="18"/>
          <w:szCs w:val="18"/>
        </w:rPr>
        <w:t xml:space="preserve"> </w:t>
      </w:r>
      <w:r>
        <w:rPr>
          <w:i/>
          <w:iCs/>
          <w:sz w:val="18"/>
          <w:szCs w:val="18"/>
        </w:rPr>
        <w:t>Id</w:t>
      </w:r>
      <w:r>
        <w:rPr>
          <w:sz w:val="18"/>
          <w:szCs w:val="18"/>
        </w:rPr>
        <w:t xml:space="preserve">. </w:t>
      </w:r>
    </w:p>
  </w:footnote>
  <w:footnote w:id="103">
    <w:p w14:paraId="5B6FE81C" w14:textId="77777777" w:rsidR="00980693" w:rsidRDefault="00980693">
      <w:r>
        <w:rPr>
          <w:rStyle w:val="FootnoteReference"/>
        </w:rPr>
        <w:footnoteRef/>
      </w:r>
      <w:r>
        <w:rPr>
          <w:sz w:val="18"/>
          <w:szCs w:val="18"/>
        </w:rPr>
        <w:t xml:space="preserve"> Legal Aid Society, </w:t>
      </w:r>
      <w:r>
        <w:rPr>
          <w:color w:val="000000"/>
          <w:sz w:val="18"/>
          <w:szCs w:val="18"/>
        </w:rPr>
        <w:t>“</w:t>
      </w:r>
      <w:r>
        <w:rPr>
          <w:sz w:val="18"/>
          <w:szCs w:val="18"/>
        </w:rPr>
        <w:t xml:space="preserve">What You Need to Know About Skimmed SNAP/Cash Assistance Benefits”, </w:t>
      </w:r>
      <w:r>
        <w:rPr>
          <w:i/>
          <w:iCs/>
          <w:sz w:val="18"/>
          <w:szCs w:val="18"/>
        </w:rPr>
        <w:t>available at:</w:t>
      </w:r>
      <w:r>
        <w:rPr>
          <w:sz w:val="18"/>
          <w:szCs w:val="18"/>
        </w:rPr>
        <w:t xml:space="preserve"> </w:t>
      </w:r>
      <w:hyperlink r:id="rId40" w:history="1">
        <w:r>
          <w:rPr>
            <w:rStyle w:val="Hyperlink"/>
            <w:sz w:val="18"/>
            <w:szCs w:val="18"/>
          </w:rPr>
          <w:t>https://legalaidnyc.org/get-help/government-benefits/what-you-need-to-know-about-reimbursement-for-skimmed-snap-cash-assistance-benefits/</w:t>
        </w:r>
      </w:hyperlink>
      <w:r>
        <w:rPr>
          <w:sz w:val="18"/>
          <w:szCs w:val="18"/>
        </w:rPr>
        <w:t xml:space="preserve"> (last visited Mar. 26, 2026). </w:t>
      </w:r>
    </w:p>
  </w:footnote>
  <w:footnote w:id="104">
    <w:p w14:paraId="6F28713B" w14:textId="77777777" w:rsidR="00980693" w:rsidRDefault="00980693">
      <w:r>
        <w:rPr>
          <w:rStyle w:val="FootnoteReference"/>
        </w:rPr>
        <w:footnoteRef/>
      </w:r>
      <w:r>
        <w:rPr>
          <w:sz w:val="18"/>
          <w:szCs w:val="18"/>
        </w:rPr>
        <w:t xml:space="preserve"> </w:t>
      </w:r>
      <w:r>
        <w:rPr>
          <w:i/>
          <w:iCs/>
          <w:sz w:val="18"/>
          <w:szCs w:val="18"/>
        </w:rPr>
        <w:t>Id.</w:t>
      </w:r>
    </w:p>
  </w:footnote>
  <w:footnote w:id="105">
    <w:p w14:paraId="7D8CD652" w14:textId="77777777" w:rsidR="00980693" w:rsidRDefault="00980693">
      <w:r>
        <w:rPr>
          <w:rStyle w:val="FootnoteReference"/>
        </w:rPr>
        <w:footnoteRef/>
      </w:r>
      <w:r>
        <w:rPr>
          <w:sz w:val="18"/>
          <w:szCs w:val="18"/>
        </w:rPr>
        <w:t xml:space="preserve"> NYC HRA, </w:t>
      </w:r>
      <w:r>
        <w:rPr>
          <w:color w:val="000000"/>
          <w:sz w:val="18"/>
          <w:szCs w:val="18"/>
        </w:rPr>
        <w:t xml:space="preserve">“Cash Assistance”, </w:t>
      </w:r>
      <w:r>
        <w:rPr>
          <w:i/>
          <w:iCs/>
          <w:color w:val="000000"/>
          <w:sz w:val="18"/>
          <w:szCs w:val="18"/>
        </w:rPr>
        <w:t>available at:</w:t>
      </w:r>
      <w:r>
        <w:rPr>
          <w:color w:val="000000"/>
          <w:sz w:val="18"/>
          <w:szCs w:val="18"/>
        </w:rPr>
        <w:t xml:space="preserve"> </w:t>
      </w:r>
      <w:hyperlink r:id="rId41" w:history="1">
        <w:r>
          <w:rPr>
            <w:rStyle w:val="Hyperlink"/>
            <w:sz w:val="18"/>
            <w:szCs w:val="18"/>
          </w:rPr>
          <w:t>https://www.nyc.gov/site/hra/help/cash-assistance.page</w:t>
        </w:r>
      </w:hyperlink>
      <w:r>
        <w:rPr>
          <w:sz w:val="18"/>
          <w:szCs w:val="18"/>
        </w:rPr>
        <w:t xml:space="preserve"> (last visited Mar. 26, 2026). </w:t>
      </w:r>
    </w:p>
  </w:footnote>
  <w:footnote w:id="106">
    <w:p w14:paraId="1F070B97" w14:textId="77777777" w:rsidR="00980693" w:rsidRDefault="00980693">
      <w:r>
        <w:rPr>
          <w:rStyle w:val="FootnoteReference"/>
        </w:rPr>
        <w:footnoteRef/>
      </w:r>
      <w:r>
        <w:rPr>
          <w:sz w:val="18"/>
          <w:szCs w:val="18"/>
        </w:rPr>
        <w:t xml:space="preserve"> Legal Aid Society, </w:t>
      </w:r>
      <w:r>
        <w:rPr>
          <w:color w:val="000000"/>
          <w:sz w:val="18"/>
          <w:szCs w:val="18"/>
        </w:rPr>
        <w:t>“</w:t>
      </w:r>
      <w:r>
        <w:rPr>
          <w:sz w:val="18"/>
          <w:szCs w:val="18"/>
        </w:rPr>
        <w:t xml:space="preserve">What You Need to Know About Skimmed SNAP/Cash Assistance Benefits”, </w:t>
      </w:r>
      <w:r>
        <w:rPr>
          <w:i/>
          <w:iCs/>
          <w:sz w:val="18"/>
          <w:szCs w:val="18"/>
        </w:rPr>
        <w:t>available at:</w:t>
      </w:r>
      <w:r>
        <w:rPr>
          <w:sz w:val="18"/>
          <w:szCs w:val="18"/>
        </w:rPr>
        <w:t xml:space="preserve"> </w:t>
      </w:r>
      <w:hyperlink r:id="rId42" w:history="1">
        <w:r>
          <w:rPr>
            <w:rStyle w:val="Hyperlink"/>
            <w:sz w:val="18"/>
            <w:szCs w:val="18"/>
          </w:rPr>
          <w:t>https://legalaidnyc.org/get-help/government-benefits/what-you-need-to-know-about-reimbursement-for-skimmed-snap-cash-assistance-benefits/</w:t>
        </w:r>
      </w:hyperlink>
      <w:r>
        <w:rPr>
          <w:sz w:val="18"/>
          <w:szCs w:val="18"/>
        </w:rPr>
        <w:t xml:space="preserve"> (last visited Mar. 26, 2026).</w:t>
      </w:r>
    </w:p>
  </w:footnote>
  <w:footnote w:id="107">
    <w:p w14:paraId="6C5466CF" w14:textId="77777777" w:rsidR="0035594B" w:rsidRDefault="00980693">
      <w:r>
        <w:rPr>
          <w:rStyle w:val="FootnoteReference"/>
        </w:rPr>
        <w:footnoteRef/>
      </w:r>
      <w:r>
        <w:rPr>
          <w:sz w:val="18"/>
          <w:szCs w:val="18"/>
        </w:rPr>
        <w:t xml:space="preserve"> United States Department of Agriculture (USDA), </w:t>
      </w:r>
      <w:r>
        <w:rPr>
          <w:color w:val="000000"/>
          <w:sz w:val="18"/>
          <w:szCs w:val="18"/>
        </w:rPr>
        <w:t>“</w:t>
      </w:r>
      <w:r>
        <w:rPr>
          <w:sz w:val="18"/>
          <w:szCs w:val="18"/>
        </w:rPr>
        <w:t>SNAP EBT Modernization”,</w:t>
      </w:r>
      <w:r>
        <w:rPr>
          <w:i/>
          <w:iCs/>
          <w:sz w:val="18"/>
          <w:szCs w:val="18"/>
        </w:rPr>
        <w:t xml:space="preserve"> available at: </w:t>
      </w:r>
      <w:hyperlink r:id="rId43" w:history="1">
        <w:r>
          <w:rPr>
            <w:rStyle w:val="Hyperlink"/>
            <w:sz w:val="18"/>
            <w:szCs w:val="18"/>
          </w:rPr>
          <w:t>https://www.fns.usda.gov/snap/ebt/modernization</w:t>
        </w:r>
      </w:hyperlink>
      <w:r>
        <w:rPr>
          <w:sz w:val="18"/>
          <w:szCs w:val="18"/>
        </w:rPr>
        <w:t xml:space="preserve"> (last visited Mar. 26, 2026). </w:t>
      </w:r>
    </w:p>
    <w:p w14:paraId="7CF913EC" w14:textId="77777777" w:rsidR="00980693" w:rsidRDefault="00980693"/>
  </w:footnote>
  <w:footnote w:id="108">
    <w:p w14:paraId="7A7E4755" w14:textId="77777777" w:rsidR="00980693" w:rsidRDefault="00980693">
      <w:r>
        <w:rPr>
          <w:rStyle w:val="FootnoteReference"/>
        </w:rPr>
        <w:footnoteRef/>
      </w:r>
      <w:r>
        <w:rPr>
          <w:sz w:val="18"/>
          <w:szCs w:val="18"/>
        </w:rPr>
        <w:t xml:space="preserve"> </w:t>
      </w:r>
      <w:r>
        <w:rPr>
          <w:i/>
          <w:iCs/>
          <w:sz w:val="18"/>
          <w:szCs w:val="18"/>
        </w:rPr>
        <w:t>Id.</w:t>
      </w:r>
    </w:p>
  </w:footnote>
  <w:footnote w:id="109">
    <w:p w14:paraId="598378CB" w14:textId="77777777" w:rsidR="00980693" w:rsidRDefault="00980693">
      <w:r>
        <w:rPr>
          <w:rStyle w:val="FootnoteReference"/>
        </w:rPr>
        <w:footnoteRef/>
      </w:r>
      <w:r>
        <w:rPr>
          <w:sz w:val="18"/>
          <w:szCs w:val="18"/>
        </w:rPr>
        <w:t xml:space="preserve"> Kate Lisa, Spectrum News, </w:t>
      </w:r>
      <w:r>
        <w:rPr>
          <w:color w:val="000000"/>
          <w:sz w:val="18"/>
          <w:szCs w:val="18"/>
        </w:rPr>
        <w:t xml:space="preserve">“Push to chip food stamp debit cards to reduce fraud eyed in N.Y. budget” Spectrum Local (Jan. 15, 2026), </w:t>
      </w:r>
      <w:r>
        <w:rPr>
          <w:i/>
          <w:iCs/>
          <w:color w:val="000000"/>
          <w:sz w:val="18"/>
          <w:szCs w:val="18"/>
        </w:rPr>
        <w:t>available at:</w:t>
      </w:r>
      <w:r>
        <w:rPr>
          <w:color w:val="000000"/>
          <w:sz w:val="18"/>
          <w:szCs w:val="18"/>
        </w:rPr>
        <w:t xml:space="preserve"> </w:t>
      </w:r>
      <w:hyperlink r:id="rId44" w:history="1">
        <w:r>
          <w:rPr>
            <w:rStyle w:val="Hyperlink"/>
            <w:sz w:val="18"/>
            <w:szCs w:val="18"/>
          </w:rPr>
          <w:t>https://spectrumlocalnews.com/nys/central-ny/politics/2026/01/15/push-to-chip-food-stamp-debit-cards-to-reduce-fraud-eyed-in-n-y--budget</w:t>
        </w:r>
      </w:hyperlink>
      <w:r>
        <w:rPr>
          <w:color w:val="000000"/>
          <w:sz w:val="18"/>
          <w:szCs w:val="18"/>
        </w:rPr>
        <w:t xml:space="preserve"> (last visited Mar. 26, 2026). </w:t>
      </w:r>
    </w:p>
  </w:footnote>
  <w:footnote w:id="110">
    <w:p w14:paraId="23BDF9C3" w14:textId="77777777" w:rsidR="00980693" w:rsidRDefault="00980693">
      <w:r>
        <w:rPr>
          <w:rStyle w:val="FootnoteReference"/>
        </w:rPr>
        <w:footnoteRef/>
      </w:r>
      <w:r>
        <w:rPr>
          <w:sz w:val="18"/>
          <w:szCs w:val="18"/>
        </w:rPr>
        <w:t xml:space="preserve"> </w:t>
      </w:r>
      <w:r>
        <w:rPr>
          <w:color w:val="000000"/>
          <w:sz w:val="18"/>
          <w:szCs w:val="18"/>
        </w:rPr>
        <w:t xml:space="preserve">Human Resources Administration, “Community Food Connection”, as of March 26, 2026. </w:t>
      </w:r>
      <w:r>
        <w:rPr>
          <w:i/>
          <w:iCs/>
          <w:color w:val="000000"/>
          <w:sz w:val="18"/>
          <w:szCs w:val="18"/>
        </w:rPr>
        <w:t>Available at</w:t>
      </w:r>
      <w:r>
        <w:rPr>
          <w:color w:val="000000"/>
          <w:sz w:val="18"/>
          <w:szCs w:val="18"/>
        </w:rPr>
        <w:t xml:space="preserve">: </w:t>
      </w:r>
      <w:hyperlink r:id="rId45" w:history="1">
        <w:r>
          <w:rPr>
            <w:rStyle w:val="Hyperlink"/>
            <w:color w:val="467886"/>
            <w:sz w:val="18"/>
            <w:szCs w:val="18"/>
          </w:rPr>
          <w:t>https://www.nyc.gov/assets/hra/downloads/pdf/services/efap/CFC_ACTIVE.pdf</w:t>
        </w:r>
      </w:hyperlink>
      <w:r>
        <w:rPr>
          <w:color w:val="000000"/>
          <w:sz w:val="18"/>
          <w:szCs w:val="18"/>
        </w:rPr>
        <w:t xml:space="preserve">. </w:t>
      </w:r>
      <w:r>
        <w:rPr>
          <w:sz w:val="18"/>
          <w:szCs w:val="18"/>
        </w:rPr>
        <w:t xml:space="preserve"> </w:t>
      </w:r>
    </w:p>
  </w:footnote>
  <w:footnote w:id="111">
    <w:p w14:paraId="4A23648A" w14:textId="77777777" w:rsidR="0035594B" w:rsidRDefault="00980693">
      <w:r>
        <w:rPr>
          <w:rStyle w:val="FootnoteReference"/>
        </w:rPr>
        <w:footnoteRef/>
      </w:r>
      <w:r>
        <w:rPr>
          <w:sz w:val="18"/>
          <w:szCs w:val="18"/>
        </w:rPr>
        <w:t xml:space="preserve"> </w:t>
      </w:r>
      <w:r>
        <w:rPr>
          <w:color w:val="000000"/>
          <w:sz w:val="18"/>
          <w:szCs w:val="18"/>
        </w:rPr>
        <w:t>New York City Council, “New York City Council’s Response to the Fiscal 2026 Preliminary Budget and Fiscal 2025 Preliminary Mayor’s Management Report”, as of April 2025,</w:t>
      </w:r>
      <w:r>
        <w:rPr>
          <w:i/>
          <w:iCs/>
          <w:color w:val="000000"/>
          <w:sz w:val="18"/>
          <w:szCs w:val="18"/>
        </w:rPr>
        <w:t xml:space="preserve"> Available at</w:t>
      </w:r>
      <w:r>
        <w:rPr>
          <w:color w:val="000000"/>
          <w:sz w:val="18"/>
          <w:szCs w:val="18"/>
        </w:rPr>
        <w:t xml:space="preserve">: </w:t>
      </w:r>
      <w:hyperlink r:id="rId46" w:history="1">
        <w:r>
          <w:rPr>
            <w:rStyle w:val="Hyperlink"/>
            <w:color w:val="467886"/>
            <w:sz w:val="18"/>
            <w:szCs w:val="18"/>
          </w:rPr>
          <w:t>https://council.nyc.gov/budget/wp-content/uploads/sites/54/2026/02/Fiscal-Year-2026-Preliminary-Budget-Response.pdf</w:t>
        </w:r>
      </w:hyperlink>
      <w:r>
        <w:rPr>
          <w:color w:val="000000"/>
          <w:sz w:val="18"/>
          <w:szCs w:val="18"/>
        </w:rPr>
        <w:t>.</w:t>
      </w:r>
    </w:p>
    <w:p w14:paraId="4AD4CC89" w14:textId="77777777" w:rsidR="00980693" w:rsidRDefault="00980693"/>
  </w:footnote>
  <w:footnote w:id="112">
    <w:p w14:paraId="60B78BC5" w14:textId="77777777" w:rsidR="00980693" w:rsidRDefault="00980693">
      <w:r>
        <w:rPr>
          <w:rStyle w:val="FootnoteReference"/>
        </w:rPr>
        <w:footnoteRef/>
      </w:r>
      <w:r>
        <w:rPr>
          <w:sz w:val="18"/>
          <w:szCs w:val="18"/>
        </w:rPr>
        <w:t xml:space="preserve"> </w:t>
      </w:r>
      <w:r>
        <w:rPr>
          <w:color w:val="000000"/>
          <w:sz w:val="18"/>
          <w:szCs w:val="18"/>
        </w:rPr>
        <w:t>On record with the New York City Council Finance Division retrieved through the City’s Financial Management System (FMS).</w:t>
      </w:r>
    </w:p>
  </w:footnote>
  <w:footnote w:id="113">
    <w:p w14:paraId="7C79E2E6" w14:textId="77777777" w:rsidR="00980693" w:rsidRDefault="00980693" w:rsidP="003F7981">
      <w:pPr>
        <w:spacing w:line="256" w:lineRule="auto"/>
      </w:pPr>
      <w:r>
        <w:rPr>
          <w:rStyle w:val="FootnoteReference"/>
        </w:rPr>
        <w:footnoteRef/>
      </w:r>
      <w:r>
        <w:rPr>
          <w:sz w:val="18"/>
          <w:szCs w:val="18"/>
        </w:rPr>
        <w:t xml:space="preserve"> </w:t>
      </w:r>
      <w:r w:rsidR="003F7981" w:rsidRPr="003F7981">
        <w:rPr>
          <w:i/>
          <w:iCs/>
          <w:color w:val="000000"/>
          <w:sz w:val="18"/>
          <w:szCs w:val="18"/>
        </w:rPr>
        <w:t>Id</w:t>
      </w:r>
      <w:r w:rsidR="003F7981">
        <w:rPr>
          <w:color w:val="000000"/>
          <w:sz w:val="18"/>
          <w:szCs w:val="18"/>
        </w:rPr>
        <w:t>.</w:t>
      </w:r>
    </w:p>
  </w:footnote>
  <w:footnote w:id="114">
    <w:p w14:paraId="6B0285B1" w14:textId="77777777" w:rsidR="00980693" w:rsidRDefault="00980693">
      <w:r>
        <w:rPr>
          <w:rStyle w:val="FootnoteReference"/>
        </w:rPr>
        <w:footnoteRef/>
      </w:r>
      <w:r>
        <w:rPr>
          <w:sz w:val="18"/>
          <w:szCs w:val="18"/>
        </w:rPr>
        <w:t xml:space="preserve"> </w:t>
      </w:r>
      <w:r>
        <w:rPr>
          <w:color w:val="000000"/>
          <w:sz w:val="18"/>
          <w:szCs w:val="18"/>
        </w:rPr>
        <w:t>Mayor’s Office of Management and Budget, “FY 2027 Preliminary Budget Function Analysis”, as of February 17, 2026, </w:t>
      </w:r>
      <w:r>
        <w:rPr>
          <w:i/>
          <w:iCs/>
          <w:color w:val="000000"/>
          <w:sz w:val="18"/>
          <w:szCs w:val="18"/>
        </w:rPr>
        <w:t>Available at</w:t>
      </w:r>
      <w:r>
        <w:rPr>
          <w:color w:val="000000"/>
          <w:sz w:val="18"/>
          <w:szCs w:val="18"/>
        </w:rPr>
        <w:t xml:space="preserve">:  </w:t>
      </w:r>
      <w:hyperlink r:id="rId47" w:history="1">
        <w:r>
          <w:rPr>
            <w:rStyle w:val="Hyperlink"/>
            <w:color w:val="467886"/>
            <w:sz w:val="18"/>
            <w:szCs w:val="18"/>
          </w:rPr>
          <w:t>https://www.nyc.gov/assets/omb/downloads/pdf/feb26/feb26-bfa.pdf</w:t>
        </w:r>
      </w:hyperlink>
    </w:p>
  </w:footnote>
  <w:footnote w:id="115">
    <w:p w14:paraId="5ACFC61E" w14:textId="77777777" w:rsidR="0035594B" w:rsidRPr="003F7981" w:rsidRDefault="00980693">
      <w:r>
        <w:rPr>
          <w:rStyle w:val="FootnoteReference"/>
        </w:rPr>
        <w:footnoteRef/>
      </w:r>
      <w:r>
        <w:rPr>
          <w:sz w:val="18"/>
          <w:szCs w:val="18"/>
        </w:rPr>
        <w:t xml:space="preserve"> </w:t>
      </w:r>
      <w:r w:rsidR="003F7981">
        <w:rPr>
          <w:i/>
          <w:iCs/>
          <w:color w:val="000000"/>
          <w:sz w:val="18"/>
          <w:szCs w:val="18"/>
        </w:rPr>
        <w:t>Supra</w:t>
      </w:r>
      <w:r w:rsidR="003F7981">
        <w:rPr>
          <w:color w:val="000000"/>
          <w:sz w:val="18"/>
          <w:szCs w:val="18"/>
        </w:rPr>
        <w:t xml:space="preserve"> Note 112</w:t>
      </w:r>
    </w:p>
    <w:p w14:paraId="6FF05F9C" w14:textId="77777777" w:rsidR="00980693" w:rsidRDefault="00980693"/>
  </w:footnote>
  <w:footnote w:id="116">
    <w:p w14:paraId="7390E765" w14:textId="77777777" w:rsidR="00980693" w:rsidRDefault="00980693" w:rsidP="003F7981">
      <w:pPr>
        <w:spacing w:line="256" w:lineRule="auto"/>
      </w:pPr>
      <w:r>
        <w:rPr>
          <w:rStyle w:val="FootnoteReference"/>
        </w:rPr>
        <w:footnoteRef/>
      </w:r>
      <w:r>
        <w:rPr>
          <w:sz w:val="18"/>
          <w:szCs w:val="18"/>
        </w:rPr>
        <w:t xml:space="preserve"> </w:t>
      </w:r>
      <w:r>
        <w:rPr>
          <w:i/>
          <w:iCs/>
          <w:color w:val="000000"/>
          <w:sz w:val="18"/>
          <w:szCs w:val="18"/>
        </w:rPr>
        <w:t>Supra</w:t>
      </w:r>
      <w:r>
        <w:rPr>
          <w:color w:val="000000"/>
          <w:sz w:val="18"/>
          <w:szCs w:val="18"/>
        </w:rPr>
        <w:t xml:space="preserve"> Note 116</w:t>
      </w:r>
    </w:p>
  </w:footnote>
  <w:footnote w:id="117">
    <w:p w14:paraId="1909F41F" w14:textId="77777777" w:rsidR="00980693" w:rsidRDefault="00980693">
      <w:r>
        <w:rPr>
          <w:rStyle w:val="FootnoteReference"/>
        </w:rPr>
        <w:footnoteRef/>
      </w:r>
      <w:r>
        <w:rPr>
          <w:color w:val="000000"/>
          <w:sz w:val="18"/>
          <w:szCs w:val="18"/>
        </w:rPr>
        <w:t xml:space="preserve"> </w:t>
      </w:r>
      <w:r>
        <w:rPr>
          <w:i/>
          <w:iCs/>
          <w:color w:val="000000"/>
          <w:sz w:val="18"/>
          <w:szCs w:val="18"/>
        </w:rPr>
        <w:t xml:space="preserve">Id. </w:t>
      </w:r>
      <w:r>
        <w:rPr>
          <w:i/>
          <w:iCs/>
          <w:sz w:val="18"/>
          <w:szCs w:val="18"/>
        </w:rPr>
        <w:t xml:space="preserve"> </w:t>
      </w:r>
    </w:p>
  </w:footnote>
  <w:footnote w:id="118">
    <w:p w14:paraId="2DE7086D" w14:textId="77777777" w:rsidR="0035594B" w:rsidRDefault="00980693">
      <w:pPr>
        <w:spacing w:line="256" w:lineRule="auto"/>
      </w:pPr>
      <w:r>
        <w:rPr>
          <w:rStyle w:val="FootnoteReference"/>
        </w:rPr>
        <w:footnoteRef/>
      </w:r>
      <w:r>
        <w:rPr>
          <w:sz w:val="18"/>
          <w:szCs w:val="18"/>
        </w:rPr>
        <w:t xml:space="preserve"> </w:t>
      </w:r>
      <w:r>
        <w:rPr>
          <w:color w:val="000000"/>
          <w:sz w:val="18"/>
          <w:szCs w:val="18"/>
        </w:rPr>
        <w:t xml:space="preserve">Council Finance, “Report on the Fiscal 2027 Preliminary Plan, the Fiscal 2027 Preliminary Capital Commitment Plan, and the Fiscal 2026 Preliminary Mayor’s Management Report for the Committee on General Welfare”, as of March 16, </w:t>
      </w:r>
      <w:r>
        <w:rPr>
          <w:i/>
          <w:iCs/>
          <w:color w:val="000000"/>
          <w:sz w:val="18"/>
          <w:szCs w:val="18"/>
        </w:rPr>
        <w:t xml:space="preserve">Available at: </w:t>
      </w:r>
      <w:hyperlink r:id="rId48" w:history="1">
        <w:r>
          <w:rPr>
            <w:rStyle w:val="Hyperlink"/>
            <w:color w:val="467886"/>
            <w:sz w:val="18"/>
            <w:szCs w:val="18"/>
          </w:rPr>
          <w:t>https://council.nyc.gov/budget/wp-content/uploads/sites/54/2026/03/Human-Resources-Administration.pdf</w:t>
        </w:r>
      </w:hyperlink>
      <w:r>
        <w:rPr>
          <w:color w:val="000000"/>
          <w:sz w:val="18"/>
          <w:szCs w:val="18"/>
        </w:rPr>
        <w:t>.</w:t>
      </w:r>
    </w:p>
    <w:p w14:paraId="133B1C29" w14:textId="77777777" w:rsidR="00980693" w:rsidRDefault="00980693"/>
  </w:footnote>
  <w:footnote w:id="119">
    <w:p w14:paraId="5DB40D36" w14:textId="77777777" w:rsidR="0035594B" w:rsidRDefault="00980693">
      <w:pPr>
        <w:spacing w:line="256" w:lineRule="auto"/>
      </w:pPr>
      <w:r>
        <w:rPr>
          <w:rStyle w:val="FootnoteReference"/>
        </w:rPr>
        <w:footnoteRef/>
      </w:r>
      <w:r>
        <w:rPr>
          <w:color w:val="000000"/>
          <w:sz w:val="18"/>
          <w:szCs w:val="18"/>
        </w:rPr>
        <w:t xml:space="preserve"> </w:t>
      </w:r>
      <w:r>
        <w:rPr>
          <w:i/>
          <w:iCs/>
          <w:color w:val="000000"/>
          <w:sz w:val="18"/>
          <w:szCs w:val="18"/>
        </w:rPr>
        <w:t>Supra</w:t>
      </w:r>
      <w:r>
        <w:rPr>
          <w:color w:val="000000"/>
          <w:sz w:val="18"/>
          <w:szCs w:val="18"/>
        </w:rPr>
        <w:t xml:space="preserve"> Note 116</w:t>
      </w:r>
    </w:p>
    <w:p w14:paraId="5F6BB2EC" w14:textId="77777777" w:rsidR="00980693" w:rsidRDefault="00980693"/>
  </w:footnote>
  <w:footnote w:id="120">
    <w:p w14:paraId="41BBED90" w14:textId="77777777" w:rsidR="00980693" w:rsidRDefault="00980693">
      <w:r>
        <w:rPr>
          <w:rStyle w:val="FootnoteReference"/>
        </w:rPr>
        <w:footnoteRef/>
      </w:r>
      <w:r>
        <w:rPr>
          <w:sz w:val="18"/>
          <w:szCs w:val="18"/>
        </w:rPr>
        <w:t xml:space="preserve"> </w:t>
      </w:r>
      <w:r>
        <w:rPr>
          <w:color w:val="000000"/>
          <w:sz w:val="18"/>
          <w:szCs w:val="18"/>
        </w:rPr>
        <w:t xml:space="preserve">Council Finance, “Report on the Fiscal 2027 Preliminary Plan, the Fiscal 2027 Preliminary Capital Commitment Plan, and the Fiscal 2026 Preliminary Mayor’s Management Report for the Committee on General Welfare”, as of March 16, </w:t>
      </w:r>
      <w:r>
        <w:rPr>
          <w:i/>
          <w:iCs/>
          <w:color w:val="000000"/>
          <w:sz w:val="18"/>
          <w:szCs w:val="18"/>
        </w:rPr>
        <w:t xml:space="preserve">Available at: </w:t>
      </w:r>
      <w:hyperlink r:id="rId49" w:history="1">
        <w:r>
          <w:rPr>
            <w:rStyle w:val="Hyperlink"/>
            <w:color w:val="467886"/>
            <w:sz w:val="18"/>
            <w:szCs w:val="18"/>
          </w:rPr>
          <w:t>https://council.nyc.gov/budget/wp-content/uploads/sites/54/2026/03/Human-Resources-Administration.pdf</w:t>
        </w:r>
      </w:hyperlink>
      <w:r>
        <w:rPr>
          <w:color w:val="000000"/>
          <w:sz w:val="18"/>
          <w:szCs w:val="18"/>
        </w:rPr>
        <w:t>.</w:t>
      </w:r>
    </w:p>
  </w:footnote>
  <w:footnote w:id="121">
    <w:p w14:paraId="61958161" w14:textId="77777777" w:rsidR="0035594B" w:rsidRDefault="00980693">
      <w:pPr>
        <w:spacing w:line="256" w:lineRule="auto"/>
      </w:pPr>
      <w:r>
        <w:rPr>
          <w:rStyle w:val="FootnoteReference"/>
        </w:rPr>
        <w:footnoteRef/>
      </w:r>
      <w:r>
        <w:rPr>
          <w:sz w:val="18"/>
          <w:szCs w:val="18"/>
        </w:rPr>
        <w:t xml:space="preserve"> </w:t>
      </w:r>
      <w:r>
        <w:rPr>
          <w:color w:val="000000"/>
          <w:sz w:val="18"/>
          <w:szCs w:val="18"/>
        </w:rPr>
        <w:t>Additional funding is also allocated to food programs from local Council Member sources and other Council initiatives outside of the Food Initiatives area.</w:t>
      </w:r>
    </w:p>
    <w:p w14:paraId="3F915ECC" w14:textId="77777777" w:rsidR="00980693" w:rsidRDefault="00980693"/>
  </w:footnote>
  <w:footnote w:id="122">
    <w:p w14:paraId="46EE9BEA" w14:textId="77777777" w:rsidR="0035594B" w:rsidRDefault="00980693">
      <w:r>
        <w:rPr>
          <w:rStyle w:val="FootnoteReference"/>
        </w:rPr>
        <w:footnoteRef/>
      </w:r>
      <w:r>
        <w:rPr>
          <w:sz w:val="18"/>
          <w:szCs w:val="18"/>
        </w:rPr>
        <w:t xml:space="preserve"> </w:t>
      </w:r>
      <w:r>
        <w:rPr>
          <w:color w:val="000000"/>
          <w:sz w:val="18"/>
          <w:szCs w:val="18"/>
        </w:rPr>
        <w:t>New York City Council, “Fiscal 2026 Adopted Expense Budget Adjustment Summary/Schedule C”, as of June 30 2025, </w:t>
      </w:r>
      <w:r>
        <w:rPr>
          <w:i/>
          <w:iCs/>
          <w:color w:val="000000"/>
          <w:sz w:val="18"/>
          <w:szCs w:val="18"/>
        </w:rPr>
        <w:t>Available at</w:t>
      </w:r>
      <w:r>
        <w:rPr>
          <w:color w:val="000000"/>
          <w:sz w:val="18"/>
          <w:szCs w:val="18"/>
        </w:rPr>
        <w:t xml:space="preserve">: </w:t>
      </w:r>
      <w:hyperlink r:id="rId50" w:history="1">
        <w:r>
          <w:rPr>
            <w:rStyle w:val="Hyperlink"/>
            <w:color w:val="467886"/>
            <w:sz w:val="18"/>
            <w:szCs w:val="18"/>
          </w:rPr>
          <w:t>https://council.nyc.gov/budget/wp-content/uploads/sites/54/2025/07/Fiscal-2026-Schedule-C-4.pdf</w:t>
        </w:r>
      </w:hyperlink>
      <w:r>
        <w:rPr>
          <w:color w:val="000000"/>
          <w:sz w:val="18"/>
          <w:szCs w:val="18"/>
        </w:rPr>
        <w:t xml:space="preserve"> </w:t>
      </w:r>
      <w:r>
        <w:rPr>
          <w:sz w:val="18"/>
          <w:szCs w:val="18"/>
        </w:rPr>
        <w:t xml:space="preserve"> </w:t>
      </w:r>
    </w:p>
    <w:p w14:paraId="4AE037C0" w14:textId="77777777" w:rsidR="00980693" w:rsidRDefault="00980693"/>
  </w:footnote>
  <w:footnote w:id="123">
    <w:p w14:paraId="16C78F21" w14:textId="77777777" w:rsidR="00980693" w:rsidRDefault="00980693" w:rsidP="003F7981">
      <w:pPr>
        <w:pStyle w:val="FootnoteText"/>
      </w:pPr>
      <w:r>
        <w:rPr>
          <w:rStyle w:val="FootnoteReference"/>
        </w:rPr>
        <w:footnoteRef/>
      </w:r>
      <w:r>
        <w:rPr>
          <w:sz w:val="18"/>
          <w:szCs w:val="18"/>
        </w:rPr>
        <w:t xml:space="preserve"> New York City Council Speaker Corey Johnson, “Growing Food Equity in New York City: A City Council Agenda,” August 2019, </w:t>
      </w:r>
      <w:r>
        <w:rPr>
          <w:i/>
          <w:iCs/>
          <w:sz w:val="18"/>
          <w:szCs w:val="18"/>
        </w:rPr>
        <w:t xml:space="preserve">available at </w:t>
      </w:r>
      <w:hyperlink r:id="rId51" w:history="1">
        <w:r>
          <w:rPr>
            <w:rStyle w:val="Hyperlink"/>
            <w:i/>
            <w:iCs/>
            <w:sz w:val="18"/>
            <w:szCs w:val="18"/>
          </w:rPr>
          <w:t>http://council.nyc.gov/data/wp-content/uploads/sites/73/2019/08/growing-food-equity-1.pdf</w:t>
        </w:r>
      </w:hyperlink>
      <w:r>
        <w:rPr>
          <w:i/>
          <w:iCs/>
          <w:sz w:val="18"/>
          <w:szCs w:val="18"/>
        </w:rPr>
        <w:t xml:space="preserve">. </w:t>
      </w:r>
    </w:p>
  </w:footnote>
  <w:footnote w:id="124">
    <w:p w14:paraId="00CA9851" w14:textId="77777777" w:rsidR="00980693" w:rsidRDefault="00980693" w:rsidP="003F7981">
      <w:pPr>
        <w:pStyle w:val="FootnoteText"/>
      </w:pPr>
      <w:r>
        <w:rPr>
          <w:rStyle w:val="FootnoteReference"/>
        </w:rPr>
        <w:footnoteRef/>
      </w:r>
      <w:r>
        <w:rPr>
          <w:sz w:val="18"/>
          <w:szCs w:val="18"/>
        </w:rPr>
        <w:t xml:space="preserve"> See: https://legistar.council.nyc.gov/LegislationDetail.aspx?ID=4085854&amp;GUID=45B12FDC-9492-4F7F-9D06-C193F75A65DA&amp;Options=ID|Text|&amp;Search=</w:t>
      </w:r>
    </w:p>
  </w:footnote>
  <w:footnote w:id="125">
    <w:p w14:paraId="77421F28" w14:textId="77777777" w:rsidR="00980693" w:rsidRDefault="00980693" w:rsidP="003F7981">
      <w:pPr>
        <w:pStyle w:val="FootnoteText"/>
      </w:pPr>
      <w:r>
        <w:rPr>
          <w:rStyle w:val="FootnoteReference"/>
        </w:rPr>
        <w:footnoteRef/>
      </w:r>
      <w:r>
        <w:rPr>
          <w:sz w:val="18"/>
          <w:szCs w:val="18"/>
        </w:rPr>
        <w:t xml:space="preserve"> See https://legistar.council.nyc.gov/LegislationDetail.aspx?ID=4085848&amp;GUID=005B7748-D463-452D-A175-A1EEE46FB250&amp;Options=ID|Text|&amp;Search=</w:t>
      </w:r>
    </w:p>
  </w:footnote>
  <w:footnote w:id="126">
    <w:p w14:paraId="3EB24987" w14:textId="77777777" w:rsidR="00980693" w:rsidRDefault="00980693" w:rsidP="003F7981">
      <w:pPr>
        <w:pStyle w:val="FootnoteText"/>
      </w:pPr>
      <w:r>
        <w:rPr>
          <w:rStyle w:val="FootnoteReference"/>
        </w:rPr>
        <w:footnoteRef/>
      </w:r>
      <w:r>
        <w:rPr>
          <w:sz w:val="18"/>
          <w:szCs w:val="18"/>
        </w:rPr>
        <w:t xml:space="preserve"> See </w:t>
      </w:r>
      <w:hyperlink r:id="rId52" w:history="1">
        <w:r>
          <w:rPr>
            <w:rStyle w:val="Hyperlink"/>
            <w:sz w:val="18"/>
            <w:szCs w:val="18"/>
          </w:rPr>
          <w:t>https://legistar.council.nyc.gov/LegislationDetail.aspx?ID=6252776&amp;GUID=AB31EB14-586D-41B1-A38C-835725969B70&amp;Options=ID|Text|&amp;Search=food</w:t>
        </w:r>
      </w:hyperlink>
      <w:r>
        <w:rPr>
          <w:sz w:val="18"/>
          <w:szCs w:val="18"/>
        </w:rPr>
        <w:t xml:space="preserve">. </w:t>
      </w:r>
    </w:p>
  </w:footnote>
  <w:footnote w:id="127">
    <w:p w14:paraId="58BB9922" w14:textId="77777777" w:rsidR="00980693" w:rsidRDefault="00980693" w:rsidP="003F7981">
      <w:pPr>
        <w:pStyle w:val="FootnoteText"/>
      </w:pPr>
      <w:r>
        <w:rPr>
          <w:rStyle w:val="FootnoteReference"/>
        </w:rPr>
        <w:footnoteRef/>
      </w:r>
      <w:r>
        <w:rPr>
          <w:sz w:val="18"/>
          <w:szCs w:val="18"/>
        </w:rPr>
        <w:t xml:space="preserve"> City Meals on Wheels, “Aging Without Hunger: Ending Food Insecurity for Older New Yorkers by 2040,” May 2024. </w:t>
      </w:r>
      <w:r>
        <w:rPr>
          <w:i/>
          <w:iCs/>
          <w:sz w:val="18"/>
          <w:szCs w:val="18"/>
        </w:rPr>
        <w:t>Available at</w:t>
      </w:r>
      <w:r>
        <w:rPr>
          <w:sz w:val="18"/>
          <w:szCs w:val="18"/>
        </w:rPr>
        <w:t xml:space="preserve"> </w:t>
      </w:r>
      <w:hyperlink r:id="rId53" w:history="1">
        <w:r>
          <w:rPr>
            <w:rStyle w:val="Hyperlink"/>
            <w:sz w:val="18"/>
            <w:szCs w:val="18"/>
          </w:rPr>
          <w:t>https://www.citymeals.org/sites/default/files/inline-files/Citymeals%20on%20Wheels_Aging%20Without%20Hunger_2024.pdf</w:t>
        </w:r>
      </w:hyperlink>
      <w:r>
        <w:rPr>
          <w:sz w:val="18"/>
          <w:szCs w:val="18"/>
        </w:rPr>
        <w:t xml:space="preserve">. </w:t>
      </w:r>
    </w:p>
  </w:footnote>
  <w:footnote w:id="128">
    <w:p w14:paraId="2FEE8611" w14:textId="77777777" w:rsidR="00980693" w:rsidRDefault="00980693" w:rsidP="003F7981">
      <w:pPr>
        <w:pStyle w:val="FootnoteText"/>
      </w:pPr>
      <w:r>
        <w:rPr>
          <w:rStyle w:val="FootnoteReference"/>
        </w:rPr>
        <w:footnoteRef/>
      </w:r>
      <w:r>
        <w:t xml:space="preserve"> New York City Council Press “Speaker Julie Menin Convenes Roundtable of Muslim Community Leaders to Discuss Islamophobia and Access to Halal Food” (Feb 17, 2026). </w:t>
      </w:r>
      <w:r>
        <w:rPr>
          <w:i/>
          <w:iCs/>
        </w:rPr>
        <w:t>Available at</w:t>
      </w:r>
      <w:r>
        <w:t>: https://council.nyc.gov/press/2026/02/17/3075/</w:t>
      </w:r>
    </w:p>
  </w:footnote>
  <w:footnote w:id="129">
    <w:p w14:paraId="6C9A1669" w14:textId="77777777" w:rsidR="0035594B" w:rsidRDefault="00980693">
      <w:pPr>
        <w:pStyle w:val="FootnoteText"/>
      </w:pPr>
      <w:r>
        <w:rPr>
          <w:rStyle w:val="FootnoteReference"/>
        </w:rPr>
        <w:footnoteRef/>
      </w:r>
      <w:r>
        <w:t xml:space="preserve"> </w:t>
      </w:r>
      <w:r>
        <w:rPr>
          <w:i/>
          <w:iCs/>
        </w:rPr>
        <w:t>Id.</w:t>
      </w:r>
    </w:p>
    <w:p w14:paraId="6E5AAAFC" w14:textId="77777777" w:rsidR="00980693" w:rsidRDefault="00980693"/>
  </w:footnote>
  <w:footnote w:id="130">
    <w:p w14:paraId="275E74AB" w14:textId="77777777" w:rsidR="0035594B" w:rsidRDefault="00980693">
      <w:pPr>
        <w:pStyle w:val="FootnoteText"/>
      </w:pPr>
      <w:r>
        <w:rPr>
          <w:rStyle w:val="FootnoteReference"/>
        </w:rPr>
        <w:footnoteRef/>
      </w:r>
      <w:r>
        <w:rPr>
          <w:sz w:val="18"/>
          <w:szCs w:val="18"/>
        </w:rPr>
        <w:t xml:space="preserve"> New York City Council Oversight Hearing on Hunger and Food Insecurity in New York City. May 29, 2024. Available at </w:t>
      </w:r>
      <w:r>
        <w:t>https://legistar.council.nyc.gov/MeetingDetail.aspx?ID=1193346&amp;GUID=D9900908-5E20-4AA6-9091-383D23E3273A&amp;Options=info|&amp;Search=</w:t>
      </w:r>
    </w:p>
    <w:p w14:paraId="6DAE85FB" w14:textId="77777777" w:rsidR="00980693" w:rsidRDefault="009806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D964" w14:textId="7721DEEF" w:rsidR="00980693" w:rsidRDefault="00135723">
    <w:pPr>
      <w:pStyle w:val="Header"/>
    </w:pPr>
    <w:r>
      <w:rPr>
        <w:noProof/>
      </w:rPr>
      <mc:AlternateContent>
        <mc:Choice Requires="wps">
          <w:drawing>
            <wp:anchor distT="0" distB="0" distL="114300" distR="114300" simplePos="0" relativeHeight="251657728" behindDoc="1" locked="0" layoutInCell="1" allowOverlap="1" wp14:anchorId="4EC81D12" wp14:editId="408CDDB2">
              <wp:simplePos x="0" y="0"/>
              <wp:positionH relativeFrom="margin">
                <wp:align>center</wp:align>
              </wp:positionH>
              <wp:positionV relativeFrom="margin">
                <wp:align>center</wp:align>
              </wp:positionV>
              <wp:extent cx="7182485" cy="106045"/>
              <wp:effectExtent l="0" t="2476500" r="0" b="2446655"/>
              <wp:wrapNone/>
              <wp:docPr id="10810542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10">
                        <a:off x="0" y="0"/>
                        <a:ext cx="7182485" cy="106045"/>
                      </a:xfrm>
                      <a:prstGeom prst="rect">
                        <a:avLst/>
                      </a:prstGeom>
                      <a:noFill/>
                      <a:ln>
                        <a:noFill/>
                        <a:prstDash/>
                      </a:ln>
                    </wps:spPr>
                    <wps:txbx>
                      <w:txbxContent>
                        <w:p w14:paraId="2F12D429" w14:textId="77777777" w:rsidR="00980693" w:rsidRDefault="00980693">
                          <w:pPr>
                            <w:pStyle w:val="NormalWeb"/>
                            <w:jc w:val="center"/>
                          </w:pPr>
                          <w:r>
                            <w:rPr>
                              <w:color w:val="C0C0C0"/>
                              <w:sz w:val="2"/>
                              <w:szCs w:val="2"/>
                            </w:rPr>
                            <w:t>CONFIDENTIAL</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EC81D12" id="_x0000_t202" coordsize="21600,21600" o:spt="202" path="m,l,21600r21600,l21600,xe">
              <v:stroke joinstyle="miter"/>
              <v:path gradientshapeok="t" o:connecttype="rect"/>
            </v:shapetype>
            <v:shape id="Text Box 1" o:spid="_x0000_s1026" type="#_x0000_t202" style="position:absolute;margin-left:0;margin-top:0;width:565.55pt;height:8.35pt;rotation:-2949109fd;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" filled="f" stroked="f">
              <v:textbox style="mso-fit-shape-to-text:t">
                <w:txbxContent>
                  <w:p w14:paraId="2F12D429" w14:textId="77777777" w:rsidR="00980693" w:rsidRDefault="00980693">
                    <w:pPr>
                      <w:pStyle w:val="NormalWeb"/>
                      <w:jc w:val="center"/>
                    </w:pPr>
                    <w:r>
                      <w:rPr>
                        <w:color w:val="C0C0C0"/>
                        <w:sz w:val="2"/>
                        <w:szCs w:val="2"/>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86184"/>
    <w:multiLevelType w:val="multilevel"/>
    <w:tmpl w:val="B50066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7D80C41"/>
    <w:multiLevelType w:val="multilevel"/>
    <w:tmpl w:val="B830983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F71344"/>
    <w:multiLevelType w:val="multilevel"/>
    <w:tmpl w:val="82FC8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530E179D"/>
    <w:multiLevelType w:val="multilevel"/>
    <w:tmpl w:val="0AC45E0C"/>
    <w:styleLink w:val="CurrentList1"/>
    <w:lvl w:ilvl="0">
      <w:start w:val="1"/>
      <w:numFmt w:val="decimal"/>
      <w:lvlText w:val="%1."/>
      <w:lvlJc w:val="left"/>
      <w:pPr>
        <w:ind w:left="2281" w:hanging="360"/>
      </w:pPr>
    </w:lvl>
    <w:lvl w:ilvl="1">
      <w:start w:val="1"/>
      <w:numFmt w:val="lowerLetter"/>
      <w:lvlText w:val="%2."/>
      <w:lvlJc w:val="left"/>
      <w:pPr>
        <w:ind w:left="3001" w:hanging="360"/>
      </w:pPr>
    </w:lvl>
    <w:lvl w:ilvl="2">
      <w:start w:val="1"/>
      <w:numFmt w:val="lowerRoman"/>
      <w:lvlText w:val="%3."/>
      <w:lvlJc w:val="right"/>
      <w:pPr>
        <w:ind w:left="3721" w:hanging="180"/>
      </w:pPr>
    </w:lvl>
    <w:lvl w:ilvl="3">
      <w:start w:val="1"/>
      <w:numFmt w:val="decimal"/>
      <w:lvlText w:val="%4."/>
      <w:lvlJc w:val="left"/>
      <w:pPr>
        <w:ind w:left="4441" w:hanging="360"/>
      </w:pPr>
    </w:lvl>
    <w:lvl w:ilvl="4">
      <w:start w:val="1"/>
      <w:numFmt w:val="lowerLetter"/>
      <w:lvlText w:val="%5."/>
      <w:lvlJc w:val="left"/>
      <w:pPr>
        <w:ind w:left="5161" w:hanging="360"/>
      </w:pPr>
    </w:lvl>
    <w:lvl w:ilvl="5">
      <w:start w:val="1"/>
      <w:numFmt w:val="lowerRoman"/>
      <w:lvlText w:val="%6."/>
      <w:lvlJc w:val="right"/>
      <w:pPr>
        <w:ind w:left="5881" w:hanging="180"/>
      </w:pPr>
    </w:lvl>
    <w:lvl w:ilvl="6">
      <w:start w:val="1"/>
      <w:numFmt w:val="decimal"/>
      <w:lvlText w:val="%7."/>
      <w:lvlJc w:val="left"/>
      <w:pPr>
        <w:ind w:left="6601" w:hanging="360"/>
      </w:pPr>
    </w:lvl>
    <w:lvl w:ilvl="7">
      <w:start w:val="1"/>
      <w:numFmt w:val="lowerLetter"/>
      <w:lvlText w:val="%8."/>
      <w:lvlJc w:val="left"/>
      <w:pPr>
        <w:ind w:left="7321" w:hanging="360"/>
      </w:pPr>
    </w:lvl>
    <w:lvl w:ilvl="8">
      <w:start w:val="1"/>
      <w:numFmt w:val="lowerRoman"/>
      <w:lvlText w:val="%9."/>
      <w:lvlJc w:val="right"/>
      <w:pPr>
        <w:ind w:left="8041" w:hanging="180"/>
      </w:pPr>
    </w:lvl>
  </w:abstractNum>
  <w:abstractNum w:abstractNumId="4" w15:restartNumberingAfterBreak="0">
    <w:nsid w:val="5C1D20A0"/>
    <w:multiLevelType w:val="multilevel"/>
    <w:tmpl w:val="BD1EAEDA"/>
    <w:lvl w:ilvl="0">
      <w:numFmt w:val="bullet"/>
      <w:lvlText w:val=""/>
      <w:lvlJc w:val="left"/>
      <w:pPr>
        <w:ind w:left="1180" w:hanging="360"/>
      </w:pPr>
      <w:rPr>
        <w:rFonts w:ascii="Symbol" w:hAnsi="Symbol"/>
      </w:rPr>
    </w:lvl>
    <w:lvl w:ilvl="1">
      <w:numFmt w:val="bullet"/>
      <w:lvlText w:val="o"/>
      <w:lvlJc w:val="left"/>
      <w:pPr>
        <w:ind w:left="1900" w:hanging="360"/>
      </w:pPr>
      <w:rPr>
        <w:rFonts w:ascii="Courier New" w:hAnsi="Courier New"/>
      </w:rPr>
    </w:lvl>
    <w:lvl w:ilvl="2">
      <w:numFmt w:val="bullet"/>
      <w:lvlText w:val=""/>
      <w:lvlJc w:val="left"/>
      <w:pPr>
        <w:ind w:left="2620" w:hanging="360"/>
      </w:pPr>
      <w:rPr>
        <w:rFonts w:ascii="Wingdings" w:hAnsi="Wingdings"/>
      </w:rPr>
    </w:lvl>
    <w:lvl w:ilvl="3">
      <w:numFmt w:val="bullet"/>
      <w:lvlText w:val=""/>
      <w:lvlJc w:val="left"/>
      <w:pPr>
        <w:ind w:left="3340" w:hanging="360"/>
      </w:pPr>
      <w:rPr>
        <w:rFonts w:ascii="Symbol" w:hAnsi="Symbol"/>
      </w:rPr>
    </w:lvl>
    <w:lvl w:ilvl="4">
      <w:numFmt w:val="bullet"/>
      <w:lvlText w:val="o"/>
      <w:lvlJc w:val="left"/>
      <w:pPr>
        <w:ind w:left="4060" w:hanging="360"/>
      </w:pPr>
      <w:rPr>
        <w:rFonts w:ascii="Courier New" w:hAnsi="Courier New"/>
      </w:rPr>
    </w:lvl>
    <w:lvl w:ilvl="5">
      <w:numFmt w:val="bullet"/>
      <w:lvlText w:val=""/>
      <w:lvlJc w:val="left"/>
      <w:pPr>
        <w:ind w:left="4780" w:hanging="360"/>
      </w:pPr>
      <w:rPr>
        <w:rFonts w:ascii="Wingdings" w:hAnsi="Wingdings"/>
      </w:rPr>
    </w:lvl>
    <w:lvl w:ilvl="6">
      <w:numFmt w:val="bullet"/>
      <w:lvlText w:val=""/>
      <w:lvlJc w:val="left"/>
      <w:pPr>
        <w:ind w:left="5500" w:hanging="360"/>
      </w:pPr>
      <w:rPr>
        <w:rFonts w:ascii="Symbol" w:hAnsi="Symbol"/>
      </w:rPr>
    </w:lvl>
    <w:lvl w:ilvl="7">
      <w:numFmt w:val="bullet"/>
      <w:lvlText w:val="o"/>
      <w:lvlJc w:val="left"/>
      <w:pPr>
        <w:ind w:left="6220" w:hanging="360"/>
      </w:pPr>
      <w:rPr>
        <w:rFonts w:ascii="Courier New" w:hAnsi="Courier New"/>
      </w:rPr>
    </w:lvl>
    <w:lvl w:ilvl="8">
      <w:numFmt w:val="bullet"/>
      <w:lvlText w:val=""/>
      <w:lvlJc w:val="left"/>
      <w:pPr>
        <w:ind w:left="6940" w:hanging="360"/>
      </w:pPr>
      <w:rPr>
        <w:rFonts w:ascii="Wingdings" w:hAnsi="Wingdings"/>
      </w:rPr>
    </w:lvl>
  </w:abstractNum>
  <w:abstractNum w:abstractNumId="5" w15:restartNumberingAfterBreak="0">
    <w:nsid w:val="778B6B67"/>
    <w:multiLevelType w:val="multilevel"/>
    <w:tmpl w:val="454E4B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287004122">
    <w:abstractNumId w:val="3"/>
  </w:num>
  <w:num w:numId="2" w16cid:durableId="805781034">
    <w:abstractNumId w:val="1"/>
  </w:num>
  <w:num w:numId="3" w16cid:durableId="358892384">
    <w:abstractNumId w:val="4"/>
  </w:num>
  <w:num w:numId="4" w16cid:durableId="210725893">
    <w:abstractNumId w:val="5"/>
  </w:num>
  <w:num w:numId="5" w16cid:durableId="1057239573">
    <w:abstractNumId w:val="2"/>
  </w:num>
  <w:num w:numId="6" w16cid:durableId="133182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4B"/>
    <w:rsid w:val="00135723"/>
    <w:rsid w:val="0014448E"/>
    <w:rsid w:val="0028500D"/>
    <w:rsid w:val="0035594B"/>
    <w:rsid w:val="003F7981"/>
    <w:rsid w:val="007418F5"/>
    <w:rsid w:val="00980693"/>
    <w:rsid w:val="00A22B40"/>
    <w:rsid w:val="00A5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E57E0F8"/>
  <w15:docId w15:val="{10865E48-80CA-4E8D-A0E1-5B679C79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textAlignment w:val="baseline"/>
    </w:pPr>
    <w:rPr>
      <w:rFonts w:ascii="Times New Roman" w:eastAsia="Times New Roman" w:hAnsi="Times New Roman" w:cs="Times New Roman"/>
      <w:sz w:val="22"/>
      <w:szCs w:val="22"/>
    </w:rPr>
  </w:style>
  <w:style w:type="paragraph" w:styleId="Heading1">
    <w:name w:val="heading 1"/>
    <w:basedOn w:val="Normal"/>
    <w:uiPriority w:val="9"/>
    <w:qFormat/>
    <w:pPr>
      <w:ind w:hanging="358"/>
      <w:outlineLvl w:val="0"/>
    </w:pPr>
    <w:rPr>
      <w:b/>
      <w:bCs/>
      <w:sz w:val="24"/>
      <w:szCs w:val="24"/>
    </w:rPr>
  </w:style>
  <w:style w:type="paragraph" w:styleId="Heading2">
    <w:name w:val="heading 2"/>
    <w:basedOn w:val="Normal"/>
    <w:next w:val="Normal"/>
    <w:uiPriority w:val="9"/>
    <w:semiHidden/>
    <w:unhideWhenUsed/>
    <w:qFormat/>
    <w:pPr>
      <w:keepNext/>
      <w:keepLines/>
      <w:spacing w:before="40"/>
      <w:outlineLvl w:val="1"/>
    </w:pPr>
    <w:rPr>
      <w:rFonts w:ascii="Cambria" w:eastAsia="MS Gothic" w:hAnsi="Cambria"/>
      <w:color w:val="365F91"/>
      <w:sz w:val="26"/>
      <w:szCs w:val="26"/>
    </w:rPr>
  </w:style>
  <w:style w:type="paragraph" w:styleId="Heading4">
    <w:name w:val="heading 4"/>
    <w:basedOn w:val="Normal"/>
    <w:next w:val="Normal"/>
    <w:uiPriority w:val="9"/>
    <w:semiHidden/>
    <w:unhideWhenUsed/>
    <w:qFormat/>
    <w:pPr>
      <w:keepNext/>
      <w:keepLines/>
      <w:spacing w:before="40"/>
      <w:outlineLvl w:val="3"/>
    </w:pPr>
    <w:rPr>
      <w:rFonts w:ascii="Cambria" w:eastAsia="MS Gothic" w:hAnsi="Cambria"/>
      <w:i/>
      <w:iCs/>
      <w:color w:val="365F9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ListParagraph">
    <w:name w:val="List Paragraph"/>
    <w:basedOn w:val="Normal"/>
    <w:pPr>
      <w:ind w:left="841" w:hanging="360"/>
    </w:pPr>
  </w:style>
  <w:style w:type="paragraph" w:customStyle="1" w:styleId="TableParagraph">
    <w:name w:val="Table Paragraph"/>
    <w:basedOn w:val="Normal"/>
    <w:pPr>
      <w:spacing w:line="267" w:lineRule="exact"/>
      <w:ind w:left="110"/>
    </w:p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FootnoteReference">
    <w:name w:val="footnote reference"/>
    <w:rPr>
      <w:position w:val="0"/>
      <w:vertAlign w:val="superscript"/>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eastAsia="Times New Roman" w:hAnsi="Segoe UI" w:cs="Segoe UI"/>
      <w:sz w:val="18"/>
      <w:szCs w:val="18"/>
    </w:rPr>
  </w:style>
  <w:style w:type="character" w:customStyle="1" w:styleId="normaltextrun">
    <w:name w:val="normaltextrun"/>
    <w:basedOn w:val="DefaultParagraphFont"/>
  </w:style>
  <w:style w:type="character" w:customStyle="1" w:styleId="superscript">
    <w:name w:val="superscript"/>
    <w:basedOn w:val="DefaultParagraphFont"/>
  </w:style>
  <w:style w:type="character" w:customStyle="1" w:styleId="findhit">
    <w:name w:val="findhit"/>
    <w:basedOn w:val="DefaultParagraphFont"/>
  </w:style>
  <w:style w:type="character" w:customStyle="1" w:styleId="eop">
    <w:name w:val="eop"/>
    <w:basedOn w:val="DefaultParagraphFont"/>
  </w:style>
  <w:style w:type="paragraph" w:customStyle="1" w:styleId="paragraph">
    <w:name w:val="paragraph"/>
    <w:basedOn w:val="Normal"/>
    <w:pPr>
      <w:widowControl/>
      <w:autoSpaceDE/>
      <w:spacing w:before="100" w:after="100"/>
    </w:pPr>
    <w:rPr>
      <w:sz w:val="24"/>
      <w:szCs w:val="24"/>
    </w:rPr>
  </w:style>
  <w:style w:type="paragraph" w:styleId="Header">
    <w:name w:val="header"/>
    <w:basedOn w:val="Normal"/>
    <w:pPr>
      <w:tabs>
        <w:tab w:val="center" w:pos="4680"/>
        <w:tab w:val="right" w:pos="9360"/>
      </w:tabs>
    </w:pPr>
  </w:style>
  <w:style w:type="character" w:customStyle="1" w:styleId="HeaderChar">
    <w:name w:val="Header Char"/>
    <w:rPr>
      <w:rFonts w:ascii="Times New Roman" w:eastAsia="Times New Roman" w:hAnsi="Times New Roman" w:cs="Times New Roman"/>
    </w:rPr>
  </w:style>
  <w:style w:type="paragraph" w:styleId="Footer">
    <w:name w:val="footer"/>
    <w:basedOn w:val="Normal"/>
    <w:pPr>
      <w:tabs>
        <w:tab w:val="center" w:pos="4680"/>
        <w:tab w:val="right" w:pos="9360"/>
      </w:tabs>
    </w:pPr>
  </w:style>
  <w:style w:type="character" w:customStyle="1" w:styleId="FooterChar">
    <w:name w:val="Footer Char"/>
    <w:rPr>
      <w:rFonts w:ascii="Times New Roman" w:eastAsia="Times New Roman" w:hAnsi="Times New Roman" w:cs="Times New Roman"/>
    </w:rPr>
  </w:style>
  <w:style w:type="character" w:styleId="Hyperlink">
    <w:name w:val="Hyperlink"/>
    <w:rPr>
      <w:color w:val="0000FF"/>
      <w:u w:val="single"/>
    </w:rPr>
  </w:style>
  <w:style w:type="character" w:styleId="LineNumber">
    <w:name w:val="line number"/>
    <w:basedOn w:val="DefaultParagraphFont"/>
  </w:style>
  <w:style w:type="character" w:styleId="FollowedHyperlink">
    <w:name w:val="FollowedHyperlink"/>
    <w:rPr>
      <w:color w:val="800080"/>
      <w:u w:val="single"/>
    </w:rPr>
  </w:style>
  <w:style w:type="paragraph" w:styleId="NormalWeb">
    <w:name w:val="Normal (Web)"/>
    <w:basedOn w:val="Normal"/>
    <w:pPr>
      <w:widowControl/>
      <w:autoSpaceDE/>
    </w:pPr>
    <w:rPr>
      <w:rFonts w:eastAsia="Calibri"/>
      <w:sz w:val="24"/>
      <w:szCs w:val="24"/>
    </w:rPr>
  </w:style>
  <w:style w:type="character" w:customStyle="1" w:styleId="textrun">
    <w:name w:val="textrun"/>
    <w:basedOn w:val="DefaultParagraphFont"/>
  </w:style>
  <w:style w:type="character" w:customStyle="1" w:styleId="Mention1">
    <w:name w:val="Mention1"/>
    <w:rPr>
      <w:color w:val="2B579A"/>
      <w:shd w:val="clear" w:color="auto" w:fill="E6E6E6"/>
    </w:rPr>
  </w:style>
  <w:style w:type="character" w:customStyle="1" w:styleId="Heading4Char">
    <w:name w:val="Heading 4 Char"/>
    <w:rPr>
      <w:rFonts w:ascii="Cambria" w:eastAsia="MS Gothic" w:hAnsi="Cambria" w:cs="Times New Roman"/>
      <w:i/>
      <w:iCs/>
      <w:color w:val="365F91"/>
    </w:rPr>
  </w:style>
  <w:style w:type="paragraph" w:styleId="Revision">
    <w:name w:val="Revision"/>
    <w:pPr>
      <w:suppressAutoHyphens/>
      <w:autoSpaceDN w:val="0"/>
      <w:textAlignment w:val="baseline"/>
    </w:pPr>
    <w:rPr>
      <w:rFonts w:ascii="Times New Roman" w:eastAsia="Times New Roman" w:hAnsi="Times New Roman" w:cs="Times New Roman"/>
      <w:sz w:val="22"/>
      <w:szCs w:val="22"/>
    </w:rPr>
  </w:style>
  <w:style w:type="paragraph" w:styleId="Title">
    <w:name w:val="Title"/>
    <w:basedOn w:val="Normal"/>
    <w:next w:val="Normal"/>
    <w:uiPriority w:val="10"/>
    <w:qFormat/>
    <w:rPr>
      <w:rFonts w:ascii="Cambria" w:eastAsia="MS Gothic" w:hAnsi="Cambria"/>
      <w:spacing w:val="-10"/>
      <w:kern w:val="3"/>
      <w:sz w:val="56"/>
      <w:szCs w:val="56"/>
    </w:rPr>
  </w:style>
  <w:style w:type="character" w:customStyle="1" w:styleId="TitleChar">
    <w:name w:val="Title Char"/>
    <w:rPr>
      <w:rFonts w:ascii="Cambria" w:eastAsia="MS Gothic" w:hAnsi="Cambria" w:cs="Times New Roman"/>
      <w:spacing w:val="-10"/>
      <w:kern w:val="3"/>
      <w:sz w:val="56"/>
      <w:szCs w:val="56"/>
    </w:rPr>
  </w:style>
  <w:style w:type="character" w:customStyle="1" w:styleId="Heading2Char">
    <w:name w:val="Heading 2 Char"/>
    <w:rPr>
      <w:rFonts w:ascii="Cambria" w:eastAsia="MS Gothic" w:hAnsi="Cambria" w:cs="Times New Roman"/>
      <w:color w:val="365F91"/>
      <w:sz w:val="26"/>
      <w:szCs w:val="26"/>
    </w:rPr>
  </w:style>
  <w:style w:type="character" w:customStyle="1" w:styleId="UnresolvedMention1">
    <w:name w:val="Unresolved Mention1"/>
    <w:rPr>
      <w:color w:val="605E5C"/>
      <w:shd w:val="clear" w:color="auto" w:fill="E1DFDD"/>
    </w:rPr>
  </w:style>
  <w:style w:type="character" w:customStyle="1" w:styleId="ui-provider">
    <w:name w:val="ui-provider"/>
    <w:basedOn w:val="DefaultParagraphFont"/>
  </w:style>
  <w:style w:type="paragraph" w:styleId="NoSpacing">
    <w:name w:val="No Spacing"/>
    <w:pPr>
      <w:widowControl w:val="0"/>
      <w:suppressAutoHyphens/>
      <w:autoSpaceDE w:val="0"/>
      <w:autoSpaceDN w:val="0"/>
      <w:textAlignment w:val="baseline"/>
    </w:pPr>
    <w:rPr>
      <w:rFonts w:ascii="Times New Roman" w:eastAsia="Times New Roman" w:hAnsi="Times New Roman" w:cs="Times New Roman"/>
      <w:sz w:val="22"/>
      <w:szCs w:val="22"/>
    </w:rPr>
  </w:style>
  <w:style w:type="character" w:customStyle="1" w:styleId="UnresolvedMention2">
    <w:name w:val="Unresolved Mention2"/>
    <w:rPr>
      <w:color w:val="605E5C"/>
      <w:shd w:val="clear" w:color="auto" w:fill="E1DFDD"/>
    </w:rPr>
  </w:style>
  <w:style w:type="paragraph" w:styleId="EndnoteText">
    <w:name w:val="endnote text"/>
    <w:basedOn w:val="Normal"/>
    <w:rPr>
      <w:sz w:val="20"/>
      <w:szCs w:val="20"/>
    </w:rPr>
  </w:style>
  <w:style w:type="character" w:styleId="EndnoteReference">
    <w:name w:val="endnote reference"/>
    <w:rPr>
      <w:position w:val="0"/>
      <w:vertAlign w:val="superscript"/>
    </w:rPr>
  </w:style>
  <w:style w:type="numbering" w:customStyle="1" w:styleId="CurrentList1">
    <w:name w:val="Current List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data.cityofnewyork.us/Social-Services/Community-Food-Connection-CFC-/mpqk-skis/about_data" TargetMode="External"/><Relationship Id="rId18" Type="http://schemas.openxmlformats.org/officeDocument/2006/relationships/hyperlink" Target="https://www.fns.usda.gov/snap/recipient/eligibility" TargetMode="External"/><Relationship Id="rId26" Type="http://schemas.openxmlformats.org/officeDocument/2006/relationships/hyperlink" Target="http://www.nyc.gov/assets/foodpolicy/downloads/pdf/nycfoodbythenumbersfinal.pdf" TargetMode="External"/><Relationship Id="rId39" Type="http://schemas.openxmlformats.org/officeDocument/2006/relationships/hyperlink" Target="https://hungersolutionsny.org/snap-benefits-stolen-through-electronic-theft/" TargetMode="External"/><Relationship Id="rId21" Type="http://schemas.openxmlformats.org/officeDocument/2006/relationships/hyperlink" Target="http://www.nyc.gov/site/dfta/services/in-home-services.page" TargetMode="External"/><Relationship Id="rId34" Type="http://schemas.openxmlformats.org/officeDocument/2006/relationships/hyperlink" Target="https://www.cbsnews.com/news/new-york-city-migrants-hunger/" TargetMode="External"/><Relationship Id="rId42" Type="http://schemas.openxmlformats.org/officeDocument/2006/relationships/hyperlink" Target="https://legalaidnyc.org/get-help/government-benefits/what-you-need-to-know-about-reimbursement-for-skimmed-snap-cash-assistance-benefits/" TargetMode="External"/><Relationship Id="rId47" Type="http://schemas.openxmlformats.org/officeDocument/2006/relationships/hyperlink" Target="https://www.nyc.gov/assets/omb/downloads/pdf/feb26/feb26-bfa.pdf" TargetMode="External"/><Relationship Id="rId50" Type="http://schemas.openxmlformats.org/officeDocument/2006/relationships/hyperlink" Target="https://council.nyc.gov/budget/wp-content/uploads/sites/54/2025/07/Fiscal-2026-Schedule-C-4.pdf" TargetMode="External"/><Relationship Id="rId7" Type="http://schemas.openxmlformats.org/officeDocument/2006/relationships/hyperlink" Target="http://www.ers.usda.gov/data-products/ag-and-food-statistics-charting-the-essentials/food-security-and-nutrition-assistance/" TargetMode="External"/><Relationship Id="rId2" Type="http://schemas.openxmlformats.org/officeDocument/2006/relationships/hyperlink" Target="http://www.feedingamerica.org/hunger-in-" TargetMode="External"/><Relationship Id="rId16" Type="http://schemas.openxmlformats.org/officeDocument/2006/relationships/hyperlink" Target="http://www.cbpp.org/research/policy-basics-the-supplemental-nutrition-assistance-program-snap" TargetMode="External"/><Relationship Id="rId29" Type="http://schemas.openxmlformats.org/officeDocument/2006/relationships/hyperlink" Target="https://www.cbpp.org/research/federal-budget/2025-budget-impacts-house-bill-would-cut-assistance-for-children-raise" TargetMode="External"/><Relationship Id="rId11" Type="http://schemas.openxmlformats.org/officeDocument/2006/relationships/hyperlink" Target="https://www.nimhd.nih.gov/resources/understanding-health-disparities/food-accessibility-insecurity-and-health-outcomes.html" TargetMode="External"/><Relationship Id="rId24" Type="http://schemas.openxmlformats.org/officeDocument/2006/relationships/hyperlink" Target="http://www.schools.nyc.gov/school-life/food/school-meals" TargetMode="External"/><Relationship Id="rId32" Type="http://schemas.openxmlformats.org/officeDocument/2006/relationships/hyperlink" Target="https://www.fox5ny.com/news/nyc-migrant-crisis-shelter-food-insecurity" TargetMode="External"/><Relationship Id="rId37" Type="http://schemas.openxmlformats.org/officeDocument/2006/relationships/hyperlink" Target="https://otda.ny.gov/workingfamilies/ebt/" TargetMode="External"/><Relationship Id="rId40" Type="http://schemas.openxmlformats.org/officeDocument/2006/relationships/hyperlink" Target="https://legalaidnyc.org/get-help/government-benefits/what-you-need-to-know-about-reimbursement-for-skimmed-snap-cash-assistance-benefits/" TargetMode="External"/><Relationship Id="rId45" Type="http://schemas.openxmlformats.org/officeDocument/2006/relationships/hyperlink" Target="https://www.nyc.gov/assets/hra/downloads/pdf/services/efap/CFC_ACTIVE.pdf" TargetMode="External"/><Relationship Id="rId53" Type="http://schemas.openxmlformats.org/officeDocument/2006/relationships/hyperlink" Target="https://www.citymeals.org/sites/default/files/inline-files/Citymeals%20on%20Wheels_Aging%20Without%20Hunger_2024.pdf" TargetMode="External"/><Relationship Id="rId5" Type="http://schemas.openxmlformats.org/officeDocument/2006/relationships/hyperlink" Target="http://www.ers.usda.gov/data-products/ag-and-food-statistics-charting-the-essentials/food-security-and-nutrition-assistance/" TargetMode="External"/><Relationship Id="rId10" Type="http://schemas.openxmlformats.org/officeDocument/2006/relationships/hyperlink" Target="https://www.nimhd.nih.gov/resources/understanding-health-disparities/food-accessibility-insecurity-and-health-outcomes.html" TargetMode="External"/><Relationship Id="rId19" Type="http://schemas.openxmlformats.org/officeDocument/2006/relationships/hyperlink" Target="https://www.nyc.gov/site/hra/about/facts.page" TargetMode="External"/><Relationship Id="rId31" Type="http://schemas.openxmlformats.org/officeDocument/2006/relationships/hyperlink" Target="https://www.cbpp.org/research/food-assistance/worsening-snaps-harsh-work-requirement-would-take-food-assistance-away" TargetMode="External"/><Relationship Id="rId44" Type="http://schemas.openxmlformats.org/officeDocument/2006/relationships/hyperlink" Target="https://spectrumlocalnews.com/nys/central-ny/politics/2026/01/15/push-to-chip-food-stamp-debit-cards-to-reduce-fraud-eyed-in-n-y--budget" TargetMode="External"/><Relationship Id="rId52" Type="http://schemas.openxmlformats.org/officeDocument/2006/relationships/hyperlink" Target="https://legistar.council.nyc.gov/LegislationDetail.aspx?ID=6252776&amp;GUID=AB31EB14-586D-41B1-A38C-835725969B70&amp;Options=ID|Text|&amp;Search=food" TargetMode="External"/><Relationship Id="rId4" Type="http://schemas.openxmlformats.org/officeDocument/2006/relationships/hyperlink" Target="https://www.nyc.gov/assets/equity/downloads/pdf/2026%20NYC%20TCOL%20Measure_4%206%2026.pdf" TargetMode="External"/><Relationship Id="rId9" Type="http://schemas.openxmlformats.org/officeDocument/2006/relationships/hyperlink" Target="http://www.ers.usda.gov/data-products/ag-and-food-statistics-charting-the-essentials/food-security-and-nutrition-assistance/" TargetMode="External"/><Relationship Id="rId14" Type="http://schemas.openxmlformats.org/officeDocument/2006/relationships/hyperlink" Target="https://foodbanknews.org/home-delivery-is-the-future-says-pantry-leader/" TargetMode="External"/><Relationship Id="rId22" Type="http://schemas.openxmlformats.org/officeDocument/2006/relationships/hyperlink" Target="http://www.schools.nyc.gov/school-life/food/school-meals" TargetMode="External"/><Relationship Id="rId27" Type="http://schemas.openxmlformats.org/officeDocument/2006/relationships/hyperlink" Target="http://www.nyc.gov/site/doh/health/health-topics/health-bucks.page" TargetMode="External"/><Relationship Id="rId30" Type="http://schemas.openxmlformats.org/officeDocument/2006/relationships/hyperlink" Target="https://www.urban.org/research/publication/how-senate-budget-reconciliation-snap-proposals-will-affect-families-every-us" TargetMode="External"/><Relationship Id="rId35" Type="http://schemas.openxmlformats.org/officeDocument/2006/relationships/hyperlink" Target="https://www.nyc.gov/assets/foodpolicy/downloads/pdf/NYC-Food-Standards-Compliance-2025.pdf" TargetMode="External"/><Relationship Id="rId43" Type="http://schemas.openxmlformats.org/officeDocument/2006/relationships/hyperlink" Target="https://www.fns.usda.gov/snap/ebt/modernization" TargetMode="External"/><Relationship Id="rId48" Type="http://schemas.openxmlformats.org/officeDocument/2006/relationships/hyperlink" Target="https://council.nyc.gov/budget/wp-content/uploads/sites/54/2026/03/Human-Resources-Administration.pdf" TargetMode="External"/><Relationship Id="rId8" Type="http://schemas.openxmlformats.org/officeDocument/2006/relationships/hyperlink" Target="http://www.ers.usda.gov/data-products/ag-and-food-statistics-charting-the-essentials/food-security-and-nutrition-assistance/" TargetMode="External"/><Relationship Id="rId51" Type="http://schemas.openxmlformats.org/officeDocument/2006/relationships/hyperlink" Target="http://council.nyc.gov/data/wp-content/uploads/sites/73/2019/08/growing-food-equity-1.pdf" TargetMode="External"/><Relationship Id="rId3" Type="http://schemas.openxmlformats.org/officeDocument/2006/relationships/hyperlink" Target="http://www.feedingamerica.org/hunger-in-" TargetMode="External"/><Relationship Id="rId12" Type="http://schemas.openxmlformats.org/officeDocument/2006/relationships/hyperlink" Target="https://www.cityharvest.org/wp-content/uploads/2024/05/CityHarvest_ChildHungerReport_2024_Updated.pdf" TargetMode="External"/><Relationship Id="rId17" Type="http://schemas.openxmlformats.org/officeDocument/2006/relationships/hyperlink" Target="http://www.cbpp.org/research/policy-basics-the-supplemental-nutrition-assistance-program-snap" TargetMode="External"/><Relationship Id="rId25" Type="http://schemas.openxmlformats.org/officeDocument/2006/relationships/hyperlink" Target="http://www.schools.nyc.gov/school-life/food/school-meals" TargetMode="External"/><Relationship Id="rId33" Type="http://schemas.openxmlformats.org/officeDocument/2006/relationships/hyperlink" Target="https://www.thecity.nyc/2024/04/01/iftar-ramadan-migrants-malikah-break-fast/" TargetMode="External"/><Relationship Id="rId38" Type="http://schemas.openxmlformats.org/officeDocument/2006/relationships/hyperlink" Target="https://www.nyc.gov/site/hra/help/benefitreplacement.page" TargetMode="External"/><Relationship Id="rId46" Type="http://schemas.openxmlformats.org/officeDocument/2006/relationships/hyperlink" Target="https://council.nyc.gov/budget/wp-content/uploads/sites/54/2026/02/Fiscal-Year-2026-Preliminary-Budget-Response.pdf" TargetMode="External"/><Relationship Id="rId20" Type="http://schemas.openxmlformats.org/officeDocument/2006/relationships/hyperlink" Target="http://www.health.ny.gov/prevention/nutrition/wic/" TargetMode="External"/><Relationship Id="rId41" Type="http://schemas.openxmlformats.org/officeDocument/2006/relationships/hyperlink" Target="https://www.nyc.gov/site/hra/help/cash-assistance.page" TargetMode="External"/><Relationship Id="rId1" Type="http://schemas.openxmlformats.org/officeDocument/2006/relationships/hyperlink" Target="http://www.feedingamerica.org/hunger-in-" TargetMode="External"/><Relationship Id="rId6" Type="http://schemas.openxmlformats.org/officeDocument/2006/relationships/hyperlink" Target="http://www.ers.usda.gov/data-products/ag-and-food-statistics-charting-the-essentials/food-security-and-nutrition-assistance/" TargetMode="External"/><Relationship Id="rId15" Type="http://schemas.openxmlformats.org/officeDocument/2006/relationships/hyperlink" Target="http://www.cbpp.org/research/policy-basics-the-supplemental-nutrition-assistance-program-snap" TargetMode="External"/><Relationship Id="rId23" Type="http://schemas.openxmlformats.org/officeDocument/2006/relationships/hyperlink" Target="http://www.schools.nyc.gov/school-life/food/school-meals" TargetMode="External"/><Relationship Id="rId28" Type="http://schemas.openxmlformats.org/officeDocument/2006/relationships/hyperlink" Target="http://www.nyc.gov/site/doh/health/health-topics/health-bucks.page" TargetMode="External"/><Relationship Id="rId36" Type="http://schemas.openxmlformats.org/officeDocument/2006/relationships/hyperlink" Target="https://legistar.council.nyc.gov/MeetingDetail.aspx?ID=1276923&amp;GUID=2FE6D8A9-D484-4ECA-A045-2BCF51C81924&amp;Options=info|&amp;Search=food" TargetMode="External"/><Relationship Id="rId49" Type="http://schemas.openxmlformats.org/officeDocument/2006/relationships/hyperlink" Target="https://council.nyc.gov/budget/wp-content/uploads/sites/54/2026/03/Human-Resources-Administratio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3DF2F2F924C45BE2DC96C0B0B1202" ma:contentTypeVersion="16" ma:contentTypeDescription="Create a new document." ma:contentTypeScope="" ma:versionID="253329cbbcd056251c7b0cf1d3f2c3d0">
  <xsd:schema xmlns:xsd="http://www.w3.org/2001/XMLSchema" xmlns:xs="http://www.w3.org/2001/XMLSchema" xmlns:p="http://schemas.microsoft.com/office/2006/metadata/properties" xmlns:ns2="630f5d4e-3604-4c8a-aa1d-ce86a9268ab9" xmlns:ns3="88fc23b0-1374-4aba-b2c9-af89e44d555b" targetNamespace="http://schemas.microsoft.com/office/2006/metadata/properties" ma:root="true" ma:fieldsID="b6fd8757858bc0a99eae9d8d5725ddd2" ns2:_="" ns3:_="">
    <xsd:import namespace="630f5d4e-3604-4c8a-aa1d-ce86a9268ab9"/>
    <xsd:import namespace="88fc23b0-1374-4aba-b2c9-af89e44d55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f5d4e-3604-4c8a-aa1d-ce86a9268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c23b0-1374-4aba-b2c9-af89e44d55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308eb52-d5ed-4287-bbd7-972642596ca6}" ma:internalName="TaxCatchAll" ma:showField="CatchAllData" ma:web="88fc23b0-1374-4aba-b2c9-af89e44d55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fc23b0-1374-4aba-b2c9-af89e44d555b"/>
    <lcf76f155ced4ddcb4097134ff3c332f xmlns="630f5d4e-3604-4c8a-aa1d-ce86a9268a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368D34-2B37-4EB7-93F6-D3D23CAF4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f5d4e-3604-4c8a-aa1d-ce86a9268ab9"/>
    <ds:schemaRef ds:uri="88fc23b0-1374-4aba-b2c9-af89e44d5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F9DBB-EB00-4932-BBD0-E9935CC71048}">
  <ds:schemaRefs>
    <ds:schemaRef ds:uri="http://schemas.microsoft.com/sharepoint/v3/contenttype/forms"/>
  </ds:schemaRefs>
</ds:datastoreItem>
</file>

<file path=customXml/itemProps3.xml><?xml version="1.0" encoding="utf-8"?>
<ds:datastoreItem xmlns:ds="http://schemas.openxmlformats.org/officeDocument/2006/customXml" ds:itemID="{D40C0D86-BD26-42F4-A961-F14D4D7FAE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7366</Words>
  <Characters>41987</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49255</CharactersWithSpaces>
  <SharedDoc>false</SharedDoc>
  <HLinks>
    <vt:vector size="318" baseType="variant">
      <vt:variant>
        <vt:i4>8257642</vt:i4>
      </vt:variant>
      <vt:variant>
        <vt:i4>156</vt:i4>
      </vt:variant>
      <vt:variant>
        <vt:i4>0</vt:i4>
      </vt:variant>
      <vt:variant>
        <vt:i4>5</vt:i4>
      </vt:variant>
      <vt:variant>
        <vt:lpwstr>https://www.citymeals.org/sites/default/files/inline-files/Citymeals on Wheels_Aging Without Hunger_2024.pdf</vt:lpwstr>
      </vt:variant>
      <vt:variant>
        <vt:lpwstr/>
      </vt:variant>
      <vt:variant>
        <vt:i4>4849754</vt:i4>
      </vt:variant>
      <vt:variant>
        <vt:i4>153</vt:i4>
      </vt:variant>
      <vt:variant>
        <vt:i4>0</vt:i4>
      </vt:variant>
      <vt:variant>
        <vt:i4>5</vt:i4>
      </vt:variant>
      <vt:variant>
        <vt:lpwstr>https://legistar.council.nyc.gov/LegislationDetail.aspx?ID=6252776&amp;GUID=AB31EB14-586D-41B1-A38C-835725969B70&amp;Options=ID|Text|&amp;Search=food</vt:lpwstr>
      </vt:variant>
      <vt:variant>
        <vt:lpwstr/>
      </vt:variant>
      <vt:variant>
        <vt:i4>4325386</vt:i4>
      </vt:variant>
      <vt:variant>
        <vt:i4>150</vt:i4>
      </vt:variant>
      <vt:variant>
        <vt:i4>0</vt:i4>
      </vt:variant>
      <vt:variant>
        <vt:i4>5</vt:i4>
      </vt:variant>
      <vt:variant>
        <vt:lpwstr>http://council.nyc.gov/data/wp-content/uploads/sites/73/2019/08/growing-food-equity-1.pdf</vt:lpwstr>
      </vt:variant>
      <vt:variant>
        <vt:lpwstr/>
      </vt:variant>
      <vt:variant>
        <vt:i4>8061024</vt:i4>
      </vt:variant>
      <vt:variant>
        <vt:i4>147</vt:i4>
      </vt:variant>
      <vt:variant>
        <vt:i4>0</vt:i4>
      </vt:variant>
      <vt:variant>
        <vt:i4>5</vt:i4>
      </vt:variant>
      <vt:variant>
        <vt:lpwstr>https://council.nyc.gov/budget/wp-content/uploads/sites/54/2025/07/Fiscal-2026-Schedule-C-4.pdf</vt:lpwstr>
      </vt:variant>
      <vt:variant>
        <vt:lpwstr/>
      </vt:variant>
      <vt:variant>
        <vt:i4>4456470</vt:i4>
      </vt:variant>
      <vt:variant>
        <vt:i4>144</vt:i4>
      </vt:variant>
      <vt:variant>
        <vt:i4>0</vt:i4>
      </vt:variant>
      <vt:variant>
        <vt:i4>5</vt:i4>
      </vt:variant>
      <vt:variant>
        <vt:lpwstr>https://council.nyc.gov/budget/wp-content/uploads/sites/54/2026/03/Human-Resources-Administration.pdf</vt:lpwstr>
      </vt:variant>
      <vt:variant>
        <vt:lpwstr/>
      </vt:variant>
      <vt:variant>
        <vt:i4>4456470</vt:i4>
      </vt:variant>
      <vt:variant>
        <vt:i4>141</vt:i4>
      </vt:variant>
      <vt:variant>
        <vt:i4>0</vt:i4>
      </vt:variant>
      <vt:variant>
        <vt:i4>5</vt:i4>
      </vt:variant>
      <vt:variant>
        <vt:lpwstr>https://council.nyc.gov/budget/wp-content/uploads/sites/54/2026/03/Human-Resources-Administration.pdf</vt:lpwstr>
      </vt:variant>
      <vt:variant>
        <vt:lpwstr/>
      </vt:variant>
      <vt:variant>
        <vt:i4>5832727</vt:i4>
      </vt:variant>
      <vt:variant>
        <vt:i4>138</vt:i4>
      </vt:variant>
      <vt:variant>
        <vt:i4>0</vt:i4>
      </vt:variant>
      <vt:variant>
        <vt:i4>5</vt:i4>
      </vt:variant>
      <vt:variant>
        <vt:lpwstr>https://www.nyc.gov/assets/omb/downloads/pdf/feb26/feb26-bfa.pdf</vt:lpwstr>
      </vt:variant>
      <vt:variant>
        <vt:lpwstr/>
      </vt:variant>
      <vt:variant>
        <vt:i4>6815841</vt:i4>
      </vt:variant>
      <vt:variant>
        <vt:i4>135</vt:i4>
      </vt:variant>
      <vt:variant>
        <vt:i4>0</vt:i4>
      </vt:variant>
      <vt:variant>
        <vt:i4>5</vt:i4>
      </vt:variant>
      <vt:variant>
        <vt:lpwstr>https://council.nyc.gov/budget/wp-content/uploads/sites/54/2026/02/Fiscal-Year-2026-Preliminary-Budget-Response.pdf</vt:lpwstr>
      </vt:variant>
      <vt:variant>
        <vt:lpwstr/>
      </vt:variant>
      <vt:variant>
        <vt:i4>5570600</vt:i4>
      </vt:variant>
      <vt:variant>
        <vt:i4>132</vt:i4>
      </vt:variant>
      <vt:variant>
        <vt:i4>0</vt:i4>
      </vt:variant>
      <vt:variant>
        <vt:i4>5</vt:i4>
      </vt:variant>
      <vt:variant>
        <vt:lpwstr>https://www.nyc.gov/assets/hra/downloads/pdf/services/efap/CFC_ACTIVE.pdf</vt:lpwstr>
      </vt:variant>
      <vt:variant>
        <vt:lpwstr/>
      </vt:variant>
      <vt:variant>
        <vt:i4>5308445</vt:i4>
      </vt:variant>
      <vt:variant>
        <vt:i4>129</vt:i4>
      </vt:variant>
      <vt:variant>
        <vt:i4>0</vt:i4>
      </vt:variant>
      <vt:variant>
        <vt:i4>5</vt:i4>
      </vt:variant>
      <vt:variant>
        <vt:lpwstr>https://spectrumlocalnews.com/nys/central-ny/politics/2026/01/15/push-to-chip-food-stamp-debit-cards-to-reduce-fraud-eyed-in-n-y--budget</vt:lpwstr>
      </vt:variant>
      <vt:variant>
        <vt:lpwstr/>
      </vt:variant>
      <vt:variant>
        <vt:i4>8257599</vt:i4>
      </vt:variant>
      <vt:variant>
        <vt:i4>126</vt:i4>
      </vt:variant>
      <vt:variant>
        <vt:i4>0</vt:i4>
      </vt:variant>
      <vt:variant>
        <vt:i4>5</vt:i4>
      </vt:variant>
      <vt:variant>
        <vt:lpwstr>https://www.fns.usda.gov/snap/ebt/modernization</vt:lpwstr>
      </vt:variant>
      <vt:variant>
        <vt:lpwstr/>
      </vt:variant>
      <vt:variant>
        <vt:i4>4718601</vt:i4>
      </vt:variant>
      <vt:variant>
        <vt:i4>123</vt:i4>
      </vt:variant>
      <vt:variant>
        <vt:i4>0</vt:i4>
      </vt:variant>
      <vt:variant>
        <vt:i4>5</vt:i4>
      </vt:variant>
      <vt:variant>
        <vt:lpwstr>https://legalaidnyc.org/get-help/government-benefits/what-you-need-to-know-about-reimbursement-for-skimmed-snap-cash-assistance-benefits/</vt:lpwstr>
      </vt:variant>
      <vt:variant>
        <vt:lpwstr/>
      </vt:variant>
      <vt:variant>
        <vt:i4>3211379</vt:i4>
      </vt:variant>
      <vt:variant>
        <vt:i4>120</vt:i4>
      </vt:variant>
      <vt:variant>
        <vt:i4>0</vt:i4>
      </vt:variant>
      <vt:variant>
        <vt:i4>5</vt:i4>
      </vt:variant>
      <vt:variant>
        <vt:lpwstr>https://www.nyc.gov/site/hra/help/cash-assistance.page</vt:lpwstr>
      </vt:variant>
      <vt:variant>
        <vt:lpwstr/>
      </vt:variant>
      <vt:variant>
        <vt:i4>4718601</vt:i4>
      </vt:variant>
      <vt:variant>
        <vt:i4>117</vt:i4>
      </vt:variant>
      <vt:variant>
        <vt:i4>0</vt:i4>
      </vt:variant>
      <vt:variant>
        <vt:i4>5</vt:i4>
      </vt:variant>
      <vt:variant>
        <vt:lpwstr>https://legalaidnyc.org/get-help/government-benefits/what-you-need-to-know-about-reimbursement-for-skimmed-snap-cash-assistance-benefits/</vt:lpwstr>
      </vt:variant>
      <vt:variant>
        <vt:lpwstr/>
      </vt:variant>
      <vt:variant>
        <vt:i4>5177356</vt:i4>
      </vt:variant>
      <vt:variant>
        <vt:i4>114</vt:i4>
      </vt:variant>
      <vt:variant>
        <vt:i4>0</vt:i4>
      </vt:variant>
      <vt:variant>
        <vt:i4>5</vt:i4>
      </vt:variant>
      <vt:variant>
        <vt:lpwstr>https://hungersolutionsny.org/snap-benefits-stolen-through-electronic-theft/</vt:lpwstr>
      </vt:variant>
      <vt:variant>
        <vt:lpwstr/>
      </vt:variant>
      <vt:variant>
        <vt:i4>1572868</vt:i4>
      </vt:variant>
      <vt:variant>
        <vt:i4>111</vt:i4>
      </vt:variant>
      <vt:variant>
        <vt:i4>0</vt:i4>
      </vt:variant>
      <vt:variant>
        <vt:i4>5</vt:i4>
      </vt:variant>
      <vt:variant>
        <vt:lpwstr>https://www.nyc.gov/site/hra/help/benefitreplacement.page</vt:lpwstr>
      </vt:variant>
      <vt:variant>
        <vt:lpwstr/>
      </vt:variant>
      <vt:variant>
        <vt:i4>917509</vt:i4>
      </vt:variant>
      <vt:variant>
        <vt:i4>108</vt:i4>
      </vt:variant>
      <vt:variant>
        <vt:i4>0</vt:i4>
      </vt:variant>
      <vt:variant>
        <vt:i4>5</vt:i4>
      </vt:variant>
      <vt:variant>
        <vt:lpwstr>https://otda.ny.gov/workingfamilies/ebt/</vt:lpwstr>
      </vt:variant>
      <vt:variant>
        <vt:lpwstr/>
      </vt:variant>
      <vt:variant>
        <vt:i4>6946921</vt:i4>
      </vt:variant>
      <vt:variant>
        <vt:i4>105</vt:i4>
      </vt:variant>
      <vt:variant>
        <vt:i4>0</vt:i4>
      </vt:variant>
      <vt:variant>
        <vt:i4>5</vt:i4>
      </vt:variant>
      <vt:variant>
        <vt:lpwstr>https://legistar.council.nyc.gov/MeetingDetail.aspx?ID=1276923&amp;GUID=2FE6D8A9-D484-4ECA-A045-2BCF51C81924&amp;Options=info|&amp;Search=food</vt:lpwstr>
      </vt:variant>
      <vt:variant>
        <vt:lpwstr/>
      </vt:variant>
      <vt:variant>
        <vt:i4>8060982</vt:i4>
      </vt:variant>
      <vt:variant>
        <vt:i4>102</vt:i4>
      </vt:variant>
      <vt:variant>
        <vt:i4>0</vt:i4>
      </vt:variant>
      <vt:variant>
        <vt:i4>5</vt:i4>
      </vt:variant>
      <vt:variant>
        <vt:lpwstr>https://www.nyc.gov/assets/foodpolicy/downloads/pdf/NYC-Food-Standards-Compliance-2025.pdf</vt:lpwstr>
      </vt:variant>
      <vt:variant>
        <vt:lpwstr/>
      </vt:variant>
      <vt:variant>
        <vt:i4>3539053</vt:i4>
      </vt:variant>
      <vt:variant>
        <vt:i4>99</vt:i4>
      </vt:variant>
      <vt:variant>
        <vt:i4>0</vt:i4>
      </vt:variant>
      <vt:variant>
        <vt:i4>5</vt:i4>
      </vt:variant>
      <vt:variant>
        <vt:lpwstr>https://www.cbsnews.com/news/new-york-city-migrants-hunger/</vt:lpwstr>
      </vt:variant>
      <vt:variant>
        <vt:lpwstr/>
      </vt:variant>
      <vt:variant>
        <vt:i4>4325459</vt:i4>
      </vt:variant>
      <vt:variant>
        <vt:i4>96</vt:i4>
      </vt:variant>
      <vt:variant>
        <vt:i4>0</vt:i4>
      </vt:variant>
      <vt:variant>
        <vt:i4>5</vt:i4>
      </vt:variant>
      <vt:variant>
        <vt:lpwstr>https://www.thecity.nyc/2024/04/01/iftar-ramadan-migrants-malikah-break-fast/</vt:lpwstr>
      </vt:variant>
      <vt:variant>
        <vt:lpwstr/>
      </vt:variant>
      <vt:variant>
        <vt:i4>7798828</vt:i4>
      </vt:variant>
      <vt:variant>
        <vt:i4>93</vt:i4>
      </vt:variant>
      <vt:variant>
        <vt:i4>0</vt:i4>
      </vt:variant>
      <vt:variant>
        <vt:i4>5</vt:i4>
      </vt:variant>
      <vt:variant>
        <vt:lpwstr>https://www.fox5ny.com/news/nyc-migrant-crisis-shelter-food-insecurity</vt:lpwstr>
      </vt:variant>
      <vt:variant>
        <vt:lpwstr/>
      </vt:variant>
      <vt:variant>
        <vt:i4>65545</vt:i4>
      </vt:variant>
      <vt:variant>
        <vt:i4>90</vt:i4>
      </vt:variant>
      <vt:variant>
        <vt:i4>0</vt:i4>
      </vt:variant>
      <vt:variant>
        <vt:i4>5</vt:i4>
      </vt:variant>
      <vt:variant>
        <vt:lpwstr>https://www.cbpp.org/research/food-assistance/worsening-snaps-harsh-work-requirement-would-take-food-assistance-away</vt:lpwstr>
      </vt:variant>
      <vt:variant>
        <vt:lpwstr/>
      </vt:variant>
      <vt:variant>
        <vt:i4>1245184</vt:i4>
      </vt:variant>
      <vt:variant>
        <vt:i4>87</vt:i4>
      </vt:variant>
      <vt:variant>
        <vt:i4>0</vt:i4>
      </vt:variant>
      <vt:variant>
        <vt:i4>5</vt:i4>
      </vt:variant>
      <vt:variant>
        <vt:lpwstr>https://www.urban.org/research/publication/how-senate-budget-reconciliation-snap-proposals-will-affect-families-every-us</vt:lpwstr>
      </vt:variant>
      <vt:variant>
        <vt:lpwstr/>
      </vt:variant>
      <vt:variant>
        <vt:i4>8257598</vt:i4>
      </vt:variant>
      <vt:variant>
        <vt:i4>84</vt:i4>
      </vt:variant>
      <vt:variant>
        <vt:i4>0</vt:i4>
      </vt:variant>
      <vt:variant>
        <vt:i4>5</vt:i4>
      </vt:variant>
      <vt:variant>
        <vt:lpwstr>https://www.cbpp.org/research/federal-budget/2025-budget-impacts-house-bill-would-cut-assistance-for-children-raise</vt:lpwstr>
      </vt:variant>
      <vt:variant>
        <vt:lpwstr/>
      </vt:variant>
      <vt:variant>
        <vt:i4>8323128</vt:i4>
      </vt:variant>
      <vt:variant>
        <vt:i4>81</vt:i4>
      </vt:variant>
      <vt:variant>
        <vt:i4>0</vt:i4>
      </vt:variant>
      <vt:variant>
        <vt:i4>5</vt:i4>
      </vt:variant>
      <vt:variant>
        <vt:lpwstr>http://www.nyc.gov/site/doh/health/health-topics/health-bucks.page</vt:lpwstr>
      </vt:variant>
      <vt:variant>
        <vt:lpwstr/>
      </vt:variant>
      <vt:variant>
        <vt:i4>8323128</vt:i4>
      </vt:variant>
      <vt:variant>
        <vt:i4>78</vt:i4>
      </vt:variant>
      <vt:variant>
        <vt:i4>0</vt:i4>
      </vt:variant>
      <vt:variant>
        <vt:i4>5</vt:i4>
      </vt:variant>
      <vt:variant>
        <vt:lpwstr>http://www.nyc.gov/site/doh/health/health-topics/health-bucks.page</vt:lpwstr>
      </vt:variant>
      <vt:variant>
        <vt:lpwstr/>
      </vt:variant>
      <vt:variant>
        <vt:i4>3211367</vt:i4>
      </vt:variant>
      <vt:variant>
        <vt:i4>75</vt:i4>
      </vt:variant>
      <vt:variant>
        <vt:i4>0</vt:i4>
      </vt:variant>
      <vt:variant>
        <vt:i4>5</vt:i4>
      </vt:variant>
      <vt:variant>
        <vt:lpwstr>http://www.nyc.gov/assets/foodpolicy/downloads/pdf/nycfoodbythenumbersfinal.pdf</vt:lpwstr>
      </vt:variant>
      <vt:variant>
        <vt:lpwstr/>
      </vt:variant>
      <vt:variant>
        <vt:i4>6029335</vt:i4>
      </vt:variant>
      <vt:variant>
        <vt:i4>72</vt:i4>
      </vt:variant>
      <vt:variant>
        <vt:i4>0</vt:i4>
      </vt:variant>
      <vt:variant>
        <vt:i4>5</vt:i4>
      </vt:variant>
      <vt:variant>
        <vt:lpwstr>http://www.schools.nyc.gov/school-life/food/school-meals</vt:lpwstr>
      </vt:variant>
      <vt:variant>
        <vt:lpwstr/>
      </vt:variant>
      <vt:variant>
        <vt:i4>6029335</vt:i4>
      </vt:variant>
      <vt:variant>
        <vt:i4>69</vt:i4>
      </vt:variant>
      <vt:variant>
        <vt:i4>0</vt:i4>
      </vt:variant>
      <vt:variant>
        <vt:i4>5</vt:i4>
      </vt:variant>
      <vt:variant>
        <vt:lpwstr>http://www.schools.nyc.gov/school-life/food/school-meals</vt:lpwstr>
      </vt:variant>
      <vt:variant>
        <vt:lpwstr/>
      </vt:variant>
      <vt:variant>
        <vt:i4>6029335</vt:i4>
      </vt:variant>
      <vt:variant>
        <vt:i4>66</vt:i4>
      </vt:variant>
      <vt:variant>
        <vt:i4>0</vt:i4>
      </vt:variant>
      <vt:variant>
        <vt:i4>5</vt:i4>
      </vt:variant>
      <vt:variant>
        <vt:lpwstr>http://www.schools.nyc.gov/school-life/food/school-meals</vt:lpwstr>
      </vt:variant>
      <vt:variant>
        <vt:lpwstr/>
      </vt:variant>
      <vt:variant>
        <vt:i4>6029335</vt:i4>
      </vt:variant>
      <vt:variant>
        <vt:i4>63</vt:i4>
      </vt:variant>
      <vt:variant>
        <vt:i4>0</vt:i4>
      </vt:variant>
      <vt:variant>
        <vt:i4>5</vt:i4>
      </vt:variant>
      <vt:variant>
        <vt:lpwstr>http://www.schools.nyc.gov/school-life/food/school-meals</vt:lpwstr>
      </vt:variant>
      <vt:variant>
        <vt:lpwstr/>
      </vt:variant>
      <vt:variant>
        <vt:i4>6815867</vt:i4>
      </vt:variant>
      <vt:variant>
        <vt:i4>60</vt:i4>
      </vt:variant>
      <vt:variant>
        <vt:i4>0</vt:i4>
      </vt:variant>
      <vt:variant>
        <vt:i4>5</vt:i4>
      </vt:variant>
      <vt:variant>
        <vt:lpwstr>http://www.nyc.gov/site/dfta/services/in-home-services.page</vt:lpwstr>
      </vt:variant>
      <vt:variant>
        <vt:lpwstr/>
      </vt:variant>
      <vt:variant>
        <vt:i4>2162748</vt:i4>
      </vt:variant>
      <vt:variant>
        <vt:i4>57</vt:i4>
      </vt:variant>
      <vt:variant>
        <vt:i4>0</vt:i4>
      </vt:variant>
      <vt:variant>
        <vt:i4>5</vt:i4>
      </vt:variant>
      <vt:variant>
        <vt:lpwstr>http://www.health.ny.gov/prevention/nutrition/wic/</vt:lpwstr>
      </vt:variant>
      <vt:variant>
        <vt:lpwstr/>
      </vt:variant>
      <vt:variant>
        <vt:i4>4259915</vt:i4>
      </vt:variant>
      <vt:variant>
        <vt:i4>54</vt:i4>
      </vt:variant>
      <vt:variant>
        <vt:i4>0</vt:i4>
      </vt:variant>
      <vt:variant>
        <vt:i4>5</vt:i4>
      </vt:variant>
      <vt:variant>
        <vt:lpwstr>https://www.nyc.gov/site/hra/about/facts.page</vt:lpwstr>
      </vt:variant>
      <vt:variant>
        <vt:lpwstr/>
      </vt:variant>
      <vt:variant>
        <vt:i4>6488097</vt:i4>
      </vt:variant>
      <vt:variant>
        <vt:i4>51</vt:i4>
      </vt:variant>
      <vt:variant>
        <vt:i4>0</vt:i4>
      </vt:variant>
      <vt:variant>
        <vt:i4>5</vt:i4>
      </vt:variant>
      <vt:variant>
        <vt:lpwstr>https://www.fns.usda.gov/snap/recipient/eligibility</vt:lpwstr>
      </vt:variant>
      <vt:variant>
        <vt:lpwstr/>
      </vt:variant>
      <vt:variant>
        <vt:i4>983059</vt:i4>
      </vt:variant>
      <vt:variant>
        <vt:i4>48</vt:i4>
      </vt:variant>
      <vt:variant>
        <vt:i4>0</vt:i4>
      </vt:variant>
      <vt:variant>
        <vt:i4>5</vt:i4>
      </vt:variant>
      <vt:variant>
        <vt:lpwstr>http://www.cbpp.org/research/policy-basics-the-supplemental-nutrition-assistance-program-snap</vt:lpwstr>
      </vt:variant>
      <vt:variant>
        <vt:lpwstr/>
      </vt:variant>
      <vt:variant>
        <vt:i4>983059</vt:i4>
      </vt:variant>
      <vt:variant>
        <vt:i4>45</vt:i4>
      </vt:variant>
      <vt:variant>
        <vt:i4>0</vt:i4>
      </vt:variant>
      <vt:variant>
        <vt:i4>5</vt:i4>
      </vt:variant>
      <vt:variant>
        <vt:lpwstr>http://www.cbpp.org/research/policy-basics-the-supplemental-nutrition-assistance-program-snap</vt:lpwstr>
      </vt:variant>
      <vt:variant>
        <vt:lpwstr/>
      </vt:variant>
      <vt:variant>
        <vt:i4>983059</vt:i4>
      </vt:variant>
      <vt:variant>
        <vt:i4>42</vt:i4>
      </vt:variant>
      <vt:variant>
        <vt:i4>0</vt:i4>
      </vt:variant>
      <vt:variant>
        <vt:i4>5</vt:i4>
      </vt:variant>
      <vt:variant>
        <vt:lpwstr>http://www.cbpp.org/research/policy-basics-the-supplemental-nutrition-assistance-program-snap</vt:lpwstr>
      </vt:variant>
      <vt:variant>
        <vt:lpwstr/>
      </vt:variant>
      <vt:variant>
        <vt:i4>6160395</vt:i4>
      </vt:variant>
      <vt:variant>
        <vt:i4>39</vt:i4>
      </vt:variant>
      <vt:variant>
        <vt:i4>0</vt:i4>
      </vt:variant>
      <vt:variant>
        <vt:i4>5</vt:i4>
      </vt:variant>
      <vt:variant>
        <vt:lpwstr>https://foodbanknews.org/home-delivery-is-the-future-says-pantry-leader/</vt:lpwstr>
      </vt:variant>
      <vt:variant>
        <vt:lpwstr/>
      </vt:variant>
      <vt:variant>
        <vt:i4>917606</vt:i4>
      </vt:variant>
      <vt:variant>
        <vt:i4>36</vt:i4>
      </vt:variant>
      <vt:variant>
        <vt:i4>0</vt:i4>
      </vt:variant>
      <vt:variant>
        <vt:i4>5</vt:i4>
      </vt:variant>
      <vt:variant>
        <vt:lpwstr>https://data.cityofnewyork.us/Social-Services/Community-Food-Connection-CFC-/mpqk-skis/about_data</vt:lpwstr>
      </vt:variant>
      <vt:variant>
        <vt:lpwstr/>
      </vt:variant>
      <vt:variant>
        <vt:i4>4128781</vt:i4>
      </vt:variant>
      <vt:variant>
        <vt:i4>33</vt:i4>
      </vt:variant>
      <vt:variant>
        <vt:i4>0</vt:i4>
      </vt:variant>
      <vt:variant>
        <vt:i4>5</vt:i4>
      </vt:variant>
      <vt:variant>
        <vt:lpwstr>https://www.cityharvest.org/wp-content/uploads/2024/05/CityHarvest_ChildHungerReport_2024_Updated.pdf</vt:lpwstr>
      </vt:variant>
      <vt:variant>
        <vt:lpwstr/>
      </vt:variant>
      <vt:variant>
        <vt:i4>3670135</vt:i4>
      </vt:variant>
      <vt:variant>
        <vt:i4>30</vt:i4>
      </vt:variant>
      <vt:variant>
        <vt:i4>0</vt:i4>
      </vt:variant>
      <vt:variant>
        <vt:i4>5</vt:i4>
      </vt:variant>
      <vt:variant>
        <vt:lpwstr>https://www.nimhd.nih.gov/resources/understanding-health-disparities/food-accessibility-insecurity-and-health-outcomes.html</vt:lpwstr>
      </vt:variant>
      <vt:variant>
        <vt:lpwstr/>
      </vt:variant>
      <vt:variant>
        <vt:i4>3670135</vt:i4>
      </vt:variant>
      <vt:variant>
        <vt:i4>27</vt:i4>
      </vt:variant>
      <vt:variant>
        <vt:i4>0</vt:i4>
      </vt:variant>
      <vt:variant>
        <vt:i4>5</vt:i4>
      </vt:variant>
      <vt:variant>
        <vt:lpwstr>https://www.nimhd.nih.gov/resources/understanding-health-disparities/food-accessibility-insecurity-and-health-outcomes.html</vt:lpwstr>
      </vt:variant>
      <vt:variant>
        <vt:lpwstr/>
      </vt:variant>
      <vt:variant>
        <vt:i4>4521985</vt:i4>
      </vt:variant>
      <vt:variant>
        <vt:i4>24</vt:i4>
      </vt:variant>
      <vt:variant>
        <vt:i4>0</vt:i4>
      </vt:variant>
      <vt:variant>
        <vt:i4>5</vt:i4>
      </vt:variant>
      <vt:variant>
        <vt:lpwstr>http://www.ers.usda.gov/data-products/ag-and-food-statistics-charting-the-essentials/food-security-and-nutrition-assistance/</vt:lpwstr>
      </vt:variant>
      <vt:variant>
        <vt:lpwstr/>
      </vt:variant>
      <vt:variant>
        <vt:i4>4521985</vt:i4>
      </vt:variant>
      <vt:variant>
        <vt:i4>21</vt:i4>
      </vt:variant>
      <vt:variant>
        <vt:i4>0</vt:i4>
      </vt:variant>
      <vt:variant>
        <vt:i4>5</vt:i4>
      </vt:variant>
      <vt:variant>
        <vt:lpwstr>http://www.ers.usda.gov/data-products/ag-and-food-statistics-charting-the-essentials/food-security-and-nutrition-assistance/</vt:lpwstr>
      </vt:variant>
      <vt:variant>
        <vt:lpwstr/>
      </vt:variant>
      <vt:variant>
        <vt:i4>4521985</vt:i4>
      </vt:variant>
      <vt:variant>
        <vt:i4>18</vt:i4>
      </vt:variant>
      <vt:variant>
        <vt:i4>0</vt:i4>
      </vt:variant>
      <vt:variant>
        <vt:i4>5</vt:i4>
      </vt:variant>
      <vt:variant>
        <vt:lpwstr>http://www.ers.usda.gov/data-products/ag-and-food-statistics-charting-the-essentials/food-security-and-nutrition-assistance/</vt:lpwstr>
      </vt:variant>
      <vt:variant>
        <vt:lpwstr/>
      </vt:variant>
      <vt:variant>
        <vt:i4>4521985</vt:i4>
      </vt:variant>
      <vt:variant>
        <vt:i4>15</vt:i4>
      </vt:variant>
      <vt:variant>
        <vt:i4>0</vt:i4>
      </vt:variant>
      <vt:variant>
        <vt:i4>5</vt:i4>
      </vt:variant>
      <vt:variant>
        <vt:lpwstr>http://www.ers.usda.gov/data-products/ag-and-food-statistics-charting-the-essentials/food-security-and-nutrition-assistance/</vt:lpwstr>
      </vt:variant>
      <vt:variant>
        <vt:lpwstr/>
      </vt:variant>
      <vt:variant>
        <vt:i4>4521985</vt:i4>
      </vt:variant>
      <vt:variant>
        <vt:i4>12</vt:i4>
      </vt:variant>
      <vt:variant>
        <vt:i4>0</vt:i4>
      </vt:variant>
      <vt:variant>
        <vt:i4>5</vt:i4>
      </vt:variant>
      <vt:variant>
        <vt:lpwstr>http://www.ers.usda.gov/data-products/ag-and-food-statistics-charting-the-essentials/food-security-and-nutrition-assistance/</vt:lpwstr>
      </vt:variant>
      <vt:variant>
        <vt:lpwstr/>
      </vt:variant>
      <vt:variant>
        <vt:i4>3407903</vt:i4>
      </vt:variant>
      <vt:variant>
        <vt:i4>9</vt:i4>
      </vt:variant>
      <vt:variant>
        <vt:i4>0</vt:i4>
      </vt:variant>
      <vt:variant>
        <vt:i4>5</vt:i4>
      </vt:variant>
      <vt:variant>
        <vt:lpwstr>https://www.nyc.gov/assets/equity/downloads/pdf/2026 NYC TCOL Measure_4 6 26.pdf</vt:lpwstr>
      </vt:variant>
      <vt:variant>
        <vt:lpwstr/>
      </vt:variant>
      <vt:variant>
        <vt:i4>851995</vt:i4>
      </vt:variant>
      <vt:variant>
        <vt:i4>6</vt:i4>
      </vt:variant>
      <vt:variant>
        <vt:i4>0</vt:i4>
      </vt:variant>
      <vt:variant>
        <vt:i4>5</vt:i4>
      </vt:variant>
      <vt:variant>
        <vt:lpwstr>http://www.feedingamerica.org/hunger-in-</vt:lpwstr>
      </vt:variant>
      <vt:variant>
        <vt:lpwstr/>
      </vt:variant>
      <vt:variant>
        <vt:i4>851995</vt:i4>
      </vt:variant>
      <vt:variant>
        <vt:i4>3</vt:i4>
      </vt:variant>
      <vt:variant>
        <vt:i4>0</vt:i4>
      </vt:variant>
      <vt:variant>
        <vt:i4>5</vt:i4>
      </vt:variant>
      <vt:variant>
        <vt:lpwstr>http://www.feedingamerica.org/hunger-in-</vt:lpwstr>
      </vt:variant>
      <vt:variant>
        <vt:lpwstr/>
      </vt:variant>
      <vt:variant>
        <vt:i4>851995</vt:i4>
      </vt:variant>
      <vt:variant>
        <vt:i4>0</vt:i4>
      </vt:variant>
      <vt:variant>
        <vt:i4>0</vt:i4>
      </vt:variant>
      <vt:variant>
        <vt:i4>5</vt:i4>
      </vt:variant>
      <vt:variant>
        <vt:lpwstr>http://www.feedingamerica.org/hunger-in-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Penina Rosenberg</dc:creator>
  <cp:keywords/>
  <cp:lastModifiedBy>Jeffries, Jillian</cp:lastModifiedBy>
  <cp:revision>2</cp:revision>
  <cp:lastPrinted>2026-04-10T16:27:00Z</cp:lastPrinted>
  <dcterms:created xsi:type="dcterms:W3CDTF">2026-04-10T19:12:00Z</dcterms:created>
  <dcterms:modified xsi:type="dcterms:W3CDTF">2026-04-10T19:12:00Z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Microsoft Word</vt:lpwstr>
  </property>
  <property fmtid="{D5CDD505-2E9C-101B-9397-08002B2CF9AE}" pid="4" name="LastSaved">
    <vt:filetime>2024-04-16T00:00:00Z</vt:filetime>
  </property>
  <property fmtid="{D5CDD505-2E9C-101B-9397-08002B2CF9AE}" pid="5" name="ContentTypeId">
    <vt:lpwstr>0x0101007B13DF2F2F924C45BE2DC96C0B0B1202</vt:lpwstr>
  </property>
  <property fmtid="{D5CDD505-2E9C-101B-9397-08002B2CF9AE}" pid="6" name="MediaServiceImageTags">
    <vt:lpwstr/>
  </property>
</Properties>
</file>