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F9431" w14:textId="77777777" w:rsidR="00544DCF" w:rsidRPr="00F75A39" w:rsidRDefault="00544DCF" w:rsidP="00544DCF">
      <w:pPr>
        <w:jc w:val="right"/>
        <w:rPr>
          <w:sz w:val="18"/>
          <w:szCs w:val="18"/>
        </w:rPr>
      </w:pPr>
      <w:r w:rsidRPr="00F75A39">
        <w:rPr>
          <w:sz w:val="18"/>
          <w:szCs w:val="18"/>
          <w:u w:val="single"/>
        </w:rPr>
        <w:t>Committee on Health</w:t>
      </w:r>
      <w:r w:rsidR="00AB0B66" w:rsidRPr="00F75A39">
        <w:rPr>
          <w:sz w:val="18"/>
          <w:szCs w:val="18"/>
          <w:u w:val="single"/>
        </w:rPr>
        <w:t xml:space="preserve"> Staff</w:t>
      </w:r>
    </w:p>
    <w:p w14:paraId="77F4E2E8" w14:textId="77777777" w:rsidR="00544DCF" w:rsidRPr="00F75A39" w:rsidRDefault="00544DCF" w:rsidP="00544DCF">
      <w:pPr>
        <w:jc w:val="right"/>
        <w:rPr>
          <w:sz w:val="18"/>
          <w:szCs w:val="18"/>
        </w:rPr>
      </w:pPr>
      <w:r w:rsidRPr="00F75A39">
        <w:rPr>
          <w:sz w:val="18"/>
          <w:szCs w:val="18"/>
        </w:rPr>
        <w:t>Christopher Pepe,</w:t>
      </w:r>
      <w:r w:rsidRPr="00F75A39">
        <w:rPr>
          <w:i/>
          <w:sz w:val="18"/>
          <w:szCs w:val="18"/>
        </w:rPr>
        <w:t xml:space="preserve"> Senior Legislative Counsel</w:t>
      </w:r>
    </w:p>
    <w:p w14:paraId="08B1C696" w14:textId="77777777" w:rsidR="00544DCF" w:rsidRPr="00F75A39" w:rsidRDefault="00E13602" w:rsidP="2B6D8316">
      <w:pPr>
        <w:jc w:val="right"/>
        <w:rPr>
          <w:i/>
          <w:sz w:val="18"/>
          <w:szCs w:val="18"/>
        </w:rPr>
      </w:pPr>
      <w:r w:rsidRPr="00F75A39">
        <w:rPr>
          <w:sz w:val="18"/>
          <w:szCs w:val="18"/>
        </w:rPr>
        <w:t>Elizabeth Arzt</w:t>
      </w:r>
      <w:r w:rsidR="00544DCF" w:rsidRPr="00F75A39">
        <w:rPr>
          <w:sz w:val="18"/>
          <w:szCs w:val="18"/>
        </w:rPr>
        <w:t xml:space="preserve">, </w:t>
      </w:r>
      <w:r w:rsidR="0012301F" w:rsidRPr="00F75A39">
        <w:rPr>
          <w:i/>
          <w:sz w:val="18"/>
          <w:szCs w:val="18"/>
        </w:rPr>
        <w:t xml:space="preserve">Senior </w:t>
      </w:r>
      <w:r w:rsidR="00EA42EF" w:rsidRPr="00F75A39">
        <w:rPr>
          <w:i/>
          <w:sz w:val="18"/>
          <w:szCs w:val="18"/>
        </w:rPr>
        <w:t xml:space="preserve">Legislative </w:t>
      </w:r>
      <w:r w:rsidRPr="00F75A39">
        <w:rPr>
          <w:i/>
          <w:sz w:val="18"/>
          <w:szCs w:val="18"/>
        </w:rPr>
        <w:t>Policy Analyst</w:t>
      </w:r>
    </w:p>
    <w:p w14:paraId="271C15FA" w14:textId="7AAA7A37" w:rsidR="0012301F" w:rsidRPr="00F75A39" w:rsidRDefault="0012301F" w:rsidP="2B6D8316">
      <w:pPr>
        <w:jc w:val="right"/>
        <w:rPr>
          <w:i/>
          <w:sz w:val="18"/>
          <w:szCs w:val="18"/>
        </w:rPr>
      </w:pPr>
      <w:r w:rsidRPr="00F75A39">
        <w:rPr>
          <w:sz w:val="18"/>
          <w:szCs w:val="18"/>
        </w:rPr>
        <w:t>Josh</w:t>
      </w:r>
      <w:r w:rsidR="00BF2C77">
        <w:rPr>
          <w:sz w:val="18"/>
          <w:szCs w:val="18"/>
        </w:rPr>
        <w:t>ua</w:t>
      </w:r>
      <w:r w:rsidRPr="00F75A39">
        <w:rPr>
          <w:sz w:val="18"/>
          <w:szCs w:val="18"/>
        </w:rPr>
        <w:t xml:space="preserve"> Newman, </w:t>
      </w:r>
      <w:r w:rsidRPr="00F75A39">
        <w:rPr>
          <w:i/>
          <w:sz w:val="18"/>
          <w:szCs w:val="18"/>
        </w:rPr>
        <w:t>Legislative Policy Analyst</w:t>
      </w:r>
    </w:p>
    <w:p w14:paraId="08F38750" w14:textId="737C109D" w:rsidR="001F3BA3" w:rsidRPr="00F75A39" w:rsidRDefault="001F3BA3" w:rsidP="00F75A39">
      <w:pPr>
        <w:jc w:val="right"/>
        <w:rPr>
          <w:sz w:val="18"/>
          <w:szCs w:val="18"/>
        </w:rPr>
      </w:pPr>
      <w:r w:rsidRPr="00F75A39">
        <w:rPr>
          <w:sz w:val="18"/>
          <w:szCs w:val="18"/>
        </w:rPr>
        <w:t xml:space="preserve">Valeria Lazaro-Rodriguez, </w:t>
      </w:r>
      <w:r w:rsidRPr="00F75A39">
        <w:rPr>
          <w:i/>
          <w:sz w:val="18"/>
          <w:szCs w:val="18"/>
        </w:rPr>
        <w:t>Financial Analyst</w:t>
      </w:r>
    </w:p>
    <w:p w14:paraId="019ACE6D" w14:textId="77777777" w:rsidR="0012301F" w:rsidRPr="00F75A39" w:rsidRDefault="0012301F" w:rsidP="2B6D8316">
      <w:pPr>
        <w:jc w:val="right"/>
        <w:rPr>
          <w:sz w:val="18"/>
          <w:szCs w:val="18"/>
        </w:rPr>
      </w:pPr>
    </w:p>
    <w:p w14:paraId="0A01B198" w14:textId="7B7460FC" w:rsidR="00F75A39" w:rsidRPr="00F75A39" w:rsidRDefault="00F75A39" w:rsidP="00F75A39">
      <w:pPr>
        <w:ind w:left="4320"/>
        <w:jc w:val="right"/>
        <w:rPr>
          <w:sz w:val="18"/>
          <w:szCs w:val="18"/>
          <w:u w:val="single"/>
        </w:rPr>
      </w:pPr>
      <w:r w:rsidRPr="00F75A39">
        <w:rPr>
          <w:sz w:val="18"/>
          <w:szCs w:val="18"/>
          <w:u w:val="single"/>
        </w:rPr>
        <w:t>Committee on Oversight and Investigations Staff</w:t>
      </w:r>
    </w:p>
    <w:p w14:paraId="7E06D5C7" w14:textId="77777777" w:rsidR="00F75A39" w:rsidRPr="00F75A39" w:rsidRDefault="00F75A39" w:rsidP="00F75A39">
      <w:pPr>
        <w:ind w:left="4320"/>
        <w:jc w:val="right"/>
        <w:rPr>
          <w:sz w:val="18"/>
          <w:szCs w:val="18"/>
        </w:rPr>
      </w:pPr>
      <w:r w:rsidRPr="00F75A39">
        <w:rPr>
          <w:sz w:val="18"/>
          <w:szCs w:val="18"/>
        </w:rPr>
        <w:t>Nicole Cat</w:t>
      </w:r>
      <w:r w:rsidRPr="00F75A39">
        <w:rPr>
          <w:rFonts w:eastAsia="MS Mincho"/>
          <w:sz w:val="18"/>
          <w:szCs w:val="18"/>
        </w:rPr>
        <w:t>á</w:t>
      </w:r>
      <w:r w:rsidRPr="00F75A39">
        <w:rPr>
          <w:sz w:val="18"/>
          <w:szCs w:val="18"/>
        </w:rPr>
        <w:t xml:space="preserve">, </w:t>
      </w:r>
      <w:r w:rsidRPr="00F75A39">
        <w:rPr>
          <w:i/>
          <w:sz w:val="18"/>
          <w:szCs w:val="18"/>
        </w:rPr>
        <w:t>Senior Legislative Counsel</w:t>
      </w:r>
    </w:p>
    <w:p w14:paraId="67443105" w14:textId="77777777" w:rsidR="00F75A39" w:rsidRPr="00F75A39" w:rsidRDefault="00F75A39" w:rsidP="00F75A39">
      <w:pPr>
        <w:ind w:left="4320"/>
        <w:jc w:val="right"/>
        <w:rPr>
          <w:sz w:val="18"/>
          <w:szCs w:val="18"/>
        </w:rPr>
      </w:pPr>
      <w:r w:rsidRPr="00F75A39">
        <w:rPr>
          <w:sz w:val="18"/>
          <w:szCs w:val="18"/>
        </w:rPr>
        <w:t>Alex Yablon,</w:t>
      </w:r>
      <w:r w:rsidRPr="00F75A39">
        <w:rPr>
          <w:i/>
          <w:sz w:val="18"/>
          <w:szCs w:val="18"/>
        </w:rPr>
        <w:t xml:space="preserve"> Legislative</w:t>
      </w:r>
      <w:r w:rsidRPr="00F75A39">
        <w:rPr>
          <w:sz w:val="18"/>
          <w:szCs w:val="18"/>
        </w:rPr>
        <w:t xml:space="preserve"> </w:t>
      </w:r>
      <w:r w:rsidRPr="00F75A39">
        <w:rPr>
          <w:i/>
          <w:sz w:val="18"/>
          <w:szCs w:val="18"/>
        </w:rPr>
        <w:t>Policy Analyst</w:t>
      </w:r>
    </w:p>
    <w:p w14:paraId="3E19853A" w14:textId="77777777" w:rsidR="00F75A39" w:rsidRPr="00F75A39" w:rsidRDefault="00F75A39" w:rsidP="00F75A39">
      <w:pPr>
        <w:ind w:left="4320"/>
        <w:jc w:val="right"/>
        <w:rPr>
          <w:sz w:val="18"/>
          <w:szCs w:val="18"/>
        </w:rPr>
      </w:pPr>
      <w:r w:rsidRPr="00F75A39">
        <w:rPr>
          <w:sz w:val="18"/>
          <w:szCs w:val="18"/>
        </w:rPr>
        <w:t>Erica Cohen,</w:t>
      </w:r>
      <w:r w:rsidRPr="00F75A39">
        <w:rPr>
          <w:i/>
          <w:sz w:val="18"/>
          <w:szCs w:val="18"/>
        </w:rPr>
        <w:t xml:space="preserve"> Legislative</w:t>
      </w:r>
      <w:r w:rsidRPr="00F75A39">
        <w:rPr>
          <w:sz w:val="18"/>
          <w:szCs w:val="18"/>
        </w:rPr>
        <w:t xml:space="preserve"> </w:t>
      </w:r>
      <w:r w:rsidRPr="00F75A39">
        <w:rPr>
          <w:i/>
          <w:sz w:val="18"/>
          <w:szCs w:val="18"/>
        </w:rPr>
        <w:t>Policy Analyst</w:t>
      </w:r>
    </w:p>
    <w:p w14:paraId="7418D7EF" w14:textId="76E050DE" w:rsidR="00F75A39" w:rsidRPr="00F75A39" w:rsidRDefault="00F75A39" w:rsidP="00F75A39">
      <w:pPr>
        <w:ind w:left="4320"/>
        <w:jc w:val="right"/>
        <w:rPr>
          <w:sz w:val="18"/>
          <w:szCs w:val="18"/>
        </w:rPr>
      </w:pPr>
      <w:r w:rsidRPr="00F75A39">
        <w:rPr>
          <w:sz w:val="18"/>
          <w:szCs w:val="18"/>
        </w:rPr>
        <w:t xml:space="preserve">Owen Kotowski, </w:t>
      </w:r>
      <w:r w:rsidRPr="00F75A39">
        <w:rPr>
          <w:i/>
          <w:sz w:val="18"/>
          <w:szCs w:val="18"/>
        </w:rPr>
        <w:t>Senior Financial Analyst</w:t>
      </w:r>
      <w:r w:rsidRPr="00F75A39">
        <w:rPr>
          <w:sz w:val="18"/>
          <w:szCs w:val="18"/>
        </w:rPr>
        <w:t xml:space="preserve"> </w:t>
      </w:r>
    </w:p>
    <w:p w14:paraId="168B3C6D" w14:textId="7699EB19" w:rsidR="00F75A39" w:rsidRPr="00F75A39" w:rsidRDefault="00F75A39" w:rsidP="00F75A39">
      <w:pPr>
        <w:ind w:left="4320"/>
        <w:jc w:val="right"/>
        <w:rPr>
          <w:sz w:val="18"/>
          <w:szCs w:val="18"/>
        </w:rPr>
      </w:pPr>
    </w:p>
    <w:p w14:paraId="03F67BA7" w14:textId="77777777" w:rsidR="00F75A39" w:rsidRPr="00F75A39" w:rsidRDefault="00F75A39" w:rsidP="00F75A39">
      <w:pPr>
        <w:pBdr>
          <w:top w:val="nil"/>
          <w:left w:val="nil"/>
          <w:bottom w:val="nil"/>
          <w:right w:val="nil"/>
          <w:between w:val="nil"/>
        </w:pBdr>
        <w:tabs>
          <w:tab w:val="left" w:pos="0"/>
        </w:tabs>
        <w:spacing w:line="276" w:lineRule="auto"/>
        <w:contextualSpacing/>
        <w:jc w:val="right"/>
        <w:rPr>
          <w:spacing w:val="-3"/>
          <w:sz w:val="18"/>
          <w:szCs w:val="18"/>
          <w:u w:val="single"/>
        </w:rPr>
      </w:pPr>
      <w:r w:rsidRPr="00F75A39">
        <w:rPr>
          <w:spacing w:val="-3"/>
          <w:sz w:val="18"/>
          <w:szCs w:val="18"/>
          <w:u w:val="single"/>
        </w:rPr>
        <w:t>Subcommittee on Early Childhood Education Staff</w:t>
      </w:r>
    </w:p>
    <w:p w14:paraId="21F25896" w14:textId="77777777" w:rsidR="00F75A39" w:rsidRPr="00F75A39" w:rsidRDefault="00F75A39" w:rsidP="00F75A39">
      <w:pPr>
        <w:pBdr>
          <w:top w:val="nil"/>
          <w:left w:val="nil"/>
          <w:bottom w:val="nil"/>
          <w:right w:val="nil"/>
          <w:between w:val="nil"/>
        </w:pBdr>
        <w:tabs>
          <w:tab w:val="left" w:pos="0"/>
        </w:tabs>
        <w:spacing w:line="276" w:lineRule="auto"/>
        <w:contextualSpacing/>
        <w:jc w:val="right"/>
        <w:rPr>
          <w:rFonts w:eastAsia="Arial"/>
          <w:i/>
          <w:iCs/>
          <w:color w:val="000000"/>
          <w:sz w:val="18"/>
          <w:szCs w:val="18"/>
        </w:rPr>
      </w:pPr>
      <w:r w:rsidRPr="00F75A39">
        <w:rPr>
          <w:rFonts w:eastAsia="Arial"/>
          <w:iCs/>
          <w:color w:val="000000"/>
          <w:sz w:val="18"/>
          <w:szCs w:val="18"/>
        </w:rPr>
        <w:t xml:space="preserve">Julia Goldsmith-Pinkham, </w:t>
      </w:r>
      <w:r w:rsidRPr="00F75A39">
        <w:rPr>
          <w:rFonts w:eastAsia="Arial"/>
          <w:i/>
          <w:color w:val="000000"/>
          <w:sz w:val="18"/>
          <w:szCs w:val="18"/>
        </w:rPr>
        <w:t xml:space="preserve">Senior </w:t>
      </w:r>
      <w:r w:rsidRPr="00F75A39">
        <w:rPr>
          <w:rFonts w:eastAsia="Arial"/>
          <w:i/>
          <w:iCs/>
          <w:color w:val="000000"/>
          <w:sz w:val="18"/>
          <w:szCs w:val="18"/>
        </w:rPr>
        <w:t>Legislative Counsel</w:t>
      </w:r>
    </w:p>
    <w:p w14:paraId="693D3EB1" w14:textId="77777777" w:rsidR="00F75A39" w:rsidRPr="00F75A39" w:rsidRDefault="00F75A39" w:rsidP="00F75A39">
      <w:pPr>
        <w:pBdr>
          <w:top w:val="nil"/>
          <w:left w:val="nil"/>
          <w:bottom w:val="nil"/>
          <w:right w:val="nil"/>
          <w:between w:val="nil"/>
        </w:pBdr>
        <w:spacing w:line="276" w:lineRule="auto"/>
        <w:contextualSpacing/>
        <w:jc w:val="right"/>
        <w:rPr>
          <w:rFonts w:eastAsia="Arial"/>
          <w:i/>
          <w:iCs/>
          <w:color w:val="000000"/>
          <w:sz w:val="18"/>
          <w:szCs w:val="18"/>
        </w:rPr>
      </w:pPr>
      <w:r w:rsidRPr="00F75A39">
        <w:rPr>
          <w:rFonts w:eastAsia="Arial"/>
          <w:color w:val="000000" w:themeColor="text1"/>
          <w:sz w:val="18"/>
          <w:szCs w:val="18"/>
        </w:rPr>
        <w:t xml:space="preserve">Katie Salina, </w:t>
      </w:r>
      <w:r w:rsidRPr="00F75A39">
        <w:rPr>
          <w:rFonts w:eastAsia="Arial"/>
          <w:i/>
          <w:iCs/>
          <w:color w:val="000000" w:themeColor="text1"/>
          <w:sz w:val="18"/>
          <w:szCs w:val="18"/>
        </w:rPr>
        <w:t>Legislative Policy Analyst</w:t>
      </w:r>
    </w:p>
    <w:p w14:paraId="6D9B0216" w14:textId="77777777" w:rsidR="00F75A39" w:rsidRPr="00F75A39" w:rsidRDefault="00F75A39" w:rsidP="00F75A39">
      <w:pPr>
        <w:suppressLineNumbers/>
        <w:contextualSpacing/>
        <w:jc w:val="right"/>
        <w:rPr>
          <w:rFonts w:eastAsia="Arial"/>
          <w:i/>
          <w:color w:val="000000" w:themeColor="text1"/>
          <w:sz w:val="18"/>
          <w:szCs w:val="18"/>
        </w:rPr>
      </w:pPr>
      <w:r w:rsidRPr="00F75A39">
        <w:rPr>
          <w:rFonts w:eastAsia="Arial"/>
          <w:color w:val="000000" w:themeColor="text1"/>
          <w:sz w:val="18"/>
          <w:szCs w:val="18"/>
        </w:rPr>
        <w:t>Andrew Lane-Lawless,</w:t>
      </w:r>
      <w:r w:rsidRPr="00F75A39">
        <w:rPr>
          <w:rFonts w:eastAsia="Arial"/>
          <w:i/>
          <w:color w:val="000000" w:themeColor="text1"/>
          <w:sz w:val="18"/>
          <w:szCs w:val="18"/>
        </w:rPr>
        <w:t xml:space="preserve"> Senior Financial Analyst</w:t>
      </w:r>
    </w:p>
    <w:p w14:paraId="6EABF482" w14:textId="77777777" w:rsidR="00F75A39" w:rsidRPr="00F75A39" w:rsidRDefault="00F75A39" w:rsidP="00F75A39">
      <w:pPr>
        <w:suppressLineNumbers/>
        <w:contextualSpacing/>
        <w:jc w:val="right"/>
        <w:rPr>
          <w:rFonts w:eastAsia="Arial"/>
          <w:i/>
          <w:color w:val="000000" w:themeColor="text1"/>
          <w:sz w:val="18"/>
          <w:szCs w:val="18"/>
        </w:rPr>
      </w:pPr>
      <w:r w:rsidRPr="00F75A39">
        <w:rPr>
          <w:rFonts w:eastAsia="Arial"/>
          <w:color w:val="000000" w:themeColor="text1"/>
          <w:sz w:val="18"/>
          <w:szCs w:val="18"/>
        </w:rPr>
        <w:t xml:space="preserve">Grace Amato, </w:t>
      </w:r>
      <w:r w:rsidRPr="00F75A39">
        <w:rPr>
          <w:rFonts w:eastAsia="Arial"/>
          <w:i/>
          <w:color w:val="000000" w:themeColor="text1"/>
          <w:sz w:val="18"/>
          <w:szCs w:val="18"/>
        </w:rPr>
        <w:t>Financial Analyst</w:t>
      </w:r>
    </w:p>
    <w:p w14:paraId="08192C5D" w14:textId="007738D0" w:rsidR="00F75A39" w:rsidRPr="007506F4" w:rsidRDefault="007506F4" w:rsidP="007506F4">
      <w:pPr>
        <w:suppressLineNumbers/>
        <w:ind w:left="6480"/>
        <w:contextualSpacing/>
        <w:jc w:val="center"/>
        <w:rPr>
          <w:rFonts w:eastAsia="Arial"/>
          <w:iCs/>
          <w:color w:val="000000" w:themeColor="text1"/>
          <w:sz w:val="18"/>
          <w:szCs w:val="18"/>
        </w:rPr>
      </w:pPr>
      <w:r>
        <w:rPr>
          <w:rFonts w:eastAsia="Arial"/>
          <w:iCs/>
          <w:color w:val="000000" w:themeColor="text1"/>
          <w:sz w:val="18"/>
          <w:szCs w:val="18"/>
        </w:rPr>
        <w:t xml:space="preserve">   </w:t>
      </w:r>
      <w:r w:rsidR="00F75A39" w:rsidRPr="00F75A39">
        <w:rPr>
          <w:rFonts w:eastAsia="Arial"/>
          <w:iCs/>
          <w:color w:val="000000" w:themeColor="text1"/>
          <w:sz w:val="18"/>
          <w:szCs w:val="18"/>
        </w:rPr>
        <w:t xml:space="preserve">Margaret Barnsley, </w:t>
      </w:r>
      <w:r w:rsidR="00F75A39" w:rsidRPr="00F75A39">
        <w:rPr>
          <w:rFonts w:eastAsia="Arial"/>
          <w:i/>
          <w:color w:val="000000" w:themeColor="text1"/>
          <w:sz w:val="18"/>
          <w:szCs w:val="18"/>
        </w:rPr>
        <w:t>Financial Analyst</w:t>
      </w:r>
    </w:p>
    <w:p w14:paraId="000CEAAE" w14:textId="77777777" w:rsidR="00544DCF" w:rsidRPr="00F46BCF" w:rsidRDefault="00544DCF" w:rsidP="00544DCF">
      <w:pPr>
        <w:jc w:val="center"/>
      </w:pPr>
      <w:r w:rsidRPr="00F46BCF">
        <w:rPr>
          <w:noProof/>
        </w:rPr>
        <w:drawing>
          <wp:inline distT="0" distB="0" distL="0" distR="0" wp14:anchorId="640B6860" wp14:editId="53C75615">
            <wp:extent cx="1573602" cy="1613139"/>
            <wp:effectExtent l="0" t="0" r="7620" b="6350"/>
            <wp:docPr id="181002709" name="Picture 18100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596030" cy="1636130"/>
                    </a:xfrm>
                    <a:prstGeom prst="rect">
                      <a:avLst/>
                    </a:prstGeom>
                  </pic:spPr>
                </pic:pic>
              </a:graphicData>
            </a:graphic>
          </wp:inline>
        </w:drawing>
      </w:r>
      <w:r w:rsidRPr="00F46BCF">
        <w:rPr>
          <w:b/>
        </w:rPr>
        <w:t xml:space="preserve"> </w:t>
      </w:r>
    </w:p>
    <w:p w14:paraId="0A93B3E6" w14:textId="77777777" w:rsidR="00544DCF" w:rsidRPr="00395226" w:rsidRDefault="00544DCF" w:rsidP="00544DCF">
      <w:pPr>
        <w:jc w:val="center"/>
      </w:pPr>
      <w:r w:rsidRPr="00395226">
        <w:rPr>
          <w:b/>
        </w:rPr>
        <w:t>The Council of the City of New York</w:t>
      </w:r>
    </w:p>
    <w:p w14:paraId="5F692D7F" w14:textId="77777777" w:rsidR="00544DCF" w:rsidRPr="00382547" w:rsidRDefault="00544DCF" w:rsidP="00544DCF">
      <w:pPr>
        <w:tabs>
          <w:tab w:val="center" w:pos="4680"/>
        </w:tabs>
        <w:jc w:val="center"/>
        <w:rPr>
          <w:sz w:val="26"/>
          <w:szCs w:val="26"/>
        </w:rPr>
      </w:pPr>
      <w:r w:rsidRPr="00382547">
        <w:rPr>
          <w:sz w:val="26"/>
          <w:szCs w:val="26"/>
        </w:rPr>
        <w:t xml:space="preserve"> </w:t>
      </w:r>
    </w:p>
    <w:p w14:paraId="6103540E" w14:textId="66CAAF55" w:rsidR="00544DCF" w:rsidRPr="0000327E" w:rsidRDefault="007506F4" w:rsidP="00544DCF">
      <w:pPr>
        <w:tabs>
          <w:tab w:val="center" w:pos="4680"/>
        </w:tabs>
        <w:jc w:val="center"/>
      </w:pPr>
      <w:r>
        <w:rPr>
          <w:b/>
          <w:u w:val="single"/>
        </w:rPr>
        <w:t>Committee Report of the Legislative Division</w:t>
      </w:r>
    </w:p>
    <w:p w14:paraId="57BC9738" w14:textId="77777777" w:rsidR="00544DCF" w:rsidRPr="0000327E" w:rsidRDefault="00544DCF" w:rsidP="00544DCF">
      <w:pPr>
        <w:tabs>
          <w:tab w:val="center" w:pos="4680"/>
        </w:tabs>
        <w:jc w:val="center"/>
      </w:pPr>
      <w:r w:rsidRPr="0000327E">
        <w:t xml:space="preserve">Andrea Vazquez, </w:t>
      </w:r>
      <w:r w:rsidRPr="0000327E">
        <w:rPr>
          <w:i/>
        </w:rPr>
        <w:t>Director</w:t>
      </w:r>
    </w:p>
    <w:p w14:paraId="27E6A356" w14:textId="30C6500C" w:rsidR="007506F4" w:rsidRPr="006675CE" w:rsidRDefault="00544DCF" w:rsidP="006675CE">
      <w:pPr>
        <w:tabs>
          <w:tab w:val="center" w:pos="4680"/>
        </w:tabs>
        <w:jc w:val="center"/>
        <w:rPr>
          <w:i/>
        </w:rPr>
      </w:pPr>
      <w:r w:rsidRPr="0000327E">
        <w:t xml:space="preserve">Smita Deshmukh, </w:t>
      </w:r>
      <w:r w:rsidRPr="0000327E">
        <w:rPr>
          <w:i/>
        </w:rPr>
        <w:t xml:space="preserve">Deputy Director, Human </w:t>
      </w:r>
      <w:r w:rsidR="0012301F">
        <w:rPr>
          <w:i/>
        </w:rPr>
        <w:t xml:space="preserve">and Social </w:t>
      </w:r>
      <w:r w:rsidRPr="0000327E">
        <w:rPr>
          <w:i/>
        </w:rPr>
        <w:t>Services</w:t>
      </w:r>
    </w:p>
    <w:p w14:paraId="2A555D3C" w14:textId="5EF21A0A" w:rsidR="007506F4" w:rsidRPr="007506F4" w:rsidRDefault="007506F4" w:rsidP="007506F4">
      <w:pPr>
        <w:tabs>
          <w:tab w:val="left" w:pos="1260"/>
        </w:tabs>
        <w:jc w:val="center"/>
        <w:rPr>
          <w:i/>
        </w:rPr>
      </w:pPr>
      <w:r w:rsidRPr="00CC5E0E">
        <w:t>Rachel Cordero,</w:t>
      </w:r>
      <w:r w:rsidRPr="00CC5E0E">
        <w:rPr>
          <w:i/>
        </w:rPr>
        <w:t xml:space="preserve"> Deputy Director, Governmental Affairs</w:t>
      </w:r>
    </w:p>
    <w:p w14:paraId="60FA2CD4" w14:textId="77777777" w:rsidR="00544DCF" w:rsidRPr="0000327E" w:rsidRDefault="00544DCF" w:rsidP="004B6D63">
      <w:pPr>
        <w:tabs>
          <w:tab w:val="center" w:pos="4680"/>
        </w:tabs>
        <w:jc w:val="center"/>
      </w:pPr>
      <w:r w:rsidRPr="0000327E">
        <w:rPr>
          <w:i/>
        </w:rPr>
        <w:t xml:space="preserve"> </w:t>
      </w:r>
    </w:p>
    <w:p w14:paraId="7896BD9E" w14:textId="3F5E4763" w:rsidR="00544DCF" w:rsidRPr="0000327E" w:rsidRDefault="007506F4" w:rsidP="00544DCF">
      <w:pPr>
        <w:jc w:val="center"/>
      </w:pPr>
      <w:r>
        <w:rPr>
          <w:b/>
          <w:u w:val="single"/>
        </w:rPr>
        <w:t>Committee on Health</w:t>
      </w:r>
    </w:p>
    <w:p w14:paraId="49F55939" w14:textId="5A062CE2" w:rsidR="00544DCF" w:rsidRDefault="00544DCF" w:rsidP="00544DCF">
      <w:pPr>
        <w:jc w:val="center"/>
        <w:rPr>
          <w:i/>
        </w:rPr>
      </w:pPr>
      <w:r w:rsidRPr="0000327E">
        <w:t xml:space="preserve">Hon. </w:t>
      </w:r>
      <w:r w:rsidR="008C3AB7" w:rsidRPr="0000327E">
        <w:t>Lynn Schulman</w:t>
      </w:r>
      <w:r w:rsidRPr="0000327E">
        <w:t>,</w:t>
      </w:r>
      <w:r w:rsidRPr="0000327E">
        <w:rPr>
          <w:i/>
        </w:rPr>
        <w:t xml:space="preserve"> Chair</w:t>
      </w:r>
    </w:p>
    <w:p w14:paraId="6F76AA2A" w14:textId="77777777" w:rsidR="008851B8" w:rsidRDefault="008851B8" w:rsidP="00544DCF">
      <w:pPr>
        <w:jc w:val="center"/>
        <w:rPr>
          <w:b/>
          <w:u w:val="single"/>
        </w:rPr>
      </w:pPr>
    </w:p>
    <w:p w14:paraId="39F4BD02" w14:textId="1D52592B" w:rsidR="008851B8" w:rsidRDefault="007506F4" w:rsidP="582B23CC">
      <w:pPr>
        <w:jc w:val="center"/>
        <w:rPr>
          <w:b/>
          <w:bCs/>
          <w:u w:val="single"/>
        </w:rPr>
      </w:pPr>
      <w:r w:rsidRPr="582B23CC">
        <w:rPr>
          <w:b/>
          <w:bCs/>
          <w:u w:val="single"/>
        </w:rPr>
        <w:t>Committee on Oversight and Investigation</w:t>
      </w:r>
      <w:r w:rsidR="0939D39E" w:rsidRPr="582B23CC">
        <w:rPr>
          <w:b/>
          <w:bCs/>
          <w:u w:val="single"/>
        </w:rPr>
        <w:t>s</w:t>
      </w:r>
    </w:p>
    <w:p w14:paraId="646CBF3D" w14:textId="4AA60597" w:rsidR="00544DCF" w:rsidRDefault="008851B8" w:rsidP="008851B8">
      <w:pPr>
        <w:jc w:val="center"/>
      </w:pPr>
      <w:r>
        <w:t>Hon. Shekar Krishnan</w:t>
      </w:r>
      <w:r w:rsidR="442CE92A">
        <w:t xml:space="preserve">, </w:t>
      </w:r>
      <w:r w:rsidR="442CE92A" w:rsidRPr="582B23CC">
        <w:rPr>
          <w:i/>
          <w:iCs/>
        </w:rPr>
        <w:t>Chair</w:t>
      </w:r>
    </w:p>
    <w:p w14:paraId="34EF4459" w14:textId="77777777" w:rsidR="008851B8" w:rsidRPr="008851B8" w:rsidRDefault="008851B8" w:rsidP="008851B8">
      <w:pPr>
        <w:jc w:val="center"/>
        <w:rPr>
          <w:b/>
          <w:u w:val="single"/>
        </w:rPr>
      </w:pPr>
    </w:p>
    <w:p w14:paraId="7ECE003C" w14:textId="4AF4A291" w:rsidR="008851B8" w:rsidRPr="008851B8" w:rsidRDefault="007506F4" w:rsidP="582B23CC">
      <w:pPr>
        <w:jc w:val="center"/>
        <w:rPr>
          <w:b/>
          <w:bCs/>
          <w:u w:val="single"/>
        </w:rPr>
      </w:pPr>
      <w:r w:rsidRPr="582B23CC">
        <w:rPr>
          <w:b/>
          <w:bCs/>
          <w:u w:val="single"/>
        </w:rPr>
        <w:t>Subcommittee on Early Childhood Education</w:t>
      </w:r>
    </w:p>
    <w:p w14:paraId="1E181E35" w14:textId="08DDD54B" w:rsidR="008851B8" w:rsidRPr="007506F4" w:rsidRDefault="008851B8" w:rsidP="582B23CC">
      <w:pPr>
        <w:keepNext/>
        <w:suppressLineNumbers/>
        <w:contextualSpacing/>
        <w:jc w:val="center"/>
        <w:outlineLvl w:val="4"/>
      </w:pPr>
      <w:r>
        <w:t xml:space="preserve">Hon. Jennifer Gutiérrez, </w:t>
      </w:r>
      <w:r w:rsidRPr="582B23CC">
        <w:rPr>
          <w:i/>
          <w:iCs/>
        </w:rPr>
        <w:t>Chair</w:t>
      </w:r>
    </w:p>
    <w:p w14:paraId="689FAEE9" w14:textId="77777777" w:rsidR="008851B8" w:rsidRPr="008851B8" w:rsidRDefault="008851B8" w:rsidP="008851B8">
      <w:pPr>
        <w:rPr>
          <w:bCs/>
        </w:rPr>
      </w:pPr>
    </w:p>
    <w:p w14:paraId="3AF177B4" w14:textId="26A66F3D" w:rsidR="00544DCF" w:rsidRPr="0000327E" w:rsidRDefault="008851B8" w:rsidP="3A06739B">
      <w:pPr>
        <w:jc w:val="center"/>
        <w:rPr>
          <w:b/>
        </w:rPr>
      </w:pPr>
      <w:r>
        <w:rPr>
          <w:b/>
        </w:rPr>
        <w:t>April</w:t>
      </w:r>
      <w:r w:rsidR="006B577D">
        <w:rPr>
          <w:b/>
        </w:rPr>
        <w:t xml:space="preserve"> </w:t>
      </w:r>
      <w:r>
        <w:rPr>
          <w:b/>
        </w:rPr>
        <w:t>22,</w:t>
      </w:r>
      <w:r w:rsidR="00382547" w:rsidRPr="0000327E">
        <w:rPr>
          <w:b/>
        </w:rPr>
        <w:t xml:space="preserve"> 202</w:t>
      </w:r>
      <w:r w:rsidR="00E13602">
        <w:rPr>
          <w:b/>
        </w:rPr>
        <w:t>6</w:t>
      </w:r>
    </w:p>
    <w:p w14:paraId="5C8A077C" w14:textId="77777777" w:rsidR="00382547" w:rsidRPr="0000327E" w:rsidRDefault="00382547" w:rsidP="3A06739B">
      <w:pPr>
        <w:jc w:val="center"/>
        <w:rPr>
          <w:b/>
          <w:smallCaps/>
        </w:rPr>
      </w:pPr>
    </w:p>
    <w:p w14:paraId="364E0ABF" w14:textId="35146554" w:rsidR="00E13602" w:rsidRPr="00E13602" w:rsidRDefault="00382547" w:rsidP="00E13602">
      <w:pPr>
        <w:jc w:val="center"/>
        <w:rPr>
          <w:b/>
          <w:smallCaps/>
        </w:rPr>
      </w:pPr>
      <w:r w:rsidRPr="0000327E">
        <w:rPr>
          <w:b/>
          <w:smallCaps/>
        </w:rPr>
        <w:t xml:space="preserve">Oversight </w:t>
      </w:r>
      <w:r w:rsidR="0096591F">
        <w:rPr>
          <w:b/>
          <w:smallCaps/>
        </w:rPr>
        <w:t>–</w:t>
      </w:r>
      <w:r w:rsidRPr="0000327E">
        <w:rPr>
          <w:b/>
          <w:smallCaps/>
        </w:rPr>
        <w:t xml:space="preserve"> </w:t>
      </w:r>
      <w:r w:rsidR="00A47484">
        <w:rPr>
          <w:b/>
          <w:smallCaps/>
        </w:rPr>
        <w:t>Child Care Program Background Checks</w:t>
      </w:r>
    </w:p>
    <w:p w14:paraId="6AFF0E09" w14:textId="77777777" w:rsidR="00744129" w:rsidRPr="00744129" w:rsidRDefault="00744129" w:rsidP="00744129">
      <w:pPr>
        <w:jc w:val="center"/>
        <w:rPr>
          <w:rFonts w:ascii="Times New Roman Bold" w:hAnsi="Times New Roman Bold"/>
          <w:b/>
          <w:smallCaps/>
          <w:sz w:val="26"/>
          <w:szCs w:val="26"/>
        </w:rPr>
      </w:pPr>
    </w:p>
    <w:p w14:paraId="55661EF7" w14:textId="77777777" w:rsidR="008851B8" w:rsidRDefault="008851B8" w:rsidP="004E1596">
      <w:pPr>
        <w:jc w:val="center"/>
        <w:rPr>
          <w:rFonts w:ascii="Times New Roman Bold" w:hAnsi="Times New Roman Bold"/>
          <w:b/>
          <w:smallCaps/>
        </w:rPr>
      </w:pPr>
    </w:p>
    <w:p w14:paraId="35929306" w14:textId="77777777" w:rsidR="008851B8" w:rsidRDefault="008851B8" w:rsidP="004E1596">
      <w:pPr>
        <w:jc w:val="center"/>
        <w:rPr>
          <w:rFonts w:ascii="Times New Roman Bold" w:hAnsi="Times New Roman Bold"/>
          <w:b/>
          <w:smallCaps/>
        </w:rPr>
      </w:pPr>
    </w:p>
    <w:p w14:paraId="6B908EDA" w14:textId="77777777" w:rsidR="008851B8" w:rsidRDefault="008851B8" w:rsidP="004E1596">
      <w:pPr>
        <w:jc w:val="center"/>
        <w:rPr>
          <w:rFonts w:ascii="Times New Roman Bold" w:hAnsi="Times New Roman Bold"/>
          <w:b/>
          <w:smallCaps/>
        </w:rPr>
      </w:pPr>
    </w:p>
    <w:p w14:paraId="5D0F69FA" w14:textId="77777777" w:rsidR="008851B8" w:rsidRDefault="008851B8" w:rsidP="004E1596">
      <w:pPr>
        <w:jc w:val="center"/>
        <w:rPr>
          <w:rFonts w:ascii="Times New Roman Bold" w:hAnsi="Times New Roman Bold"/>
          <w:b/>
          <w:smallCaps/>
        </w:rPr>
      </w:pPr>
    </w:p>
    <w:p w14:paraId="41CE0DCF" w14:textId="77777777" w:rsidR="008851B8" w:rsidRDefault="008851B8" w:rsidP="004E1596">
      <w:pPr>
        <w:jc w:val="center"/>
        <w:rPr>
          <w:rFonts w:ascii="Times New Roman Bold" w:hAnsi="Times New Roman Bold"/>
          <w:b/>
          <w:smallCaps/>
        </w:rPr>
      </w:pPr>
    </w:p>
    <w:p w14:paraId="55CA6881" w14:textId="33619641" w:rsidR="004E1596" w:rsidRDefault="00AB0B66" w:rsidP="004E1596">
      <w:pPr>
        <w:jc w:val="center"/>
        <w:rPr>
          <w:rFonts w:ascii="Times New Roman Bold" w:hAnsi="Times New Roman Bold"/>
          <w:b/>
          <w:smallCaps/>
        </w:rPr>
      </w:pPr>
      <w:r w:rsidRPr="01768335">
        <w:rPr>
          <w:rFonts w:ascii="Times New Roman Bold" w:hAnsi="Times New Roman Bold"/>
          <w:b/>
          <w:smallCaps/>
        </w:rPr>
        <w:t>Legislation:</w:t>
      </w:r>
    </w:p>
    <w:p w14:paraId="5117F2CE" w14:textId="77777777" w:rsidR="00296F43" w:rsidRPr="004E1596" w:rsidRDefault="00296F43" w:rsidP="004E1596">
      <w:pPr>
        <w:jc w:val="center"/>
        <w:rPr>
          <w:rFonts w:ascii="Times New Roman Bold" w:hAnsi="Times New Roman Bold"/>
          <w:b/>
          <w:smallCaps/>
        </w:rPr>
      </w:pPr>
    </w:p>
    <w:tbl>
      <w:tblPr>
        <w:tblStyle w:val="TableGridLight"/>
        <w:tblW w:w="95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0"/>
        <w:gridCol w:w="18"/>
        <w:gridCol w:w="6296"/>
        <w:gridCol w:w="90"/>
      </w:tblGrid>
      <w:tr w:rsidR="00544DCF" w:rsidRPr="004C2710" w14:paraId="3F3D6293" w14:textId="77777777" w:rsidTr="00326944">
        <w:trPr>
          <w:trHeight w:val="828"/>
        </w:trPr>
        <w:tc>
          <w:tcPr>
            <w:tcW w:w="3150" w:type="dxa"/>
          </w:tcPr>
          <w:p w14:paraId="1ECAAFCA" w14:textId="45CF0C11" w:rsidR="00544DCF" w:rsidRPr="007820E4" w:rsidRDefault="00520662" w:rsidP="00326944">
            <w:pPr>
              <w:ind w:left="-105"/>
              <w:contextualSpacing/>
              <w:jc w:val="both"/>
              <w:rPr>
                <w:b/>
                <w:smallCaps/>
                <w:color w:val="000000" w:themeColor="text1"/>
              </w:rPr>
            </w:pPr>
            <w:r w:rsidRPr="007820E4">
              <w:rPr>
                <w:b/>
                <w:smallCaps/>
                <w:color w:val="000000" w:themeColor="text1"/>
              </w:rPr>
              <w:t>Int. No.</w:t>
            </w:r>
            <w:r w:rsidR="00382547" w:rsidRPr="007820E4">
              <w:rPr>
                <w:b/>
                <w:smallCaps/>
                <w:color w:val="000000" w:themeColor="text1"/>
              </w:rPr>
              <w:t xml:space="preserve"> </w:t>
            </w:r>
            <w:r w:rsidR="007D7AC9" w:rsidRPr="007820E4">
              <w:rPr>
                <w:b/>
                <w:smallCaps/>
                <w:color w:val="000000" w:themeColor="text1"/>
              </w:rPr>
              <w:t>15</w:t>
            </w:r>
            <w:r w:rsidR="006B5793" w:rsidRPr="007820E4">
              <w:rPr>
                <w:b/>
                <w:smallCaps/>
                <w:color w:val="000000" w:themeColor="text1"/>
              </w:rPr>
              <w:t>-</w:t>
            </w:r>
            <w:r w:rsidR="00382547" w:rsidRPr="007820E4">
              <w:rPr>
                <w:b/>
                <w:smallCaps/>
              </w:rPr>
              <w:t>202</w:t>
            </w:r>
            <w:r w:rsidR="00E13602" w:rsidRPr="007820E4">
              <w:rPr>
                <w:b/>
                <w:smallCaps/>
              </w:rPr>
              <w:t>6</w:t>
            </w:r>
            <w:r w:rsidR="0054185E" w:rsidRPr="007820E4">
              <w:rPr>
                <w:b/>
                <w:smallCaps/>
                <w:color w:val="000000" w:themeColor="text1"/>
              </w:rPr>
              <w:t>:</w:t>
            </w:r>
          </w:p>
        </w:tc>
        <w:tc>
          <w:tcPr>
            <w:tcW w:w="6404" w:type="dxa"/>
            <w:gridSpan w:val="3"/>
          </w:tcPr>
          <w:p w14:paraId="60C6A1E3" w14:textId="3858F851" w:rsidR="0096591F" w:rsidRPr="007820E4" w:rsidRDefault="00D64366" w:rsidP="00093DEF">
            <w:pPr>
              <w:autoSpaceDE w:val="0"/>
              <w:autoSpaceDN w:val="0"/>
              <w:adjustRightInd w:val="0"/>
              <w:contextualSpacing/>
              <w:jc w:val="both"/>
              <w:rPr>
                <w:rFonts w:eastAsia="Calibri"/>
              </w:rPr>
            </w:pPr>
            <w:r w:rsidRPr="007820E4">
              <w:rPr>
                <w:rFonts w:eastAsia="Calibri"/>
              </w:rPr>
              <w:t xml:space="preserve">By Council Members </w:t>
            </w:r>
            <w:r w:rsidR="00D150AE" w:rsidRPr="007820E4">
              <w:rPr>
                <w:rFonts w:eastAsia="Calibri"/>
              </w:rPr>
              <w:t>Abreu, Louis, Hudson</w:t>
            </w:r>
            <w:r w:rsidR="00487498">
              <w:rPr>
                <w:rFonts w:eastAsia="Calibri"/>
              </w:rPr>
              <w:t xml:space="preserve">, </w:t>
            </w:r>
            <w:r w:rsidR="00D150AE" w:rsidRPr="007820E4">
              <w:rPr>
                <w:rFonts w:eastAsia="Calibri"/>
              </w:rPr>
              <w:t>Hanif</w:t>
            </w:r>
            <w:r w:rsidR="00364E5B">
              <w:rPr>
                <w:rFonts w:eastAsia="Calibri"/>
              </w:rPr>
              <w:t>,</w:t>
            </w:r>
            <w:r w:rsidR="00487498">
              <w:rPr>
                <w:rFonts w:eastAsia="Calibri"/>
              </w:rPr>
              <w:t xml:space="preserve"> Dinowitz</w:t>
            </w:r>
            <w:r w:rsidR="00364E5B">
              <w:rPr>
                <w:rFonts w:eastAsia="Calibri"/>
              </w:rPr>
              <w:t xml:space="preserve"> and Brewer</w:t>
            </w:r>
          </w:p>
        </w:tc>
      </w:tr>
      <w:tr w:rsidR="00544DCF" w:rsidRPr="004C2710" w14:paraId="54D9D62B" w14:textId="77777777" w:rsidTr="00326944">
        <w:trPr>
          <w:gridAfter w:val="1"/>
          <w:wAfter w:w="90" w:type="dxa"/>
          <w:trHeight w:val="795"/>
        </w:trPr>
        <w:tc>
          <w:tcPr>
            <w:tcW w:w="3168" w:type="dxa"/>
            <w:gridSpan w:val="2"/>
          </w:tcPr>
          <w:p w14:paraId="30FB6477" w14:textId="77777777" w:rsidR="00544DCF" w:rsidRPr="007820E4" w:rsidRDefault="00544DCF" w:rsidP="00326944">
            <w:pPr>
              <w:ind w:hanging="105"/>
              <w:contextualSpacing/>
              <w:jc w:val="both"/>
              <w:rPr>
                <w:b/>
                <w:smallCaps/>
                <w:color w:val="000000" w:themeColor="text1"/>
              </w:rPr>
            </w:pPr>
            <w:r w:rsidRPr="007820E4">
              <w:rPr>
                <w:b/>
                <w:smallCaps/>
                <w:color w:val="000000" w:themeColor="text1"/>
              </w:rPr>
              <w:t>Title:</w:t>
            </w:r>
          </w:p>
        </w:tc>
        <w:tc>
          <w:tcPr>
            <w:tcW w:w="6296" w:type="dxa"/>
          </w:tcPr>
          <w:p w14:paraId="6E512995" w14:textId="77777777" w:rsidR="00D150AE" w:rsidRPr="007820E4" w:rsidRDefault="00D150AE" w:rsidP="00FD6E07">
            <w:pPr>
              <w:pStyle w:val="NormalWeb"/>
              <w:shd w:val="clear" w:color="auto" w:fill="FFFFFF" w:themeFill="background1"/>
              <w:spacing w:before="0" w:beforeAutospacing="0" w:after="0" w:afterAutospacing="0"/>
              <w:contextualSpacing/>
              <w:jc w:val="both"/>
              <w:rPr>
                <w:color w:val="000000"/>
              </w:rPr>
            </w:pPr>
            <w:r w:rsidRPr="007820E4">
              <w:rPr>
                <w:color w:val="000000"/>
              </w:rPr>
              <w:t>A Local Law to amend the administrative code of the city of New York, in relation to background checks for child care providers, employees, and volunteers</w:t>
            </w:r>
          </w:p>
          <w:p w14:paraId="2AE957CB" w14:textId="426D187C" w:rsidR="001D6381" w:rsidRPr="007820E4" w:rsidRDefault="00E13602" w:rsidP="00FD6E07">
            <w:pPr>
              <w:pStyle w:val="NormalWeb"/>
              <w:shd w:val="clear" w:color="auto" w:fill="FFFFFF" w:themeFill="background1"/>
              <w:spacing w:before="0" w:beforeAutospacing="0" w:after="0" w:afterAutospacing="0"/>
              <w:contextualSpacing/>
              <w:jc w:val="both"/>
              <w:rPr>
                <w:color w:val="000000" w:themeColor="text1"/>
              </w:rPr>
            </w:pPr>
            <w:r w:rsidRPr="007820E4">
              <w:rPr>
                <w:color w:val="000000" w:themeColor="text1"/>
              </w:rPr>
              <w:t xml:space="preserve"> </w:t>
            </w:r>
          </w:p>
        </w:tc>
      </w:tr>
      <w:tr w:rsidR="009A20B2" w:rsidRPr="004C2710" w14:paraId="15ECACE6" w14:textId="77777777" w:rsidTr="00326944">
        <w:trPr>
          <w:gridAfter w:val="1"/>
          <w:wAfter w:w="90" w:type="dxa"/>
          <w:trHeight w:val="795"/>
        </w:trPr>
        <w:tc>
          <w:tcPr>
            <w:tcW w:w="3168" w:type="dxa"/>
            <w:gridSpan w:val="2"/>
          </w:tcPr>
          <w:p w14:paraId="0F50C9CE" w14:textId="1EDF3762" w:rsidR="009A20B2" w:rsidRPr="007820E4" w:rsidRDefault="009A20B2" w:rsidP="00326944">
            <w:pPr>
              <w:ind w:hanging="105"/>
              <w:contextualSpacing/>
              <w:jc w:val="both"/>
              <w:rPr>
                <w:b/>
                <w:smallCaps/>
                <w:color w:val="000000" w:themeColor="text1"/>
              </w:rPr>
            </w:pPr>
            <w:r w:rsidRPr="007820E4">
              <w:rPr>
                <w:b/>
                <w:smallCaps/>
                <w:color w:val="000000" w:themeColor="text1"/>
              </w:rPr>
              <w:t>Int. No. 135-2026:</w:t>
            </w:r>
          </w:p>
        </w:tc>
        <w:tc>
          <w:tcPr>
            <w:tcW w:w="6296" w:type="dxa"/>
          </w:tcPr>
          <w:p w14:paraId="295AA806" w14:textId="2AD39F36" w:rsidR="009A20B2" w:rsidRPr="007820E4" w:rsidRDefault="009A20B2" w:rsidP="00FD6E07">
            <w:pPr>
              <w:pStyle w:val="NormalWeb"/>
              <w:shd w:val="clear" w:color="auto" w:fill="FFFFFF" w:themeFill="background1"/>
              <w:spacing w:before="0" w:beforeAutospacing="0" w:after="0" w:afterAutospacing="0"/>
              <w:contextualSpacing/>
              <w:jc w:val="both"/>
              <w:rPr>
                <w:color w:val="000000"/>
              </w:rPr>
            </w:pPr>
            <w:r w:rsidRPr="007820E4">
              <w:rPr>
                <w:color w:val="000000"/>
              </w:rPr>
              <w:t>By Council Members Cabán, Gutiérrez, Louis and Schulman</w:t>
            </w:r>
          </w:p>
        </w:tc>
      </w:tr>
      <w:tr w:rsidR="009A20B2" w:rsidRPr="004C2710" w14:paraId="2E46A24C" w14:textId="77777777" w:rsidTr="00326944">
        <w:trPr>
          <w:gridAfter w:val="1"/>
          <w:wAfter w:w="90" w:type="dxa"/>
          <w:trHeight w:val="795"/>
        </w:trPr>
        <w:tc>
          <w:tcPr>
            <w:tcW w:w="3168" w:type="dxa"/>
            <w:gridSpan w:val="2"/>
          </w:tcPr>
          <w:p w14:paraId="33B1A84E" w14:textId="23482BAF" w:rsidR="009A20B2" w:rsidRPr="007820E4" w:rsidRDefault="009A20B2" w:rsidP="00326944">
            <w:pPr>
              <w:ind w:hanging="105"/>
              <w:contextualSpacing/>
              <w:jc w:val="both"/>
              <w:rPr>
                <w:b/>
                <w:smallCaps/>
                <w:color w:val="000000" w:themeColor="text1"/>
              </w:rPr>
            </w:pPr>
            <w:r w:rsidRPr="007820E4">
              <w:rPr>
                <w:b/>
                <w:smallCaps/>
                <w:color w:val="000000" w:themeColor="text1"/>
              </w:rPr>
              <w:t>Title:</w:t>
            </w:r>
          </w:p>
        </w:tc>
        <w:tc>
          <w:tcPr>
            <w:tcW w:w="6296" w:type="dxa"/>
          </w:tcPr>
          <w:p w14:paraId="41928D61" w14:textId="71011786" w:rsidR="009A20B2" w:rsidRPr="007820E4" w:rsidRDefault="009A20B2" w:rsidP="00FD6E07">
            <w:pPr>
              <w:pStyle w:val="NormalWeb"/>
              <w:shd w:val="clear" w:color="auto" w:fill="FFFFFF" w:themeFill="background1"/>
              <w:spacing w:before="0" w:beforeAutospacing="0" w:after="0" w:afterAutospacing="0"/>
              <w:contextualSpacing/>
              <w:jc w:val="both"/>
              <w:rPr>
                <w:color w:val="000000"/>
              </w:rPr>
            </w:pPr>
            <w:r w:rsidRPr="007820E4">
              <w:rPr>
                <w:color w:val="000000"/>
              </w:rPr>
              <w:t>A Local Law to amend the administrative code of the city of New York, in relation to inspections and routine closures of child care centers</w:t>
            </w:r>
          </w:p>
        </w:tc>
      </w:tr>
      <w:tr w:rsidR="009A20B2" w:rsidRPr="004C2710" w14:paraId="3218D4C2" w14:textId="77777777" w:rsidTr="00326944">
        <w:trPr>
          <w:gridAfter w:val="1"/>
          <w:wAfter w:w="90" w:type="dxa"/>
          <w:trHeight w:val="795"/>
        </w:trPr>
        <w:tc>
          <w:tcPr>
            <w:tcW w:w="3168" w:type="dxa"/>
            <w:gridSpan w:val="2"/>
          </w:tcPr>
          <w:p w14:paraId="5F37A25A" w14:textId="77777777" w:rsidR="009A20B2" w:rsidRPr="007820E4" w:rsidRDefault="009A20B2" w:rsidP="00326944">
            <w:pPr>
              <w:ind w:hanging="105"/>
              <w:contextualSpacing/>
              <w:jc w:val="both"/>
              <w:rPr>
                <w:b/>
                <w:smallCaps/>
                <w:color w:val="000000" w:themeColor="text1"/>
              </w:rPr>
            </w:pPr>
          </w:p>
          <w:p w14:paraId="0DB7E8D3" w14:textId="563AD50F" w:rsidR="009A20B2" w:rsidRPr="007820E4" w:rsidRDefault="009A20B2" w:rsidP="00326944">
            <w:pPr>
              <w:ind w:hanging="105"/>
              <w:contextualSpacing/>
              <w:jc w:val="both"/>
              <w:rPr>
                <w:b/>
                <w:smallCaps/>
                <w:color w:val="000000" w:themeColor="text1"/>
              </w:rPr>
            </w:pPr>
            <w:r w:rsidRPr="007820E4">
              <w:rPr>
                <w:b/>
                <w:smallCaps/>
                <w:color w:val="000000" w:themeColor="text1"/>
              </w:rPr>
              <w:t xml:space="preserve">Int. No. </w:t>
            </w:r>
            <w:r w:rsidR="00A7551F">
              <w:rPr>
                <w:b/>
                <w:smallCaps/>
                <w:color w:val="000000" w:themeColor="text1"/>
              </w:rPr>
              <w:t xml:space="preserve"> 831</w:t>
            </w:r>
            <w:r w:rsidR="00364E5B">
              <w:rPr>
                <w:b/>
                <w:smallCaps/>
                <w:color w:val="000000" w:themeColor="text1"/>
              </w:rPr>
              <w:t>-2026</w:t>
            </w:r>
          </w:p>
        </w:tc>
        <w:tc>
          <w:tcPr>
            <w:tcW w:w="6296" w:type="dxa"/>
          </w:tcPr>
          <w:p w14:paraId="142ABA6A" w14:textId="77777777" w:rsidR="009A20B2" w:rsidRPr="007820E4" w:rsidRDefault="009A20B2" w:rsidP="00FD6E07">
            <w:pPr>
              <w:pStyle w:val="NormalWeb"/>
              <w:shd w:val="clear" w:color="auto" w:fill="FFFFFF" w:themeFill="background1"/>
              <w:spacing w:before="0" w:beforeAutospacing="0" w:after="0" w:afterAutospacing="0"/>
              <w:contextualSpacing/>
              <w:jc w:val="both"/>
              <w:rPr>
                <w:color w:val="000000"/>
              </w:rPr>
            </w:pPr>
          </w:p>
          <w:p w14:paraId="636B9AA7" w14:textId="3BE48B0C" w:rsidR="009A20B2" w:rsidRPr="007820E4" w:rsidRDefault="009A20B2" w:rsidP="00FD6E07">
            <w:pPr>
              <w:pStyle w:val="NormalWeb"/>
              <w:shd w:val="clear" w:color="auto" w:fill="FFFFFF" w:themeFill="background1"/>
              <w:spacing w:before="0" w:beforeAutospacing="0" w:after="0" w:afterAutospacing="0"/>
              <w:contextualSpacing/>
              <w:jc w:val="both"/>
              <w:rPr>
                <w:color w:val="000000"/>
              </w:rPr>
            </w:pPr>
            <w:r w:rsidRPr="007820E4">
              <w:rPr>
                <w:color w:val="000000"/>
              </w:rPr>
              <w:t>By Council Member Morano</w:t>
            </w:r>
          </w:p>
        </w:tc>
      </w:tr>
      <w:tr w:rsidR="009A20B2" w:rsidRPr="004C2710" w14:paraId="31364E4C" w14:textId="77777777" w:rsidTr="00326944">
        <w:trPr>
          <w:gridAfter w:val="1"/>
          <w:wAfter w:w="90" w:type="dxa"/>
          <w:trHeight w:val="795"/>
        </w:trPr>
        <w:tc>
          <w:tcPr>
            <w:tcW w:w="3168" w:type="dxa"/>
            <w:gridSpan w:val="2"/>
          </w:tcPr>
          <w:p w14:paraId="7DA6D304" w14:textId="21635F80" w:rsidR="009A20B2" w:rsidRPr="004C2710" w:rsidRDefault="009A20B2" w:rsidP="00326944">
            <w:pPr>
              <w:ind w:hanging="105"/>
              <w:contextualSpacing/>
              <w:jc w:val="both"/>
              <w:rPr>
                <w:b/>
                <w:smallCaps/>
                <w:color w:val="000000" w:themeColor="text1"/>
                <w:highlight w:val="yellow"/>
              </w:rPr>
            </w:pPr>
            <w:r w:rsidRPr="00C6602C">
              <w:rPr>
                <w:b/>
                <w:smallCaps/>
                <w:color w:val="000000" w:themeColor="text1"/>
              </w:rPr>
              <w:t>Title:</w:t>
            </w:r>
          </w:p>
        </w:tc>
        <w:tc>
          <w:tcPr>
            <w:tcW w:w="6296" w:type="dxa"/>
          </w:tcPr>
          <w:p w14:paraId="03FA37AB" w14:textId="734D5870" w:rsidR="009A20B2" w:rsidRPr="00D150AE" w:rsidRDefault="009A20B2" w:rsidP="00FD6E07">
            <w:pPr>
              <w:pStyle w:val="NormalWeb"/>
              <w:shd w:val="clear" w:color="auto" w:fill="FFFFFF" w:themeFill="background1"/>
              <w:spacing w:before="0" w:beforeAutospacing="0" w:after="0" w:afterAutospacing="0"/>
              <w:contextualSpacing/>
              <w:jc w:val="both"/>
              <w:rPr>
                <w:color w:val="000000"/>
                <w:highlight w:val="yellow"/>
              </w:rPr>
            </w:pPr>
            <w:r w:rsidRPr="009A20B2">
              <w:rPr>
                <w:color w:val="000000"/>
              </w:rPr>
              <w:t>A Local Law to amend the administrative code of the city of New York, in relation to providing leave for bone marrow and living organ donation and establishing a city bone marrow and living organ donor honor roll</w:t>
            </w:r>
          </w:p>
        </w:tc>
      </w:tr>
      <w:tr w:rsidR="009A20B2" w:rsidRPr="004C2710" w14:paraId="5F96BD07" w14:textId="77777777" w:rsidTr="00326944">
        <w:trPr>
          <w:gridAfter w:val="1"/>
          <w:wAfter w:w="90" w:type="dxa"/>
          <w:trHeight w:val="795"/>
        </w:trPr>
        <w:tc>
          <w:tcPr>
            <w:tcW w:w="3168" w:type="dxa"/>
            <w:gridSpan w:val="2"/>
          </w:tcPr>
          <w:p w14:paraId="5E3FD9F2" w14:textId="77777777" w:rsidR="009A20B2" w:rsidRPr="00364E5B" w:rsidRDefault="009A20B2" w:rsidP="00326944">
            <w:pPr>
              <w:ind w:hanging="105"/>
              <w:contextualSpacing/>
              <w:jc w:val="both"/>
              <w:rPr>
                <w:b/>
                <w:smallCaps/>
                <w:color w:val="000000" w:themeColor="text1"/>
              </w:rPr>
            </w:pPr>
          </w:p>
          <w:p w14:paraId="7FF86E8B" w14:textId="2DD03B4C" w:rsidR="009A20B2" w:rsidRDefault="00A7551F" w:rsidP="00326944">
            <w:pPr>
              <w:ind w:hanging="105"/>
              <w:contextualSpacing/>
              <w:jc w:val="both"/>
              <w:rPr>
                <w:b/>
                <w:smallCaps/>
                <w:color w:val="000000" w:themeColor="text1"/>
              </w:rPr>
            </w:pPr>
            <w:r>
              <w:rPr>
                <w:b/>
                <w:smallCaps/>
                <w:color w:val="000000" w:themeColor="text1"/>
              </w:rPr>
              <w:t xml:space="preserve">Preconsidered </w:t>
            </w:r>
            <w:r w:rsidR="009A20B2" w:rsidRPr="00364E5B">
              <w:rPr>
                <w:b/>
                <w:smallCaps/>
                <w:color w:val="000000" w:themeColor="text1"/>
              </w:rPr>
              <w:t>Res. No.</w:t>
            </w:r>
            <w:r>
              <w:rPr>
                <w:b/>
                <w:smallCaps/>
                <w:color w:val="000000" w:themeColor="text1"/>
              </w:rPr>
              <w:t xml:space="preserve"> </w:t>
            </w:r>
            <w:r w:rsidR="00364E5B">
              <w:rPr>
                <w:b/>
                <w:smallCaps/>
                <w:color w:val="000000" w:themeColor="text1"/>
              </w:rPr>
              <w:t>___-2026 (T2026-1612)</w:t>
            </w:r>
          </w:p>
          <w:p w14:paraId="6EA1A362" w14:textId="314D5B2A" w:rsidR="00364E5B" w:rsidRPr="00364E5B" w:rsidRDefault="00364E5B" w:rsidP="00326944">
            <w:pPr>
              <w:ind w:hanging="105"/>
              <w:contextualSpacing/>
              <w:jc w:val="both"/>
              <w:rPr>
                <w:b/>
                <w:smallCaps/>
                <w:color w:val="000000" w:themeColor="text1"/>
              </w:rPr>
            </w:pPr>
          </w:p>
        </w:tc>
        <w:tc>
          <w:tcPr>
            <w:tcW w:w="6296" w:type="dxa"/>
          </w:tcPr>
          <w:p w14:paraId="64663C71" w14:textId="77777777" w:rsidR="009A20B2" w:rsidRDefault="009A20B2" w:rsidP="00FD6E07">
            <w:pPr>
              <w:pStyle w:val="NormalWeb"/>
              <w:shd w:val="clear" w:color="auto" w:fill="FFFFFF" w:themeFill="background1"/>
              <w:spacing w:before="0" w:beforeAutospacing="0" w:after="0" w:afterAutospacing="0"/>
              <w:contextualSpacing/>
              <w:jc w:val="both"/>
              <w:rPr>
                <w:color w:val="000000"/>
              </w:rPr>
            </w:pPr>
          </w:p>
          <w:p w14:paraId="4A05E7B4" w14:textId="5DDFBF9C" w:rsidR="00537527" w:rsidRPr="009A20B2" w:rsidRDefault="00537527" w:rsidP="00FD6E07">
            <w:pPr>
              <w:pStyle w:val="NormalWeb"/>
              <w:shd w:val="clear" w:color="auto" w:fill="FFFFFF" w:themeFill="background1"/>
              <w:spacing w:before="0" w:beforeAutospacing="0" w:after="0" w:afterAutospacing="0"/>
              <w:contextualSpacing/>
              <w:jc w:val="both"/>
              <w:rPr>
                <w:color w:val="000000"/>
              </w:rPr>
            </w:pPr>
            <w:r>
              <w:rPr>
                <w:color w:val="000000"/>
              </w:rPr>
              <w:t>By Council Member Schulman</w:t>
            </w:r>
          </w:p>
        </w:tc>
      </w:tr>
      <w:tr w:rsidR="009A20B2" w:rsidRPr="004C2710" w14:paraId="035D48E5" w14:textId="77777777" w:rsidTr="00326944">
        <w:trPr>
          <w:gridAfter w:val="1"/>
          <w:wAfter w:w="90" w:type="dxa"/>
          <w:trHeight w:val="795"/>
        </w:trPr>
        <w:tc>
          <w:tcPr>
            <w:tcW w:w="3168" w:type="dxa"/>
            <w:gridSpan w:val="2"/>
          </w:tcPr>
          <w:p w14:paraId="036B1CB4" w14:textId="75100D04" w:rsidR="009A20B2" w:rsidRPr="00364E5B" w:rsidRDefault="009A20B2" w:rsidP="00326944">
            <w:pPr>
              <w:ind w:hanging="105"/>
              <w:contextualSpacing/>
              <w:jc w:val="both"/>
              <w:rPr>
                <w:b/>
                <w:smallCaps/>
                <w:color w:val="000000" w:themeColor="text1"/>
              </w:rPr>
            </w:pPr>
            <w:r w:rsidRPr="00A7551F">
              <w:rPr>
                <w:b/>
                <w:smallCaps/>
                <w:color w:val="000000" w:themeColor="text1"/>
              </w:rPr>
              <w:t>Title:</w:t>
            </w:r>
          </w:p>
        </w:tc>
        <w:tc>
          <w:tcPr>
            <w:tcW w:w="6296" w:type="dxa"/>
          </w:tcPr>
          <w:p w14:paraId="1EFB200F" w14:textId="77777777" w:rsidR="00C246A0" w:rsidRDefault="00C246A0" w:rsidP="00C246A0">
            <w:pPr>
              <w:jc w:val="both"/>
            </w:pPr>
            <w:r>
              <w:t>Resolution calling on the New York State Assembly to pass A.3839, and the Governor to sign S.5852/A.3839, requiring insurance to reimburse the total direct and indirect practice expenses associated with vaccinations</w:t>
            </w:r>
          </w:p>
          <w:p w14:paraId="3F38DC04" w14:textId="77777777" w:rsidR="009A20B2" w:rsidRPr="009A20B2" w:rsidRDefault="009A20B2" w:rsidP="00FD6E07">
            <w:pPr>
              <w:pStyle w:val="NormalWeb"/>
              <w:shd w:val="clear" w:color="auto" w:fill="FFFFFF" w:themeFill="background1"/>
              <w:spacing w:before="0" w:beforeAutospacing="0" w:after="0" w:afterAutospacing="0"/>
              <w:contextualSpacing/>
              <w:jc w:val="both"/>
              <w:rPr>
                <w:color w:val="000000"/>
              </w:rPr>
            </w:pPr>
          </w:p>
        </w:tc>
      </w:tr>
      <w:tr w:rsidR="009A20B2" w:rsidRPr="004C2710" w14:paraId="622EF06C" w14:textId="77777777" w:rsidTr="00E95F04">
        <w:trPr>
          <w:gridAfter w:val="1"/>
          <w:wAfter w:w="90" w:type="dxa"/>
          <w:trHeight w:val="612"/>
        </w:trPr>
        <w:tc>
          <w:tcPr>
            <w:tcW w:w="3168" w:type="dxa"/>
            <w:gridSpan w:val="2"/>
          </w:tcPr>
          <w:p w14:paraId="2597E023" w14:textId="2000E59A" w:rsidR="009A20B2" w:rsidRPr="00364E5B" w:rsidRDefault="009A20B2" w:rsidP="00326944">
            <w:pPr>
              <w:ind w:hanging="105"/>
              <w:contextualSpacing/>
              <w:jc w:val="both"/>
              <w:rPr>
                <w:b/>
                <w:smallCaps/>
                <w:color w:val="000000" w:themeColor="text1"/>
              </w:rPr>
            </w:pPr>
            <w:r w:rsidRPr="00364E5B">
              <w:rPr>
                <w:b/>
                <w:smallCaps/>
                <w:color w:val="000000" w:themeColor="text1"/>
              </w:rPr>
              <w:t>Res. No.</w:t>
            </w:r>
            <w:r w:rsidR="00A7551F">
              <w:rPr>
                <w:b/>
                <w:smallCaps/>
                <w:color w:val="000000" w:themeColor="text1"/>
              </w:rPr>
              <w:t xml:space="preserve"> 425-2026</w:t>
            </w:r>
          </w:p>
        </w:tc>
        <w:tc>
          <w:tcPr>
            <w:tcW w:w="6296" w:type="dxa"/>
          </w:tcPr>
          <w:p w14:paraId="4E7E667F" w14:textId="44DA93A1" w:rsidR="009A20B2" w:rsidRPr="009A20B2" w:rsidRDefault="00537527" w:rsidP="00FD6E07">
            <w:pPr>
              <w:pStyle w:val="NormalWeb"/>
              <w:shd w:val="clear" w:color="auto" w:fill="FFFFFF" w:themeFill="background1"/>
              <w:spacing w:before="0" w:beforeAutospacing="0" w:after="0" w:afterAutospacing="0"/>
              <w:contextualSpacing/>
              <w:jc w:val="both"/>
              <w:rPr>
                <w:color w:val="000000"/>
              </w:rPr>
            </w:pPr>
            <w:r>
              <w:rPr>
                <w:color w:val="000000"/>
              </w:rPr>
              <w:t>By Council Member Schulman</w:t>
            </w:r>
          </w:p>
        </w:tc>
      </w:tr>
      <w:tr w:rsidR="009A20B2" w:rsidRPr="004C2710" w14:paraId="208E0BC8" w14:textId="77777777" w:rsidTr="00326944">
        <w:trPr>
          <w:gridAfter w:val="1"/>
          <w:wAfter w:w="90" w:type="dxa"/>
          <w:trHeight w:val="795"/>
        </w:trPr>
        <w:tc>
          <w:tcPr>
            <w:tcW w:w="3168" w:type="dxa"/>
            <w:gridSpan w:val="2"/>
          </w:tcPr>
          <w:p w14:paraId="0B6695C6" w14:textId="57C8132C" w:rsidR="009A20B2" w:rsidRPr="004C2710" w:rsidRDefault="009A20B2" w:rsidP="00326944">
            <w:pPr>
              <w:ind w:hanging="105"/>
              <w:contextualSpacing/>
              <w:jc w:val="both"/>
              <w:rPr>
                <w:b/>
                <w:smallCaps/>
                <w:color w:val="000000" w:themeColor="text1"/>
                <w:highlight w:val="yellow"/>
              </w:rPr>
            </w:pPr>
            <w:r w:rsidRPr="00C6602C">
              <w:rPr>
                <w:b/>
                <w:smallCaps/>
                <w:color w:val="000000" w:themeColor="text1"/>
              </w:rPr>
              <w:t>Title:</w:t>
            </w:r>
          </w:p>
        </w:tc>
        <w:tc>
          <w:tcPr>
            <w:tcW w:w="6296" w:type="dxa"/>
          </w:tcPr>
          <w:p w14:paraId="5CD885DC" w14:textId="77777777" w:rsidR="00FB1552" w:rsidRDefault="00FB1552" w:rsidP="00FB1552">
            <w:pPr>
              <w:jc w:val="both"/>
            </w:pPr>
            <w:r>
              <w:t>Resolution calling on the New York State Assembly to pass A.8824A, A.9648, and A.9060C, and for the Governor to sign S.8334A/A.8824A, S.8853/A.9648, and S.8496C/A.9060C, legislation requiring vaccines to be regulated, recommended, administered, and insured based on the recommendations of various nationally and internationally recognized healthcare organizations alongside the federal advisory committee on immunization practices</w:t>
            </w:r>
          </w:p>
          <w:p w14:paraId="798C9070" w14:textId="77777777" w:rsidR="009A20B2" w:rsidRPr="00D150AE" w:rsidRDefault="009A20B2" w:rsidP="00FD6E07">
            <w:pPr>
              <w:pStyle w:val="NormalWeb"/>
              <w:shd w:val="clear" w:color="auto" w:fill="FFFFFF" w:themeFill="background1"/>
              <w:spacing w:before="0" w:beforeAutospacing="0" w:after="0" w:afterAutospacing="0"/>
              <w:contextualSpacing/>
              <w:jc w:val="both"/>
              <w:rPr>
                <w:color w:val="000000"/>
                <w:highlight w:val="yellow"/>
              </w:rPr>
            </w:pPr>
          </w:p>
        </w:tc>
      </w:tr>
      <w:tr w:rsidR="009A20B2" w:rsidRPr="004C2710" w14:paraId="6F270491" w14:textId="77777777" w:rsidTr="00326944">
        <w:trPr>
          <w:gridAfter w:val="1"/>
          <w:wAfter w:w="90" w:type="dxa"/>
          <w:trHeight w:val="795"/>
        </w:trPr>
        <w:tc>
          <w:tcPr>
            <w:tcW w:w="3168" w:type="dxa"/>
            <w:gridSpan w:val="2"/>
          </w:tcPr>
          <w:p w14:paraId="0466AB23" w14:textId="7F7FACA8" w:rsidR="009A20B2" w:rsidRPr="00364E5B" w:rsidRDefault="009A20B2" w:rsidP="00326944">
            <w:pPr>
              <w:ind w:hanging="105"/>
              <w:contextualSpacing/>
              <w:jc w:val="both"/>
              <w:rPr>
                <w:b/>
                <w:smallCaps/>
                <w:color w:val="000000" w:themeColor="text1"/>
              </w:rPr>
            </w:pPr>
            <w:r w:rsidRPr="00364E5B">
              <w:rPr>
                <w:b/>
                <w:smallCaps/>
                <w:color w:val="000000" w:themeColor="text1"/>
              </w:rPr>
              <w:t>Res. No.</w:t>
            </w:r>
            <w:r w:rsidR="00A7551F">
              <w:rPr>
                <w:b/>
                <w:smallCaps/>
                <w:color w:val="000000" w:themeColor="text1"/>
              </w:rPr>
              <w:t xml:space="preserve"> 427-2026</w:t>
            </w:r>
          </w:p>
        </w:tc>
        <w:tc>
          <w:tcPr>
            <w:tcW w:w="6296" w:type="dxa"/>
          </w:tcPr>
          <w:p w14:paraId="71C00905" w14:textId="4E1A112C" w:rsidR="009A20B2" w:rsidRPr="00537527" w:rsidRDefault="00537527" w:rsidP="00FD6E07">
            <w:pPr>
              <w:pStyle w:val="NormalWeb"/>
              <w:shd w:val="clear" w:color="auto" w:fill="FFFFFF" w:themeFill="background1"/>
              <w:spacing w:before="0" w:beforeAutospacing="0" w:after="0" w:afterAutospacing="0"/>
              <w:contextualSpacing/>
              <w:jc w:val="both"/>
              <w:rPr>
                <w:color w:val="000000"/>
              </w:rPr>
            </w:pPr>
            <w:r w:rsidRPr="00537527">
              <w:rPr>
                <w:color w:val="000000"/>
              </w:rPr>
              <w:t>By Council Member</w:t>
            </w:r>
            <w:r w:rsidR="00364E5B">
              <w:rPr>
                <w:color w:val="000000"/>
              </w:rPr>
              <w:t>s</w:t>
            </w:r>
            <w:r w:rsidRPr="00537527">
              <w:rPr>
                <w:color w:val="000000"/>
              </w:rPr>
              <w:t xml:space="preserve"> Schulman</w:t>
            </w:r>
            <w:r w:rsidR="00364E5B">
              <w:rPr>
                <w:color w:val="000000"/>
              </w:rPr>
              <w:t>, Ariola and Riley</w:t>
            </w:r>
          </w:p>
        </w:tc>
      </w:tr>
      <w:tr w:rsidR="009A20B2" w:rsidRPr="004C2710" w14:paraId="1196A49A" w14:textId="77777777" w:rsidTr="00326944">
        <w:trPr>
          <w:gridAfter w:val="1"/>
          <w:wAfter w:w="90" w:type="dxa"/>
          <w:trHeight w:val="795"/>
        </w:trPr>
        <w:tc>
          <w:tcPr>
            <w:tcW w:w="3168" w:type="dxa"/>
            <w:gridSpan w:val="2"/>
          </w:tcPr>
          <w:p w14:paraId="04819796" w14:textId="41127F20" w:rsidR="009A20B2" w:rsidRPr="00364E5B" w:rsidRDefault="009A20B2" w:rsidP="00326944">
            <w:pPr>
              <w:ind w:hanging="105"/>
              <w:contextualSpacing/>
              <w:jc w:val="both"/>
              <w:rPr>
                <w:b/>
                <w:smallCaps/>
                <w:color w:val="000000" w:themeColor="text1"/>
              </w:rPr>
            </w:pPr>
            <w:r w:rsidRPr="00364E5B">
              <w:rPr>
                <w:b/>
                <w:smallCaps/>
                <w:color w:val="000000" w:themeColor="text1"/>
              </w:rPr>
              <w:lastRenderedPageBreak/>
              <w:t>Title:</w:t>
            </w:r>
          </w:p>
        </w:tc>
        <w:tc>
          <w:tcPr>
            <w:tcW w:w="6296" w:type="dxa"/>
          </w:tcPr>
          <w:p w14:paraId="7AA11B06" w14:textId="4CCD99A8" w:rsidR="009A20B2" w:rsidRPr="00D150AE" w:rsidRDefault="00B035D8" w:rsidP="00FD6E07">
            <w:pPr>
              <w:pStyle w:val="NormalWeb"/>
              <w:shd w:val="clear" w:color="auto" w:fill="FFFFFF" w:themeFill="background1"/>
              <w:spacing w:before="0" w:beforeAutospacing="0" w:after="0" w:afterAutospacing="0"/>
              <w:contextualSpacing/>
              <w:jc w:val="both"/>
              <w:rPr>
                <w:color w:val="000000"/>
                <w:highlight w:val="yellow"/>
              </w:rPr>
            </w:pPr>
            <w:r w:rsidRPr="00B035D8">
              <w:rPr>
                <w:color w:val="000000"/>
              </w:rPr>
              <w:t>Resolution calling on the New York State Assembly to pass, and the Governor to sign, S.4786/A.8345A, to enact the “New York affordable drug manufacturing act”.</w:t>
            </w:r>
          </w:p>
        </w:tc>
      </w:tr>
    </w:tbl>
    <w:p w14:paraId="148C9EB9" w14:textId="2E5E61EF" w:rsidR="006B577D" w:rsidRPr="00775367" w:rsidRDefault="006B577D" w:rsidP="00737ABF">
      <w:pPr>
        <w:ind w:left="3240" w:hanging="3240"/>
      </w:pPr>
    </w:p>
    <w:p w14:paraId="060AADFC" w14:textId="686B353D" w:rsidR="00493777" w:rsidRPr="00493777" w:rsidRDefault="00472906" w:rsidP="00493777">
      <w:pPr>
        <w:pStyle w:val="ListParagraph"/>
        <w:numPr>
          <w:ilvl w:val="0"/>
          <w:numId w:val="3"/>
        </w:numPr>
        <w:spacing w:line="480" w:lineRule="auto"/>
      </w:pPr>
      <w:r w:rsidRPr="582B23CC">
        <w:rPr>
          <w:b/>
          <w:bCs/>
        </w:rPr>
        <w:t>Introduction</w:t>
      </w:r>
    </w:p>
    <w:p w14:paraId="62C159B0" w14:textId="2DAAA58E" w:rsidR="0004361E" w:rsidRDefault="005958FF" w:rsidP="582B23CC">
      <w:pPr>
        <w:spacing w:line="480" w:lineRule="auto"/>
      </w:pPr>
      <w:r>
        <w:tab/>
      </w:r>
      <w:r w:rsidR="00520662">
        <w:t xml:space="preserve">On </w:t>
      </w:r>
      <w:r w:rsidR="004C2710">
        <w:t>April</w:t>
      </w:r>
      <w:r w:rsidR="006B577D">
        <w:t xml:space="preserve"> </w:t>
      </w:r>
      <w:r w:rsidR="004C2710">
        <w:t>22</w:t>
      </w:r>
      <w:r w:rsidR="001A7D69">
        <w:t>, 2026</w:t>
      </w:r>
      <w:r w:rsidR="0088052B">
        <w:t>,</w:t>
      </w:r>
      <w:r w:rsidR="00520662">
        <w:t xml:space="preserve"> the Committee on Health, chaired by Council Member Lynn Schulman</w:t>
      </w:r>
      <w:r w:rsidR="0088052B">
        <w:t xml:space="preserve">, </w:t>
      </w:r>
      <w:r w:rsidR="004C2710">
        <w:t>the Committee on Oversight and Investigation</w:t>
      </w:r>
      <w:r w:rsidR="225B6514">
        <w:t>s</w:t>
      </w:r>
      <w:r w:rsidR="004C2710">
        <w:t xml:space="preserve">, </w:t>
      </w:r>
      <w:r w:rsidR="70F73DE6">
        <w:t xml:space="preserve">chaired by Council Member Shekar Krishnan, </w:t>
      </w:r>
      <w:r w:rsidR="004C2710">
        <w:t xml:space="preserve">and the Subcommittee on Early </w:t>
      </w:r>
      <w:r w:rsidR="55B64721">
        <w:t xml:space="preserve">Childhood Education, chaired by </w:t>
      </w:r>
      <w:r w:rsidR="1C040323">
        <w:t xml:space="preserve">Council Member </w:t>
      </w:r>
      <w:r w:rsidR="55B64721">
        <w:t xml:space="preserve">Jennifer Gutiérrez, </w:t>
      </w:r>
      <w:r w:rsidR="0088052B">
        <w:t xml:space="preserve">will hold an oversight hearing titled </w:t>
      </w:r>
      <w:r w:rsidR="00284749">
        <w:t>“</w:t>
      </w:r>
      <w:r w:rsidR="00A47484">
        <w:t xml:space="preserve">Child Care Program Background Checks.” </w:t>
      </w:r>
      <w:r w:rsidR="00C22567">
        <w:t xml:space="preserve">The Committee will also </w:t>
      </w:r>
      <w:r w:rsidR="000C1B6A">
        <w:t xml:space="preserve">consider </w:t>
      </w:r>
      <w:r w:rsidR="00C22567">
        <w:t xml:space="preserve">the following </w:t>
      </w:r>
      <w:r w:rsidR="00C22567" w:rsidRPr="00364E5B">
        <w:t>legislation:</w:t>
      </w:r>
      <w:r w:rsidR="009B7913">
        <w:t xml:space="preserve"> </w:t>
      </w:r>
    </w:p>
    <w:p w14:paraId="2170682E" w14:textId="6567BA15" w:rsidR="005958FF" w:rsidRDefault="005958FF" w:rsidP="00045DBE">
      <w:pPr>
        <w:pStyle w:val="ListParagraph"/>
        <w:numPr>
          <w:ilvl w:val="3"/>
          <w:numId w:val="43"/>
        </w:numPr>
        <w:spacing w:line="480" w:lineRule="auto"/>
      </w:pPr>
      <w:r>
        <w:t xml:space="preserve">Introduction Number (“Int. No.) 15, sponsored by Majority Leader Shaun Abreu, </w:t>
      </w:r>
      <w:r w:rsidRPr="005958FF">
        <w:t>in relation to background checks for child care providers, employees, and volunteers</w:t>
      </w:r>
      <w:r>
        <w:t>;</w:t>
      </w:r>
    </w:p>
    <w:p w14:paraId="79CC423A" w14:textId="04396610" w:rsidR="005958FF" w:rsidRDefault="005958FF" w:rsidP="00045DBE">
      <w:pPr>
        <w:pStyle w:val="ListParagraph"/>
        <w:numPr>
          <w:ilvl w:val="0"/>
          <w:numId w:val="43"/>
        </w:numPr>
        <w:spacing w:line="480" w:lineRule="auto"/>
      </w:pPr>
      <w:r>
        <w:t xml:space="preserve">Int. No. 135, sponsored by Council Member Tiffany Cabán, </w:t>
      </w:r>
      <w:r w:rsidRPr="005958FF">
        <w:t>in relation to inspections and routine closures of child care centers</w:t>
      </w:r>
      <w:r w:rsidR="009A20B2">
        <w:t xml:space="preserve">; </w:t>
      </w:r>
    </w:p>
    <w:p w14:paraId="12B8BDEA" w14:textId="5DDA7BE5" w:rsidR="009A20B2" w:rsidRDefault="009A20B2" w:rsidP="00045DBE">
      <w:pPr>
        <w:pStyle w:val="ListParagraph"/>
        <w:numPr>
          <w:ilvl w:val="0"/>
          <w:numId w:val="43"/>
        </w:numPr>
        <w:spacing w:line="480" w:lineRule="auto"/>
      </w:pPr>
      <w:r>
        <w:t xml:space="preserve">Int. No. </w:t>
      </w:r>
      <w:r w:rsidR="00876F95">
        <w:t>831</w:t>
      </w:r>
      <w:r>
        <w:t xml:space="preserve">, sponsored by Council Member Frank Morano, </w:t>
      </w:r>
      <w:r w:rsidR="004609B6">
        <w:t>i</w:t>
      </w:r>
      <w:r w:rsidRPr="009A20B2">
        <w:t>n relation to providing leave for bone marrow and living organ donation and establishing a city bone marrow and living organ donor honor roll</w:t>
      </w:r>
      <w:r>
        <w:t>;</w:t>
      </w:r>
    </w:p>
    <w:p w14:paraId="1DD5CCA5" w14:textId="3D2D116E" w:rsidR="009A20B2" w:rsidRDefault="009A20B2" w:rsidP="00045DBE">
      <w:pPr>
        <w:pStyle w:val="ListParagraph"/>
        <w:numPr>
          <w:ilvl w:val="0"/>
          <w:numId w:val="43"/>
        </w:numPr>
        <w:spacing w:line="480" w:lineRule="auto"/>
      </w:pPr>
      <w:r>
        <w:t>Res. No.</w:t>
      </w:r>
      <w:r w:rsidR="00F53E66" w:rsidRPr="00F53E66">
        <w:t xml:space="preserve"> </w:t>
      </w:r>
      <w:r w:rsidR="00876F95">
        <w:t xml:space="preserve">425, </w:t>
      </w:r>
      <w:r w:rsidR="00F53E66">
        <w:t>sponsored by Council Member Schulman,</w:t>
      </w:r>
      <w:r w:rsidR="00D72998" w:rsidRPr="00D72998">
        <w:t xml:space="preserve"> </w:t>
      </w:r>
      <w:r w:rsidR="00D72998">
        <w:t>calling on the New York State Assembly to pass A.8824A, A.9648, and A.9060C, and for the Governor to sign S.8334A/A.8824A, S.8853/A.9648, and S.8496C/A.9060C, legislation requiring vaccines to be regulated, recommended, administered, and insured based on the recommendations of various nationally and internationally recognized healthcare organizations alongside the federal advisory committee on immunization practices</w:t>
      </w:r>
      <w:r w:rsidR="00876F95">
        <w:t>;</w:t>
      </w:r>
    </w:p>
    <w:p w14:paraId="2806A66C" w14:textId="5080DB1C" w:rsidR="00876F95" w:rsidRDefault="00876F95" w:rsidP="00364E5B">
      <w:pPr>
        <w:pStyle w:val="ListParagraph"/>
        <w:numPr>
          <w:ilvl w:val="0"/>
          <w:numId w:val="43"/>
        </w:numPr>
        <w:spacing w:line="480" w:lineRule="auto"/>
        <w:jc w:val="both"/>
      </w:pPr>
      <w:r>
        <w:t>Preconsidered Res. No.__</w:t>
      </w:r>
      <w:r w:rsidR="009F3E93">
        <w:t xml:space="preserve"> (T-2026-1612),</w:t>
      </w:r>
      <w:r>
        <w:t xml:space="preserve"> sponsored by Council Member Schulman, calling on the New York State Assembly to pass A.3839, and the Governor to sign </w:t>
      </w:r>
      <w:r>
        <w:lastRenderedPageBreak/>
        <w:t>S.5852/A.3839, requiring insurance to reimburse the total direct and indirect practice expenses associated with vaccinations; and</w:t>
      </w:r>
    </w:p>
    <w:p w14:paraId="0C853D3C" w14:textId="250EE61D" w:rsidR="00876F95" w:rsidRDefault="00876F95" w:rsidP="00876F95">
      <w:pPr>
        <w:pStyle w:val="ListParagraph"/>
        <w:numPr>
          <w:ilvl w:val="0"/>
          <w:numId w:val="43"/>
        </w:numPr>
        <w:spacing w:line="480" w:lineRule="auto"/>
      </w:pPr>
      <w:r>
        <w:t>Res. No.</w:t>
      </w:r>
      <w:r w:rsidRPr="00675605">
        <w:t xml:space="preserve"> </w:t>
      </w:r>
      <w:r>
        <w:t xml:space="preserve">427, sponsored by Council Member Schulman, </w:t>
      </w:r>
      <w:r w:rsidRPr="00045DBE">
        <w:rPr>
          <w:color w:val="000000"/>
        </w:rPr>
        <w:t>calling on the New York State Assembly to pass, and the Governor to sign, S.4786/A.8345A, to enact the “New York affordable drug manufacturing act”</w:t>
      </w:r>
      <w:r>
        <w:rPr>
          <w:color w:val="000000"/>
        </w:rPr>
        <w:t>.</w:t>
      </w:r>
    </w:p>
    <w:p w14:paraId="7EA9CB7C" w14:textId="1A9E5089" w:rsidR="00496E09" w:rsidRPr="003171EA" w:rsidRDefault="001B65E4" w:rsidP="00511E73">
      <w:pPr>
        <w:pStyle w:val="ListParagraph"/>
        <w:spacing w:line="480" w:lineRule="auto"/>
        <w:ind w:left="0"/>
        <w:jc w:val="both"/>
      </w:pPr>
      <w:r>
        <w:tab/>
      </w:r>
      <w:r w:rsidR="00342CA1">
        <w:t>Witnesses invited to testify include representatives from the New York City (“NYC”</w:t>
      </w:r>
      <w:r w:rsidR="006F4761">
        <w:t xml:space="preserve"> or “City”</w:t>
      </w:r>
      <w:r w:rsidR="00342CA1">
        <w:t>) Department of Health and Mental Hygiene (</w:t>
      </w:r>
      <w:r w:rsidR="00555864">
        <w:t>“</w:t>
      </w:r>
      <w:r w:rsidR="00342CA1">
        <w:t>DOHMH</w:t>
      </w:r>
      <w:r w:rsidR="00555864">
        <w:t>”</w:t>
      </w:r>
      <w:r w:rsidR="00342CA1">
        <w:t xml:space="preserve">), </w:t>
      </w:r>
      <w:r w:rsidR="00E53F5B">
        <w:t xml:space="preserve">the Mayor’s Office of Child Care, </w:t>
      </w:r>
      <w:r w:rsidR="00FC62FF">
        <w:t xml:space="preserve">community organizations, advocates, and </w:t>
      </w:r>
      <w:r w:rsidR="00D27E75">
        <w:t>other interested stakeholders.</w:t>
      </w:r>
    </w:p>
    <w:p w14:paraId="47E16E59" w14:textId="76DA3243" w:rsidR="007E383F" w:rsidRDefault="00924A05" w:rsidP="00537527">
      <w:pPr>
        <w:pStyle w:val="ListParagraph"/>
        <w:numPr>
          <w:ilvl w:val="0"/>
          <w:numId w:val="34"/>
        </w:numPr>
        <w:spacing w:line="480" w:lineRule="auto"/>
        <w:jc w:val="both"/>
      </w:pPr>
      <w:bookmarkStart w:id="0" w:name="_Hlk221183899"/>
      <w:bookmarkEnd w:id="0"/>
      <w:r>
        <w:rPr>
          <w:b/>
          <w:bCs/>
        </w:rPr>
        <w:t>Regulatory</w:t>
      </w:r>
      <w:r w:rsidR="00CD03A7">
        <w:rPr>
          <w:b/>
          <w:bCs/>
        </w:rPr>
        <w:t xml:space="preserve"> and Process</w:t>
      </w:r>
      <w:r>
        <w:rPr>
          <w:b/>
          <w:bCs/>
        </w:rPr>
        <w:t xml:space="preserve"> Overview</w:t>
      </w:r>
    </w:p>
    <w:p w14:paraId="38C71034" w14:textId="7623705B" w:rsidR="006636C3" w:rsidRDefault="007E383F" w:rsidP="00CD03A7">
      <w:pPr>
        <w:pStyle w:val="ListParagraph"/>
        <w:spacing w:line="480" w:lineRule="auto"/>
        <w:ind w:left="0"/>
        <w:jc w:val="both"/>
      </w:pPr>
      <w:r>
        <w:tab/>
      </w:r>
      <w:r w:rsidR="006636C3">
        <w:t>T</w:t>
      </w:r>
      <w:r w:rsidR="006636C3" w:rsidRPr="00E71A1E">
        <w:t>he Child Care &amp; Development Block Grant (CCDBG)</w:t>
      </w:r>
      <w:r w:rsidR="006636C3">
        <w:rPr>
          <w:b/>
          <w:bCs/>
        </w:rPr>
        <w:t xml:space="preserve"> </w:t>
      </w:r>
      <w:r w:rsidR="006636C3" w:rsidRPr="00E71A1E">
        <w:t>is</w:t>
      </w:r>
      <w:r w:rsidR="006636C3">
        <w:t xml:space="preserve"> </w:t>
      </w:r>
      <w:r w:rsidR="006636C3" w:rsidRPr="00E71A1E">
        <w:t>the primary federal grant program that allows</w:t>
      </w:r>
      <w:r w:rsidR="006636C3">
        <w:rPr>
          <w:b/>
          <w:bCs/>
        </w:rPr>
        <w:t xml:space="preserve"> </w:t>
      </w:r>
      <w:r w:rsidR="006636C3" w:rsidRPr="00E71A1E">
        <w:t>states to provide child care assistance to low-income working families with children under age 13.</w:t>
      </w:r>
      <w:r w:rsidR="006636C3">
        <w:rPr>
          <w:rStyle w:val="FootnoteReference"/>
        </w:rPr>
        <w:footnoteReference w:id="2"/>
      </w:r>
      <w:r w:rsidR="006636C3">
        <w:rPr>
          <w:b/>
          <w:bCs/>
        </w:rPr>
        <w:t xml:space="preserve"> </w:t>
      </w:r>
      <w:r w:rsidR="006636C3" w:rsidRPr="00E71A1E">
        <w:t>The majority of these funds serve children 6 years</w:t>
      </w:r>
      <w:r w:rsidR="006636C3">
        <w:rPr>
          <w:b/>
          <w:bCs/>
        </w:rPr>
        <w:t xml:space="preserve"> </w:t>
      </w:r>
      <w:r w:rsidR="006636C3" w:rsidRPr="00E71A1E">
        <w:t>or younger, with the remainder supporting care for</w:t>
      </w:r>
      <w:r w:rsidR="006636C3">
        <w:rPr>
          <w:b/>
          <w:bCs/>
        </w:rPr>
        <w:t xml:space="preserve"> </w:t>
      </w:r>
      <w:r w:rsidR="006636C3" w:rsidRPr="00E71A1E">
        <w:t>older children during out-of-school time.</w:t>
      </w:r>
      <w:r w:rsidR="006636C3">
        <w:rPr>
          <w:rStyle w:val="FootnoteReference"/>
        </w:rPr>
        <w:footnoteReference w:id="3"/>
      </w:r>
      <w:r w:rsidR="006636C3">
        <w:t xml:space="preserve"> </w:t>
      </w:r>
      <w:r w:rsidR="006636C3" w:rsidRPr="006F3A60">
        <w:t xml:space="preserve">As required by the </w:t>
      </w:r>
      <w:r w:rsidR="006636C3">
        <w:t xml:space="preserve">CCDBG </w:t>
      </w:r>
      <w:r w:rsidR="006636C3" w:rsidRPr="006F3A60">
        <w:t xml:space="preserve">and </w:t>
      </w:r>
      <w:r w:rsidR="006636C3">
        <w:t>New York State (“NYS”</w:t>
      </w:r>
      <w:r w:rsidR="0076043E">
        <w:t xml:space="preserve"> or “State”</w:t>
      </w:r>
      <w:r w:rsidR="006636C3">
        <w:t xml:space="preserve">) </w:t>
      </w:r>
      <w:r w:rsidR="006636C3" w:rsidRPr="006F3A60">
        <w:t xml:space="preserve">Social Services Law, </w:t>
      </w:r>
      <w:r w:rsidR="006636C3">
        <w:t xml:space="preserve">updated </w:t>
      </w:r>
      <w:r w:rsidR="006636C3" w:rsidRPr="006F3A60">
        <w:t>comprehensive background checks became effective on September 25, 2019</w:t>
      </w:r>
      <w:r w:rsidR="006636C3">
        <w:t xml:space="preserve"> (the “2019 provisions”)</w:t>
      </w:r>
      <w:r w:rsidR="006636C3" w:rsidRPr="006F3A60">
        <w:t>.</w:t>
      </w:r>
      <w:r w:rsidR="006636C3">
        <w:rPr>
          <w:rStyle w:val="FootnoteReference"/>
        </w:rPr>
        <w:footnoteReference w:id="4"/>
      </w:r>
      <w:r w:rsidR="006636C3">
        <w:t xml:space="preserve"> These background check requirements include a NYS criminal history check, a Federal Bureau of Investigations (“FBI”) criminal history check, a NYS child abuse and maltreatment registry screening, a NYS Sex Offender Registry check, and a National Sex Offender Registry check.</w:t>
      </w:r>
      <w:r w:rsidR="006636C3">
        <w:rPr>
          <w:rStyle w:val="FootnoteReference"/>
        </w:rPr>
        <w:footnoteReference w:id="5"/>
      </w:r>
      <w:r w:rsidR="006636C3">
        <w:t xml:space="preserve"> </w:t>
      </w:r>
      <w:r w:rsidR="006636C3">
        <w:lastRenderedPageBreak/>
        <w:t>Additional checks for individuals who reside or resided in another state in the past 5 years include a criminal history repository, a check of the prior state’s child abuse and maltreatment registry, and a check of the prior state’s sex offender registry.</w:t>
      </w:r>
      <w:r w:rsidR="006636C3">
        <w:rPr>
          <w:rStyle w:val="FootnoteReference"/>
        </w:rPr>
        <w:footnoteReference w:id="6"/>
      </w:r>
    </w:p>
    <w:p w14:paraId="42B4C7C6" w14:textId="107E574F" w:rsidR="00CD03A7" w:rsidRPr="004D3B2F" w:rsidRDefault="006636C3" w:rsidP="00CD03A7">
      <w:pPr>
        <w:pStyle w:val="ListParagraph"/>
        <w:spacing w:line="480" w:lineRule="auto"/>
        <w:ind w:left="0"/>
        <w:jc w:val="both"/>
      </w:pPr>
      <w:r>
        <w:tab/>
      </w:r>
      <w:r w:rsidR="00CD03A7">
        <w:t>In NYS, e</w:t>
      </w:r>
      <w:r w:rsidR="00CD03A7" w:rsidRPr="004D3B2F">
        <w:t>mployees of the following child</w:t>
      </w:r>
      <w:r w:rsidR="00CE5ED7">
        <w:t xml:space="preserve"> </w:t>
      </w:r>
      <w:r w:rsidR="00CD03A7" w:rsidRPr="004D3B2F">
        <w:t xml:space="preserve">care programs are subject to </w:t>
      </w:r>
      <w:r w:rsidR="0033283B">
        <w:t xml:space="preserve">these </w:t>
      </w:r>
      <w:r w:rsidR="00CD03A7" w:rsidRPr="004D3B2F">
        <w:t>comprehensive background checks:</w:t>
      </w:r>
    </w:p>
    <w:p w14:paraId="2C60DF3B" w14:textId="77777777" w:rsidR="00CD03A7" w:rsidRPr="004D3B2F" w:rsidRDefault="00CD03A7" w:rsidP="00CD03A7">
      <w:pPr>
        <w:pStyle w:val="ListParagraph"/>
        <w:numPr>
          <w:ilvl w:val="0"/>
          <w:numId w:val="36"/>
        </w:numPr>
        <w:spacing w:line="480" w:lineRule="auto"/>
      </w:pPr>
      <w:r w:rsidRPr="00E843C9">
        <w:t>Child Daycare Centers</w:t>
      </w:r>
      <w:r>
        <w:t>: these centers p</w:t>
      </w:r>
      <w:r w:rsidRPr="004D3B2F">
        <w:t xml:space="preserve">rovide care for more than </w:t>
      </w:r>
      <w:r>
        <w:t xml:space="preserve">6 </w:t>
      </w:r>
      <w:r w:rsidRPr="004D3B2F">
        <w:t>children at a time</w:t>
      </w:r>
      <w:r>
        <w:t xml:space="preserve"> and are</w:t>
      </w:r>
      <w:r w:rsidRPr="004D3B2F">
        <w:t xml:space="preserve"> not</w:t>
      </w:r>
      <w:r>
        <w:t xml:space="preserve"> located</w:t>
      </w:r>
      <w:r w:rsidRPr="004D3B2F">
        <w:t xml:space="preserve"> in a personal residence</w:t>
      </w:r>
      <w:r>
        <w:t>;</w:t>
      </w:r>
    </w:p>
    <w:p w14:paraId="1B60AE48" w14:textId="77777777" w:rsidR="00CD03A7" w:rsidRPr="004D3B2F" w:rsidRDefault="00CD03A7" w:rsidP="00CD03A7">
      <w:pPr>
        <w:pStyle w:val="ListParagraph"/>
        <w:numPr>
          <w:ilvl w:val="0"/>
          <w:numId w:val="37"/>
        </w:numPr>
        <w:spacing w:line="480" w:lineRule="auto"/>
      </w:pPr>
      <w:r w:rsidRPr="009B00F4">
        <w:t>Small Daycare Centers</w:t>
      </w:r>
      <w:r>
        <w:t>: these centers p</w:t>
      </w:r>
      <w:r w:rsidRPr="004D3B2F">
        <w:t xml:space="preserve">rovide care for up to </w:t>
      </w:r>
      <w:r>
        <w:t>6</w:t>
      </w:r>
      <w:r w:rsidRPr="004D3B2F">
        <w:t xml:space="preserve"> children</w:t>
      </w:r>
      <w:r>
        <w:t xml:space="preserve"> and are </w:t>
      </w:r>
      <w:r w:rsidRPr="004D3B2F">
        <w:t>not</w:t>
      </w:r>
      <w:r>
        <w:t xml:space="preserve"> located</w:t>
      </w:r>
      <w:r w:rsidRPr="004D3B2F">
        <w:t xml:space="preserve"> in a personal residence</w:t>
      </w:r>
      <w:r>
        <w:t>;</w:t>
      </w:r>
    </w:p>
    <w:p w14:paraId="670ABD72" w14:textId="77777777" w:rsidR="00CD03A7" w:rsidRPr="004D3B2F" w:rsidRDefault="00CD03A7" w:rsidP="00CD03A7">
      <w:pPr>
        <w:pStyle w:val="ListParagraph"/>
        <w:numPr>
          <w:ilvl w:val="0"/>
          <w:numId w:val="38"/>
        </w:numPr>
        <w:spacing w:line="480" w:lineRule="auto"/>
      </w:pPr>
      <w:r w:rsidRPr="009B00F4">
        <w:t>School-Age Child Care Programs</w:t>
      </w:r>
      <w:r>
        <w:t xml:space="preserve">: these </w:t>
      </w:r>
      <w:r w:rsidRPr="004D3B2F">
        <w:t>programs provide instruction for children ages 3 through 5 who are located within a school or are part of a school</w:t>
      </w:r>
      <w:r>
        <w:t xml:space="preserve">, and </w:t>
      </w:r>
      <w:r w:rsidRPr="004D3B2F">
        <w:t>primarily operate in non-residential spaces</w:t>
      </w:r>
      <w:r>
        <w:t>;</w:t>
      </w:r>
    </w:p>
    <w:p w14:paraId="2212AE95" w14:textId="77777777" w:rsidR="00CD03A7" w:rsidRPr="004D3B2F" w:rsidRDefault="00CD03A7" w:rsidP="00CD03A7">
      <w:pPr>
        <w:pStyle w:val="ListParagraph"/>
        <w:numPr>
          <w:ilvl w:val="0"/>
          <w:numId w:val="39"/>
        </w:numPr>
        <w:spacing w:line="480" w:lineRule="auto"/>
      </w:pPr>
      <w:r w:rsidRPr="00EB3EE1">
        <w:t>Group Family Daycare Homes</w:t>
      </w:r>
      <w:r>
        <w:t>: these p</w:t>
      </w:r>
      <w:r w:rsidRPr="004D3B2F">
        <w:t xml:space="preserve">rovide care for </w:t>
      </w:r>
      <w:r>
        <w:t xml:space="preserve">7 </w:t>
      </w:r>
      <w:r w:rsidRPr="004D3B2F">
        <w:t xml:space="preserve">to </w:t>
      </w:r>
      <w:r>
        <w:t>12</w:t>
      </w:r>
      <w:r w:rsidRPr="004D3B2F">
        <w:t xml:space="preserve"> children at a time in a </w:t>
      </w:r>
      <w:r>
        <w:t xml:space="preserve">personal </w:t>
      </w:r>
      <w:r w:rsidRPr="004D3B2F">
        <w:t xml:space="preserve">residence; </w:t>
      </w:r>
      <w:r>
        <w:t>they may also provide care for</w:t>
      </w:r>
      <w:r w:rsidRPr="004D3B2F">
        <w:t xml:space="preserve"> </w:t>
      </w:r>
      <w:r>
        <w:t>1</w:t>
      </w:r>
      <w:r w:rsidRPr="004D3B2F">
        <w:t xml:space="preserve"> or </w:t>
      </w:r>
      <w:r>
        <w:t>2</w:t>
      </w:r>
      <w:r w:rsidRPr="004D3B2F">
        <w:t xml:space="preserve"> school-age children. The maximum allowable number of children depend</w:t>
      </w:r>
      <w:r>
        <w:t>s</w:t>
      </w:r>
      <w:r w:rsidRPr="004D3B2F">
        <w:t xml:space="preserve"> on whether there are and how many infants are </w:t>
      </w:r>
      <w:r>
        <w:t>present</w:t>
      </w:r>
      <w:r w:rsidRPr="004D3B2F">
        <w:t xml:space="preserve">. A provider must use an assistant when more than </w:t>
      </w:r>
      <w:r>
        <w:t>6</w:t>
      </w:r>
      <w:r w:rsidRPr="004D3B2F">
        <w:t xml:space="preserve"> children are present</w:t>
      </w:r>
      <w:r>
        <w:t>; and</w:t>
      </w:r>
      <w:r w:rsidRPr="004D3B2F">
        <w:t> </w:t>
      </w:r>
    </w:p>
    <w:p w14:paraId="7506514A" w14:textId="3A3DA2CE" w:rsidR="00237A2C" w:rsidRDefault="00CD03A7" w:rsidP="00537527">
      <w:pPr>
        <w:pStyle w:val="ListParagraph"/>
        <w:numPr>
          <w:ilvl w:val="0"/>
          <w:numId w:val="40"/>
        </w:numPr>
        <w:spacing w:line="480" w:lineRule="auto"/>
      </w:pPr>
      <w:r w:rsidRPr="006D0132">
        <w:t>Family Daycares</w:t>
      </w:r>
      <w:r>
        <w:t>: these p</w:t>
      </w:r>
      <w:r w:rsidRPr="004D3B2F">
        <w:t xml:space="preserve">rovide care for </w:t>
      </w:r>
      <w:r>
        <w:t>3</w:t>
      </w:r>
      <w:r w:rsidRPr="004D3B2F">
        <w:t xml:space="preserve"> to </w:t>
      </w:r>
      <w:r>
        <w:t>6</w:t>
      </w:r>
      <w:r w:rsidRPr="004D3B2F">
        <w:t xml:space="preserve"> children at a time in a </w:t>
      </w:r>
      <w:r>
        <w:t xml:space="preserve">personal </w:t>
      </w:r>
      <w:r w:rsidRPr="004D3B2F">
        <w:t>residence</w:t>
      </w:r>
      <w:r>
        <w:t xml:space="preserve"> and </w:t>
      </w:r>
      <w:r w:rsidRPr="004D3B2F">
        <w:t xml:space="preserve">may </w:t>
      </w:r>
      <w:r>
        <w:t>include an additional</w:t>
      </w:r>
      <w:r w:rsidRPr="004D3B2F">
        <w:t xml:space="preserve"> </w:t>
      </w:r>
      <w:r>
        <w:t>1</w:t>
      </w:r>
      <w:r w:rsidRPr="004D3B2F">
        <w:t xml:space="preserve"> or </w:t>
      </w:r>
      <w:r>
        <w:t>2</w:t>
      </w:r>
      <w:r w:rsidRPr="004D3B2F">
        <w:t xml:space="preserve"> school-age children. The maximum allowable number of children depend</w:t>
      </w:r>
      <w:r>
        <w:t>s</w:t>
      </w:r>
      <w:r w:rsidRPr="004D3B2F">
        <w:t xml:space="preserve"> on whether there are and how many infants are in care.</w:t>
      </w:r>
    </w:p>
    <w:p w14:paraId="17D3E9C1" w14:textId="122A2DE0" w:rsidR="00D32D65" w:rsidRDefault="00237A2C" w:rsidP="00AF7EA2">
      <w:pPr>
        <w:pStyle w:val="ListParagraph"/>
        <w:spacing w:line="480" w:lineRule="auto"/>
        <w:ind w:left="0"/>
        <w:jc w:val="both"/>
      </w:pPr>
      <w:r>
        <w:tab/>
      </w:r>
      <w:r w:rsidR="00284657">
        <w:t xml:space="preserve">Each of these programs is regulated statewide by the NYS Office of Children and Family Services, except that DOHMH regulates NYC-based nonresidential day care centers under Article </w:t>
      </w:r>
      <w:r w:rsidR="00284657">
        <w:lastRenderedPageBreak/>
        <w:t>47 of the Health Code.</w:t>
      </w:r>
      <w:r w:rsidR="00284657">
        <w:rPr>
          <w:rStyle w:val="FootnoteReference"/>
        </w:rPr>
        <w:footnoteReference w:id="7"/>
      </w:r>
      <w:r w:rsidR="00284657">
        <w:t xml:space="preserve"> </w:t>
      </w:r>
      <w:r w:rsidRPr="00C602BB">
        <w:t>All operators, employees and volunteers in licensed</w:t>
      </w:r>
      <w:r>
        <w:t xml:space="preserve"> or </w:t>
      </w:r>
      <w:r w:rsidRPr="00C602BB">
        <w:t>registered child care programs</w:t>
      </w:r>
      <w:r>
        <w:t xml:space="preserve"> in NYS</w:t>
      </w:r>
      <w:r w:rsidRPr="00C602BB">
        <w:t xml:space="preserve"> are subject to the</w:t>
      </w:r>
      <w:r>
        <w:t xml:space="preserve"> 2019</w:t>
      </w:r>
      <w:r w:rsidRPr="00C602BB">
        <w:t xml:space="preserve"> provisions, including household members 18 years of age or older in family and group family child care programs.</w:t>
      </w:r>
      <w:r>
        <w:rPr>
          <w:rStyle w:val="FootnoteReference"/>
        </w:rPr>
        <w:footnoteReference w:id="8"/>
      </w:r>
      <w:r w:rsidRPr="00C602BB">
        <w:t xml:space="preserve"> All legally exempt group program directors, employees</w:t>
      </w:r>
      <w:r w:rsidR="00B46C3A">
        <w:t>,</w:t>
      </w:r>
      <w:r w:rsidRPr="00C602BB">
        <w:t xml:space="preserve"> and volunteers are also subject to these provisions.</w:t>
      </w:r>
      <w:r>
        <w:rPr>
          <w:rStyle w:val="FootnoteReference"/>
        </w:rPr>
        <w:footnoteReference w:id="9"/>
      </w:r>
      <w:r w:rsidRPr="00C602BB">
        <w:t xml:space="preserve"> Further, any non-relative provider, employee</w:t>
      </w:r>
      <w:r w:rsidR="00B46C3A">
        <w:t>,</w:t>
      </w:r>
      <w:r w:rsidRPr="00C602BB">
        <w:t xml:space="preserve"> and volunteer in a legally exempt in-home child care setting is subject to</w:t>
      </w:r>
      <w:r>
        <w:t xml:space="preserve"> these</w:t>
      </w:r>
      <w:r w:rsidRPr="00C602BB">
        <w:t xml:space="preserve"> background checks.</w:t>
      </w:r>
      <w:r>
        <w:rPr>
          <w:rStyle w:val="FootnoteReference"/>
        </w:rPr>
        <w:footnoteReference w:id="10"/>
      </w:r>
      <w:r w:rsidRPr="00C602BB">
        <w:t xml:space="preserve"> Any non-relative provider, employee, volunteer</w:t>
      </w:r>
      <w:r w:rsidR="00B46C3A">
        <w:t>,</w:t>
      </w:r>
      <w:r w:rsidRPr="00C602BB">
        <w:t xml:space="preserve"> and adult household member, unless such household member is related in any way to all children in care, in a legally exempt family child care setting</w:t>
      </w:r>
      <w:r>
        <w:t>,</w:t>
      </w:r>
      <w:r w:rsidRPr="00C602BB">
        <w:t xml:space="preserve"> is also subject to the above background checks.</w:t>
      </w:r>
      <w:r>
        <w:rPr>
          <w:rStyle w:val="FootnoteReference"/>
        </w:rPr>
        <w:footnoteReference w:id="11"/>
      </w:r>
      <w:r w:rsidRPr="00C602BB">
        <w:t xml:space="preserve"> These background checks do not apply to any individual in legally exempt relative-only in-home child care or relative-only family child care.</w:t>
      </w:r>
      <w:r>
        <w:rPr>
          <w:rStyle w:val="FootnoteReference"/>
        </w:rPr>
        <w:footnoteReference w:id="12"/>
      </w:r>
    </w:p>
    <w:p w14:paraId="4CFEB44C" w14:textId="699B8C3B" w:rsidR="00BE5D2B" w:rsidRDefault="00BE5D2B" w:rsidP="00537527">
      <w:pPr>
        <w:pStyle w:val="ListParagraph"/>
        <w:spacing w:line="480" w:lineRule="auto"/>
        <w:ind w:left="0"/>
        <w:jc w:val="both"/>
      </w:pPr>
      <w:r>
        <w:tab/>
        <w:t>At the State level, f</w:t>
      </w:r>
      <w:r w:rsidRPr="000C0AE5">
        <w:t>amily-based child care settings</w:t>
      </w:r>
      <w:r>
        <w:t xml:space="preserve">, </w:t>
      </w:r>
      <w:r w:rsidRPr="000C0AE5">
        <w:t>including family day care and group family day care homes</w:t>
      </w:r>
      <w:r>
        <w:t xml:space="preserve"> </w:t>
      </w:r>
      <w:r w:rsidRPr="000C0AE5">
        <w:t>are required to submit comprehensive background check forms through OCFS’s FAMS portal.</w:t>
      </w:r>
      <w:r>
        <w:rPr>
          <w:rStyle w:val="FootnoteReference"/>
        </w:rPr>
        <w:footnoteReference w:id="13"/>
      </w:r>
      <w:r>
        <w:t xml:space="preserve"> </w:t>
      </w:r>
      <w:r w:rsidRPr="00F5094D">
        <w:t>New and prospective staff are allowed to begin working in or residing in the child care program under the supervision of another cleared individual as long as their fingerprint results have been received with no negative implications and their medical statement meets regulatory compliance.</w:t>
      </w:r>
      <w:r>
        <w:rPr>
          <w:rStyle w:val="FootnoteReference"/>
        </w:rPr>
        <w:footnoteReference w:id="14"/>
      </w:r>
    </w:p>
    <w:p w14:paraId="4D7A6D4C" w14:textId="55C24F8A" w:rsidR="00237A2C" w:rsidRDefault="00D32D65" w:rsidP="00537527">
      <w:pPr>
        <w:pStyle w:val="ListParagraph"/>
        <w:spacing w:line="480" w:lineRule="auto"/>
        <w:ind w:left="0"/>
      </w:pPr>
      <w:r>
        <w:lastRenderedPageBreak/>
        <w:tab/>
      </w:r>
      <w:r w:rsidR="00AF7EA2">
        <w:t xml:space="preserve">In NYC, </w:t>
      </w:r>
      <w:r w:rsidR="00436CE6">
        <w:t xml:space="preserve">group child care </w:t>
      </w:r>
      <w:r w:rsidR="00436CE6" w:rsidRPr="000C0AE5">
        <w:t>center-based and school-affiliated programs must submit background check requests to DOHMH.</w:t>
      </w:r>
      <w:r w:rsidR="00436CE6">
        <w:rPr>
          <w:rStyle w:val="FootnoteReference"/>
        </w:rPr>
        <w:footnoteReference w:id="15"/>
      </w:r>
      <w:r w:rsidR="00436CE6">
        <w:t xml:space="preserve"> T</w:t>
      </w:r>
      <w:r w:rsidR="00284657">
        <w:t>he Health Code requires screening for child care center program employees or other individuals to work “in any area, vehicle, or facility owned, occupied, or used by” any such programs.</w:t>
      </w:r>
      <w:r w:rsidR="00284657">
        <w:rPr>
          <w:rStyle w:val="FootnoteReference"/>
        </w:rPr>
        <w:footnoteReference w:id="16"/>
      </w:r>
      <w:r w:rsidR="00436CE6">
        <w:t xml:space="preserve"> </w:t>
      </w:r>
      <w:r w:rsidR="00284657">
        <w:t>Center-based program screenings must include fingerprinting, receipt and review of criminal conviction and pending criminal action records, and receipt and review of a report from the Statewide Central Register of Child Abuse and Maltreatment.</w:t>
      </w:r>
      <w:r w:rsidR="00284657">
        <w:rPr>
          <w:rStyle w:val="FootnoteReference"/>
        </w:rPr>
        <w:footnoteReference w:id="17"/>
      </w:r>
      <w:r w:rsidR="008C64AA">
        <w:t xml:space="preserve"> </w:t>
      </w:r>
      <w:r w:rsidR="008C64AA" w:rsidRPr="003D1C8A">
        <w:t xml:space="preserve">New staff or volunteers </w:t>
      </w:r>
      <w:r w:rsidR="008C64AA">
        <w:t>are permitted to</w:t>
      </w:r>
      <w:r w:rsidR="008C64AA" w:rsidRPr="003D1C8A">
        <w:t xml:space="preserve"> work while waiting for the background checks to be completed if they work under line-of-sight supervision by a fully cleared staff person.</w:t>
      </w:r>
      <w:r w:rsidR="008C64AA">
        <w:rPr>
          <w:rStyle w:val="FootnoteReference"/>
        </w:rPr>
        <w:footnoteReference w:id="18"/>
      </w:r>
      <w:r w:rsidR="008C64AA" w:rsidRPr="003D1C8A">
        <w:t xml:space="preserve"> If a person is new to a program but has a current </w:t>
      </w:r>
      <w:r w:rsidR="008C64AA">
        <w:t>background check</w:t>
      </w:r>
      <w:r w:rsidR="008C64AA" w:rsidRPr="003D1C8A">
        <w:t xml:space="preserve"> clearance within the past </w:t>
      </w:r>
      <w:r w:rsidR="008C64AA">
        <w:t>five</w:t>
      </w:r>
      <w:r w:rsidR="008C64AA" w:rsidRPr="003D1C8A">
        <w:t xml:space="preserve"> years and no break in service for more than 180 days, they can work at the new location without line-of-sight supervision.</w:t>
      </w:r>
      <w:r w:rsidR="008C64AA">
        <w:rPr>
          <w:rStyle w:val="FootnoteReference"/>
        </w:rPr>
        <w:footnoteReference w:id="19"/>
      </w:r>
    </w:p>
    <w:p w14:paraId="7133BA82" w14:textId="1A195DDC" w:rsidR="00705122" w:rsidRDefault="00237A2C" w:rsidP="00237A2C">
      <w:pPr>
        <w:pStyle w:val="ListParagraph"/>
        <w:spacing w:line="480" w:lineRule="auto"/>
        <w:ind w:left="0"/>
        <w:jc w:val="both"/>
      </w:pPr>
      <w:r>
        <w:tab/>
      </w:r>
      <w:r w:rsidR="00705122" w:rsidRPr="00E87913">
        <w:t xml:space="preserve">Across all </w:t>
      </w:r>
      <w:r w:rsidR="00021718">
        <w:t xml:space="preserve">child care </w:t>
      </w:r>
      <w:r w:rsidR="00705122" w:rsidRPr="00E87913">
        <w:t xml:space="preserve">program types, applicants are required to undergo fingerprinting by the </w:t>
      </w:r>
      <w:r w:rsidR="00705122">
        <w:t>NYC</w:t>
      </w:r>
      <w:r w:rsidR="00705122" w:rsidRPr="00E87913">
        <w:t xml:space="preserve"> Department of Investigation (DOI) at IDEMIA IdentoGO Centers, with results submitted to the </w:t>
      </w:r>
      <w:r w:rsidR="00705122">
        <w:t>FBI</w:t>
      </w:r>
      <w:r w:rsidR="00705122" w:rsidRPr="00E87913">
        <w:t xml:space="preserve"> and relevant state registries for criminal history review.</w:t>
      </w:r>
      <w:r w:rsidR="00705122">
        <w:rPr>
          <w:rStyle w:val="FootnoteReference"/>
        </w:rPr>
        <w:footnoteReference w:id="20"/>
      </w:r>
      <w:r w:rsidR="00705122" w:rsidRPr="00E87913">
        <w:t xml:space="preserve"> Fingerprinting services are available at locations across the five boroughs and cost $102.50 per applicant.</w:t>
      </w:r>
      <w:r w:rsidR="00705122">
        <w:rPr>
          <w:rStyle w:val="FootnoteReference"/>
        </w:rPr>
        <w:footnoteReference w:id="21"/>
      </w:r>
    </w:p>
    <w:p w14:paraId="454F07F0" w14:textId="26707869" w:rsidR="00237A2C" w:rsidRPr="00537527" w:rsidRDefault="00705122" w:rsidP="00537527">
      <w:pPr>
        <w:pStyle w:val="ListParagraph"/>
        <w:spacing w:line="480" w:lineRule="auto"/>
        <w:ind w:left="0"/>
        <w:jc w:val="both"/>
        <w:rPr>
          <w:b/>
        </w:rPr>
      </w:pPr>
      <w:r>
        <w:tab/>
      </w:r>
      <w:r w:rsidR="00237A2C" w:rsidRPr="007A426A">
        <w:t>Prospective</w:t>
      </w:r>
      <w:r>
        <w:t xml:space="preserve"> child care program</w:t>
      </w:r>
      <w:r w:rsidR="00237A2C" w:rsidRPr="007A426A">
        <w:t xml:space="preserve"> </w:t>
      </w:r>
      <w:r w:rsidR="00237A2C">
        <w:t>operators, employees</w:t>
      </w:r>
      <w:r w:rsidR="0076043E">
        <w:t>,</w:t>
      </w:r>
      <w:r w:rsidR="00237A2C">
        <w:t xml:space="preserve"> and volunteers</w:t>
      </w:r>
      <w:r w:rsidR="00237A2C" w:rsidRPr="007A426A">
        <w:t xml:space="preserve"> must be cleared at the time of application</w:t>
      </w:r>
      <w:r w:rsidR="00237A2C">
        <w:t xml:space="preserve"> or </w:t>
      </w:r>
      <w:r w:rsidR="00237A2C" w:rsidRPr="007A426A">
        <w:t>enrollment.</w:t>
      </w:r>
      <w:r w:rsidR="00237A2C">
        <w:rPr>
          <w:rStyle w:val="FootnoteReference"/>
        </w:rPr>
        <w:footnoteReference w:id="22"/>
      </w:r>
      <w:r w:rsidR="00237A2C">
        <w:t xml:space="preserve"> </w:t>
      </w:r>
      <w:r w:rsidR="00237A2C" w:rsidRPr="007501CB">
        <w:t>Once individuals complete the comprehensive background checks required under CCDBG and they are approved for their roles</w:t>
      </w:r>
      <w:r w:rsidR="00237A2C">
        <w:t xml:space="preserve"> within a child care program</w:t>
      </w:r>
      <w:r w:rsidR="00237A2C" w:rsidRPr="007501CB">
        <w:t xml:space="preserve">, </w:t>
      </w:r>
      <w:r w:rsidR="00237A2C" w:rsidRPr="007501CB">
        <w:lastRenderedPageBreak/>
        <w:t xml:space="preserve">the approval is valid for up to </w:t>
      </w:r>
      <w:r w:rsidR="00237A2C">
        <w:t xml:space="preserve">5 </w:t>
      </w:r>
      <w:r w:rsidR="00237A2C" w:rsidRPr="007501CB">
        <w:t xml:space="preserve">years unless there is a break in service from working in any </w:t>
      </w:r>
      <w:r w:rsidR="00237A2C">
        <w:t xml:space="preserve">applicable </w:t>
      </w:r>
      <w:r w:rsidR="00237A2C" w:rsidRPr="007501CB">
        <w:t>program for more than 180 days.</w:t>
      </w:r>
      <w:r w:rsidR="00237A2C">
        <w:rPr>
          <w:rStyle w:val="FootnoteReference"/>
        </w:rPr>
        <w:footnoteReference w:id="23"/>
      </w:r>
      <w:r w:rsidR="00237A2C" w:rsidRPr="007501CB">
        <w:t xml:space="preserve"> This approval is also contingent upon</w:t>
      </w:r>
      <w:r w:rsidR="00237A2C">
        <w:t xml:space="preserve"> </w:t>
      </w:r>
      <w:r w:rsidR="00237A2C" w:rsidRPr="007501CB">
        <w:t>no new issues emerg</w:t>
      </w:r>
      <w:r w:rsidR="00237A2C">
        <w:t>ing</w:t>
      </w:r>
      <w:r w:rsidR="00237A2C" w:rsidRPr="007501CB">
        <w:t xml:space="preserve"> in an individual’s background check that requires </w:t>
      </w:r>
      <w:r w:rsidR="00237A2C">
        <w:t>an</w:t>
      </w:r>
      <w:r w:rsidR="00237A2C" w:rsidRPr="007501CB">
        <w:t xml:space="preserve"> intervention or assessment.</w:t>
      </w:r>
      <w:r w:rsidR="00237A2C">
        <w:rPr>
          <w:rStyle w:val="FootnoteReference"/>
        </w:rPr>
        <w:footnoteReference w:id="24"/>
      </w:r>
    </w:p>
    <w:p w14:paraId="0585451C" w14:textId="5F6073D9" w:rsidR="008530F5" w:rsidRDefault="00EA633C" w:rsidP="00537527">
      <w:pPr>
        <w:pStyle w:val="ListParagraph"/>
        <w:spacing w:line="480" w:lineRule="auto"/>
        <w:ind w:left="0"/>
        <w:jc w:val="both"/>
      </w:pPr>
      <w:r>
        <w:tab/>
      </w:r>
      <w:r w:rsidR="008530F5" w:rsidRPr="000C0AE5">
        <w:t>To improve the efficiency of background check processing for center-based and school-based providers</w:t>
      </w:r>
      <w:r w:rsidR="00021718">
        <w:t xml:space="preserve"> in NYC</w:t>
      </w:r>
      <w:r w:rsidR="008530F5" w:rsidRPr="000C0AE5">
        <w:t>, DOHMH launched an online submission portal in May 2023.</w:t>
      </w:r>
      <w:r w:rsidR="008530F5">
        <w:rPr>
          <w:rStyle w:val="FootnoteReference"/>
        </w:rPr>
        <w:footnoteReference w:id="25"/>
      </w:r>
      <w:r w:rsidR="008530F5" w:rsidRPr="000C0AE5">
        <w:t xml:space="preserve"> </w:t>
      </w:r>
      <w:r w:rsidR="008530F5">
        <w:t xml:space="preserve">At a City Council hearing in October 2023, DOHMH testified that since launching the portal, </w:t>
      </w:r>
      <w:r w:rsidR="008530F5" w:rsidRPr="000C0AE5">
        <w:t>the Department reported clearing approximately 5,000 backlogged applications</w:t>
      </w:r>
      <w:r w:rsidR="008530F5">
        <w:t>.</w:t>
      </w:r>
      <w:r w:rsidR="008530F5">
        <w:rPr>
          <w:rStyle w:val="FootnoteReference"/>
        </w:rPr>
        <w:footnoteReference w:id="26"/>
      </w:r>
    </w:p>
    <w:p w14:paraId="7D702E10" w14:textId="6D4B3C75" w:rsidR="00A7551F" w:rsidRDefault="004A6E09" w:rsidP="00A7551F">
      <w:pPr>
        <w:pStyle w:val="ListParagraph"/>
        <w:spacing w:line="480" w:lineRule="auto"/>
        <w:ind w:left="0"/>
        <w:jc w:val="both"/>
      </w:pPr>
      <w:r>
        <w:tab/>
      </w:r>
      <w:r w:rsidR="00A7551F">
        <w:t>On April 7, 2026, Mayor Zohran Mamdani announced the launch of a child care center provider permitting portal, the Child Care Provider Dashboard, designed to create a “streamlined, fully online process” that consolidates application requirements and allows for updates on application statuses for child care providers.</w:t>
      </w:r>
      <w:r w:rsidR="00A7551F">
        <w:rPr>
          <w:rStyle w:val="FootnoteReference"/>
        </w:rPr>
        <w:footnoteReference w:id="27"/>
      </w:r>
      <w:r w:rsidR="00A7551F">
        <w:t xml:space="preserve"> Specifically, the new portal is designed to allow users to:</w:t>
      </w:r>
    </w:p>
    <w:p w14:paraId="6FD4C0AF" w14:textId="77777777" w:rsidR="00A7551F" w:rsidRPr="00A7551F" w:rsidRDefault="00A7551F" w:rsidP="00A7551F">
      <w:pPr>
        <w:pStyle w:val="ListParagraph"/>
        <w:numPr>
          <w:ilvl w:val="0"/>
          <w:numId w:val="39"/>
        </w:numPr>
        <w:spacing w:line="480" w:lineRule="auto"/>
        <w:jc w:val="both"/>
      </w:pPr>
      <w:r w:rsidRPr="00364E5B">
        <w:rPr>
          <w:bCs/>
        </w:rPr>
        <w:t>Complete applications and upload documents online, eliminating the need for multiple paper forms and email attachments</w:t>
      </w:r>
      <w:r>
        <w:rPr>
          <w:bCs/>
        </w:rPr>
        <w:t>;</w:t>
      </w:r>
    </w:p>
    <w:p w14:paraId="004BCD6E" w14:textId="559558D3" w:rsidR="00A7551F" w:rsidRDefault="00A7551F" w:rsidP="00A7551F">
      <w:pPr>
        <w:pStyle w:val="ListParagraph"/>
        <w:numPr>
          <w:ilvl w:val="0"/>
          <w:numId w:val="39"/>
        </w:numPr>
        <w:spacing w:line="480" w:lineRule="auto"/>
        <w:jc w:val="both"/>
      </w:pPr>
      <w:r w:rsidRPr="00364E5B">
        <w:rPr>
          <w:bCs/>
        </w:rPr>
        <w:t>Centralize</w:t>
      </w:r>
      <w:r>
        <w:rPr>
          <w:bCs/>
        </w:rPr>
        <w:t xml:space="preserve"> all</w:t>
      </w:r>
      <w:r w:rsidRPr="00364E5B">
        <w:rPr>
          <w:bCs/>
        </w:rPr>
        <w:t xml:space="preserve"> communication</w:t>
      </w:r>
      <w:r>
        <w:rPr>
          <w:bCs/>
        </w:rPr>
        <w:t>s on approvals</w:t>
      </w:r>
      <w:r w:rsidRPr="00364E5B">
        <w:rPr>
          <w:bCs/>
        </w:rPr>
        <w:t xml:space="preserve"> with </w:t>
      </w:r>
      <w:r>
        <w:rPr>
          <w:bCs/>
        </w:rPr>
        <w:t>DOHMH,</w:t>
      </w:r>
      <w:r w:rsidRPr="00364E5B">
        <w:rPr>
          <w:bCs/>
        </w:rPr>
        <w:t xml:space="preserve"> reducing the need for separate emails and phone calls</w:t>
      </w:r>
      <w:r>
        <w:rPr>
          <w:bCs/>
        </w:rPr>
        <w:t xml:space="preserve"> for each application;</w:t>
      </w:r>
    </w:p>
    <w:p w14:paraId="751AA13F" w14:textId="7A42A04B" w:rsidR="00A7551F" w:rsidRDefault="00A7551F" w:rsidP="00A7551F">
      <w:pPr>
        <w:pStyle w:val="ListParagraph"/>
        <w:numPr>
          <w:ilvl w:val="0"/>
          <w:numId w:val="39"/>
        </w:numPr>
        <w:spacing w:line="480" w:lineRule="auto"/>
        <w:jc w:val="both"/>
      </w:pPr>
      <w:r w:rsidRPr="00364E5B">
        <w:rPr>
          <w:bCs/>
        </w:rPr>
        <w:t>Schedule required inspections with a single online interface</w:t>
      </w:r>
      <w:r>
        <w:rPr>
          <w:bCs/>
        </w:rPr>
        <w:t>; and</w:t>
      </w:r>
    </w:p>
    <w:p w14:paraId="11FCE375" w14:textId="7D005D59" w:rsidR="00A7551F" w:rsidRPr="00364E5B" w:rsidRDefault="00A7551F" w:rsidP="00364E5B">
      <w:pPr>
        <w:pStyle w:val="ListParagraph"/>
        <w:numPr>
          <w:ilvl w:val="0"/>
          <w:numId w:val="39"/>
        </w:numPr>
        <w:spacing w:line="480" w:lineRule="auto"/>
        <w:jc w:val="both"/>
      </w:pPr>
      <w:r w:rsidRPr="00364E5B">
        <w:rPr>
          <w:bCs/>
        </w:rPr>
        <w:lastRenderedPageBreak/>
        <w:t>Track application status and next steps in real time.</w:t>
      </w:r>
      <w:r>
        <w:rPr>
          <w:rStyle w:val="FootnoteReference"/>
          <w:bCs/>
        </w:rPr>
        <w:footnoteReference w:id="28"/>
      </w:r>
    </w:p>
    <w:p w14:paraId="41B909B1" w14:textId="77777777" w:rsidR="00472906" w:rsidRDefault="00472906" w:rsidP="582B23CC">
      <w:pPr>
        <w:pStyle w:val="ListParagraph"/>
        <w:numPr>
          <w:ilvl w:val="0"/>
          <w:numId w:val="34"/>
        </w:numPr>
        <w:spacing w:line="480" w:lineRule="auto"/>
        <w:rPr>
          <w:b/>
          <w:bCs/>
        </w:rPr>
      </w:pPr>
      <w:r w:rsidRPr="582B23CC">
        <w:rPr>
          <w:b/>
          <w:bCs/>
        </w:rPr>
        <w:t>Consequences of the Background Check Backlog</w:t>
      </w:r>
    </w:p>
    <w:p w14:paraId="1FAE9439" w14:textId="0F48A7D8" w:rsidR="003308BC" w:rsidRDefault="003308BC" w:rsidP="003308BC">
      <w:pPr>
        <w:pStyle w:val="ListParagraph"/>
        <w:spacing w:line="480" w:lineRule="auto"/>
        <w:ind w:left="0"/>
      </w:pPr>
      <w:r>
        <w:rPr>
          <w:b/>
          <w:bCs/>
        </w:rPr>
        <w:tab/>
      </w:r>
      <w:r w:rsidR="00EA7A2B" w:rsidRPr="00C57CEF">
        <w:t xml:space="preserve">DOHMH </w:t>
      </w:r>
      <w:r w:rsidR="00EA7A2B">
        <w:t xml:space="preserve">has struggled to process background checks </w:t>
      </w:r>
      <w:r w:rsidR="00BD006B">
        <w:t>in a timely</w:t>
      </w:r>
      <w:r w:rsidR="00BD006B" w:rsidDel="00BD006B">
        <w:t xml:space="preserve"> </w:t>
      </w:r>
      <w:r w:rsidR="00BD006B">
        <w:t xml:space="preserve">fashion, </w:t>
      </w:r>
      <w:r w:rsidR="00EA7A2B" w:rsidRPr="00C57CEF">
        <w:t xml:space="preserve">with </w:t>
      </w:r>
      <w:r w:rsidR="00EA7A2B">
        <w:t>some background checks taking up to a year to be processed</w:t>
      </w:r>
      <w:r w:rsidR="00EA7A2B" w:rsidRPr="00C57CEF">
        <w:t>.</w:t>
      </w:r>
      <w:r w:rsidR="00EA7A2B">
        <w:rPr>
          <w:rStyle w:val="FootnoteReference"/>
        </w:rPr>
        <w:footnoteReference w:id="29"/>
      </w:r>
      <w:r w:rsidR="00EA7A2B">
        <w:t xml:space="preserve"> In 2019, when the new federal requirements were implemented statewide, the backlog of background checks stretched into the tens of thousands.</w:t>
      </w:r>
      <w:r w:rsidR="00EA7A2B">
        <w:rPr>
          <w:rStyle w:val="FootnoteReference"/>
        </w:rPr>
        <w:footnoteReference w:id="30"/>
      </w:r>
      <w:r w:rsidR="00EA7A2B">
        <w:t xml:space="preserve"> With background checks taking an average of 36 days</w:t>
      </w:r>
      <w:r w:rsidR="7F651D75">
        <w:t>,</w:t>
      </w:r>
      <w:r w:rsidR="00EA7A2B">
        <w:rPr>
          <w:rStyle w:val="FootnoteReference"/>
        </w:rPr>
        <w:footnoteReference w:id="31"/>
      </w:r>
      <w:r w:rsidR="00EA7A2B">
        <w:t xml:space="preserve"> some potential staff opted to take other jobs rather than wait for background clearance, creating hiring challenges for </w:t>
      </w:r>
      <w:r w:rsidR="00B10A24">
        <w:t>child</w:t>
      </w:r>
      <w:r w:rsidR="0056130D">
        <w:t xml:space="preserve"> care </w:t>
      </w:r>
      <w:r w:rsidR="00EA7A2B">
        <w:t>providers.</w:t>
      </w:r>
      <w:r w:rsidR="00EA7A2B">
        <w:rPr>
          <w:rStyle w:val="FootnoteReference"/>
        </w:rPr>
        <w:footnoteReference w:id="32"/>
      </w:r>
      <w:r w:rsidR="00EA7A2B">
        <w:t xml:space="preserve"> Since 83% of </w:t>
      </w:r>
      <w:r w:rsidR="00B10A24">
        <w:t xml:space="preserve">child care </w:t>
      </w:r>
      <w:r w:rsidR="00EA7A2B">
        <w:t xml:space="preserve">providers report </w:t>
      </w:r>
      <w:r w:rsidR="00B10A24">
        <w:t xml:space="preserve">grappling </w:t>
      </w:r>
      <w:r w:rsidR="00EA7A2B">
        <w:t>with staffing vacancies</w:t>
      </w:r>
      <w:r w:rsidR="301F2FBC">
        <w:t>,</w:t>
      </w:r>
      <w:r w:rsidR="00EA7A2B">
        <w:rPr>
          <w:rStyle w:val="FootnoteReference"/>
        </w:rPr>
        <w:footnoteReference w:id="33"/>
      </w:r>
      <w:r w:rsidR="00EA7A2B">
        <w:t xml:space="preserve"> </w:t>
      </w:r>
      <w:r w:rsidR="00CF421A">
        <w:t xml:space="preserve">they </w:t>
      </w:r>
      <w:r w:rsidR="00EA7A2B">
        <w:t xml:space="preserve">need every qualified candidate that they can </w:t>
      </w:r>
      <w:r w:rsidR="0087092F">
        <w:t>hire</w:t>
      </w:r>
      <w:r w:rsidR="00EA7A2B">
        <w:t xml:space="preserve">. </w:t>
      </w:r>
    </w:p>
    <w:p w14:paraId="03FAC393" w14:textId="294CC2AF" w:rsidR="003308BC" w:rsidRDefault="003308BC" w:rsidP="003308BC">
      <w:pPr>
        <w:pStyle w:val="ListParagraph"/>
        <w:spacing w:line="480" w:lineRule="auto"/>
        <w:ind w:left="0"/>
      </w:pPr>
      <w:r>
        <w:tab/>
      </w:r>
      <w:r w:rsidR="00EA7A2B">
        <w:t xml:space="preserve">One example of the </w:t>
      </w:r>
      <w:r w:rsidR="00E71D76">
        <w:t xml:space="preserve">bottleneck </w:t>
      </w:r>
      <w:r w:rsidR="00EA7A2B">
        <w:t xml:space="preserve">caused by the </w:t>
      </w:r>
      <w:r w:rsidR="00F66C37">
        <w:t xml:space="preserve">background check </w:t>
      </w:r>
      <w:r w:rsidR="00EA7A2B">
        <w:t xml:space="preserve">backlog is </w:t>
      </w:r>
      <w:r w:rsidR="00F66C37">
        <w:t xml:space="preserve">the </w:t>
      </w:r>
      <w:r w:rsidR="00167B87">
        <w:t>closure</w:t>
      </w:r>
      <w:r w:rsidR="00F66C37">
        <w:t xml:space="preserve"> of </w:t>
      </w:r>
      <w:r w:rsidR="00EA7A2B">
        <w:t>Lightbridge Academy</w:t>
      </w:r>
      <w:r w:rsidR="020941C0">
        <w:t>.</w:t>
      </w:r>
      <w:r w:rsidR="004A6E09">
        <w:rPr>
          <w:rStyle w:val="FootnoteReference"/>
        </w:rPr>
        <w:footnoteReference w:id="34"/>
      </w:r>
      <w:r w:rsidR="020941C0">
        <w:t xml:space="preserve"> This </w:t>
      </w:r>
      <w:r w:rsidR="00EA7A2B">
        <w:t>daycare center in Greenpoint</w:t>
      </w:r>
      <w:r w:rsidR="0994ABD5">
        <w:t>,</w:t>
      </w:r>
      <w:r w:rsidR="00EA7A2B">
        <w:t xml:space="preserve"> Brooklyn</w:t>
      </w:r>
      <w:r w:rsidR="5F648206">
        <w:t>, which</w:t>
      </w:r>
      <w:r w:rsidR="00EA7A2B">
        <w:t xml:space="preserve"> </w:t>
      </w:r>
      <w:r w:rsidR="003A79BD">
        <w:t xml:space="preserve">could have </w:t>
      </w:r>
      <w:r w:rsidR="00EA7A2B">
        <w:t>serve</w:t>
      </w:r>
      <w:r w:rsidR="003A79BD">
        <w:t>d</w:t>
      </w:r>
      <w:r w:rsidR="00EA7A2B">
        <w:t xml:space="preserve"> up to 170 </w:t>
      </w:r>
      <w:r w:rsidR="0ABE1400">
        <w:t>children,</w:t>
      </w:r>
      <w:r w:rsidR="00EA7A2B">
        <w:t xml:space="preserve"> was shut down in August of 2023 due to lack of cleared staff</w:t>
      </w:r>
      <w:r w:rsidR="004A5E67">
        <w:t xml:space="preserve">. </w:t>
      </w:r>
      <w:r w:rsidR="00EA7A2B">
        <w:t xml:space="preserve">At the time Lightbridge Academy was shut </w:t>
      </w:r>
      <w:r w:rsidR="696ECD0C">
        <w:t>down,</w:t>
      </w:r>
      <w:r w:rsidR="00EA7A2B">
        <w:t xml:space="preserve"> they were waiting for staff clearances that had been </w:t>
      </w:r>
      <w:r w:rsidR="00EA7A2B">
        <w:lastRenderedPageBreak/>
        <w:t xml:space="preserve">submitted </w:t>
      </w:r>
      <w:r w:rsidR="00F85698">
        <w:t xml:space="preserve">nearly </w:t>
      </w:r>
      <w:r w:rsidR="0CAC5375">
        <w:t>five</w:t>
      </w:r>
      <w:r w:rsidR="00F85698">
        <w:t xml:space="preserve"> months earlier</w:t>
      </w:r>
      <w:r w:rsidR="00EA7A2B">
        <w:t>.</w:t>
      </w:r>
      <w:r w:rsidR="004A6E09">
        <w:rPr>
          <w:rStyle w:val="FootnoteReference"/>
        </w:rPr>
        <w:footnoteReference w:id="35"/>
      </w:r>
      <w:r w:rsidR="00EA7A2B">
        <w:rPr>
          <w:rStyle w:val="FootnoteReference"/>
        </w:rPr>
        <w:t xml:space="preserve"> </w:t>
      </w:r>
      <w:r w:rsidR="00EA7A2B">
        <w:t>Families with children enrolled in the program were left without childcare for two months, while the provider lost over $250,000.</w:t>
      </w:r>
      <w:r w:rsidR="00EA7A2B">
        <w:rPr>
          <w:rStyle w:val="FootnoteReference"/>
        </w:rPr>
        <w:footnoteReference w:id="36"/>
      </w:r>
      <w:r w:rsidR="00EA7A2B">
        <w:t xml:space="preserve"> According to advocates, these types of delays </w:t>
      </w:r>
      <w:r w:rsidR="004A6E09">
        <w:t>we</w:t>
      </w:r>
      <w:r w:rsidR="00EA7A2B">
        <w:t>re not unusual</w:t>
      </w:r>
      <w:r w:rsidR="004A6E09">
        <w:t xml:space="preserve"> at the time</w:t>
      </w:r>
      <w:r w:rsidR="00EA7A2B">
        <w:t>.</w:t>
      </w:r>
      <w:r w:rsidR="00EA7A2B">
        <w:rPr>
          <w:rStyle w:val="FootnoteReference"/>
        </w:rPr>
        <w:footnoteReference w:id="37"/>
      </w:r>
      <w:r w:rsidR="00EA7A2B">
        <w:t xml:space="preserve"> </w:t>
      </w:r>
    </w:p>
    <w:p w14:paraId="44B69390" w14:textId="00D58B05" w:rsidR="00513BDE" w:rsidRPr="003308BC" w:rsidRDefault="003308BC" w:rsidP="003308BC">
      <w:pPr>
        <w:pStyle w:val="ListParagraph"/>
        <w:spacing w:line="480" w:lineRule="auto"/>
        <w:ind w:left="0"/>
        <w:rPr>
          <w:b/>
        </w:rPr>
      </w:pPr>
      <w:r>
        <w:tab/>
      </w:r>
      <w:r w:rsidR="006E0C6F">
        <w:t xml:space="preserve">In </w:t>
      </w:r>
      <w:r w:rsidR="3D12AE1B">
        <w:t>2023,</w:t>
      </w:r>
      <w:r w:rsidR="006E0C6F">
        <w:t xml:space="preserve"> the Committee on Health</w:t>
      </w:r>
      <w:r w:rsidR="43E4BC2F">
        <w:t>,</w:t>
      </w:r>
      <w:r w:rsidR="006E0C6F">
        <w:t xml:space="preserve"> </w:t>
      </w:r>
      <w:r w:rsidR="007A05E7">
        <w:t xml:space="preserve">in conjunction with the Committee on </w:t>
      </w:r>
      <w:r w:rsidR="000F508A">
        <w:t xml:space="preserve">Youth </w:t>
      </w:r>
      <w:r w:rsidR="51F9EB36">
        <w:t>Services,</w:t>
      </w:r>
      <w:r w:rsidR="000F508A">
        <w:t xml:space="preserve"> held a hearing on the</w:t>
      </w:r>
      <w:r w:rsidR="003E4483">
        <w:t xml:space="preserve"> DOHMH Chi</w:t>
      </w:r>
      <w:r w:rsidR="00635F4C">
        <w:t xml:space="preserve">ldcare Clearance Backlog. </w:t>
      </w:r>
      <w:r w:rsidR="00871221">
        <w:t xml:space="preserve">At that time, </w:t>
      </w:r>
      <w:r w:rsidR="00E90267">
        <w:t xml:space="preserve">Deputy Commissioner </w:t>
      </w:r>
      <w:r w:rsidR="00551CEC">
        <w:t>Cori</w:t>
      </w:r>
      <w:r w:rsidR="004A1C2B">
        <w:t>n</w:t>
      </w:r>
      <w:r w:rsidR="00551CEC">
        <w:t xml:space="preserve">ne </w:t>
      </w:r>
      <w:r w:rsidR="00E90267">
        <w:t xml:space="preserve">Schiff testified that the backlog had been whittled down to only 140 </w:t>
      </w:r>
      <w:r w:rsidR="00F233A8">
        <w:t>applications.</w:t>
      </w:r>
      <w:r w:rsidR="00F233A8">
        <w:rPr>
          <w:rStyle w:val="FootnoteReference"/>
        </w:rPr>
        <w:footnoteReference w:id="38"/>
      </w:r>
    </w:p>
    <w:p w14:paraId="73071BAD" w14:textId="78BA2147" w:rsidR="00472906" w:rsidRPr="00472906" w:rsidRDefault="00472906" w:rsidP="00472906">
      <w:pPr>
        <w:pStyle w:val="ListParagraph"/>
        <w:numPr>
          <w:ilvl w:val="0"/>
          <w:numId w:val="34"/>
        </w:numPr>
        <w:spacing w:line="480" w:lineRule="auto"/>
        <w:rPr>
          <w:b/>
        </w:rPr>
      </w:pPr>
      <w:r>
        <w:rPr>
          <w:b/>
        </w:rPr>
        <w:t xml:space="preserve">Legislative Analysis </w:t>
      </w:r>
    </w:p>
    <w:p w14:paraId="74A50469" w14:textId="068D1087" w:rsidR="6A51E399" w:rsidRPr="00491C7D" w:rsidRDefault="4319A6C3" w:rsidP="4CD39249">
      <w:pPr>
        <w:spacing w:line="480" w:lineRule="auto"/>
        <w:ind w:left="720"/>
        <w:rPr>
          <w:rFonts w:eastAsiaTheme="minorEastAsia"/>
          <w:b/>
          <w:bCs/>
        </w:rPr>
      </w:pPr>
      <w:r w:rsidRPr="00491C7D">
        <w:rPr>
          <w:rFonts w:eastAsiaTheme="minorEastAsia"/>
          <w:b/>
          <w:bCs/>
        </w:rPr>
        <w:t>Int. No. 15</w:t>
      </w:r>
      <w:r w:rsidR="3B83A2A6" w:rsidRPr="00491C7D">
        <w:rPr>
          <w:rFonts w:eastAsiaTheme="minorEastAsia"/>
          <w:b/>
          <w:bCs/>
        </w:rPr>
        <w:t xml:space="preserve"> </w:t>
      </w:r>
      <w:r w:rsidRPr="00491C7D">
        <w:rPr>
          <w:rFonts w:eastAsiaTheme="minorEastAsia"/>
          <w:b/>
          <w:bCs/>
        </w:rPr>
        <w:t>(Abreu)</w:t>
      </w:r>
    </w:p>
    <w:p w14:paraId="21894870" w14:textId="183528D6" w:rsidR="299BC7B9" w:rsidRPr="00491C7D" w:rsidRDefault="299BC7B9" w:rsidP="4CD39249">
      <w:pPr>
        <w:spacing w:line="480" w:lineRule="auto"/>
        <w:ind w:firstLine="720"/>
      </w:pPr>
      <w:r w:rsidRPr="00491C7D">
        <w:rPr>
          <w:rFonts w:eastAsiaTheme="minorEastAsia"/>
        </w:rPr>
        <w:t>This bill would prohibit DOHMH from requiring a background check for a</w:t>
      </w:r>
      <w:r w:rsidR="67C202AA" w:rsidRPr="00491C7D">
        <w:rPr>
          <w:rFonts w:eastAsiaTheme="minorEastAsia"/>
        </w:rPr>
        <w:t xml:space="preserve"> </w:t>
      </w:r>
      <w:bookmarkStart w:id="1" w:name="_Int_9tcul5DW"/>
      <w:r w:rsidR="67C202AA" w:rsidRPr="00491C7D">
        <w:rPr>
          <w:rFonts w:eastAsiaTheme="minorEastAsia"/>
        </w:rPr>
        <w:t>child care</w:t>
      </w:r>
      <w:bookmarkEnd w:id="1"/>
      <w:r w:rsidRPr="00491C7D">
        <w:rPr>
          <w:rFonts w:eastAsiaTheme="minorEastAsia"/>
        </w:rPr>
        <w:t xml:space="preserve"> provider, employee, or volunteer</w:t>
      </w:r>
      <w:r w:rsidR="5B838E45" w:rsidRPr="00491C7D">
        <w:rPr>
          <w:rFonts w:eastAsiaTheme="minorEastAsia"/>
        </w:rPr>
        <w:t xml:space="preserve"> if DOHMH has completed a background check for such</w:t>
      </w:r>
      <w:r w:rsidR="6E08DA58" w:rsidRPr="00491C7D">
        <w:rPr>
          <w:rFonts w:eastAsiaTheme="minorEastAsia"/>
        </w:rPr>
        <w:t xml:space="preserve"> person within the last 5 years. This prohibition would not apply in cases where such person has not </w:t>
      </w:r>
      <w:r w:rsidR="002E672B">
        <w:rPr>
          <w:rFonts w:eastAsiaTheme="minorEastAsia"/>
        </w:rPr>
        <w:t xml:space="preserve">been </w:t>
      </w:r>
      <w:r w:rsidR="6E08DA58" w:rsidRPr="00491C7D">
        <w:rPr>
          <w:rFonts w:eastAsiaTheme="minorEastAsia"/>
        </w:rPr>
        <w:t xml:space="preserve">employed </w:t>
      </w:r>
      <w:r w:rsidR="6F088BAB" w:rsidRPr="00491C7D">
        <w:rPr>
          <w:rFonts w:eastAsiaTheme="minorEastAsia"/>
        </w:rPr>
        <w:t xml:space="preserve">by a </w:t>
      </w:r>
      <w:bookmarkStart w:id="2" w:name="_Int_LJ6UBrOQ"/>
      <w:r w:rsidR="6F088BAB" w:rsidRPr="00491C7D">
        <w:rPr>
          <w:rFonts w:eastAsiaTheme="minorEastAsia"/>
        </w:rPr>
        <w:t>child care</w:t>
      </w:r>
      <w:bookmarkEnd w:id="2"/>
      <w:r w:rsidR="6F088BAB" w:rsidRPr="00491C7D">
        <w:rPr>
          <w:rFonts w:eastAsiaTheme="minorEastAsia"/>
        </w:rPr>
        <w:t xml:space="preserve"> provider in the </w:t>
      </w:r>
      <w:bookmarkStart w:id="3" w:name="_Int_Hs9SbEws"/>
      <w:r w:rsidR="6F088BAB" w:rsidRPr="00491C7D">
        <w:rPr>
          <w:rFonts w:eastAsiaTheme="minorEastAsia"/>
        </w:rPr>
        <w:t>City</w:t>
      </w:r>
      <w:bookmarkEnd w:id="3"/>
      <w:r w:rsidR="6F088BAB" w:rsidRPr="00491C7D">
        <w:rPr>
          <w:rFonts w:eastAsiaTheme="minorEastAsia"/>
        </w:rPr>
        <w:t xml:space="preserve"> for more than 180 consecutive days within the last 5 years or a background check for such person is otherwise required by state or federal law.</w:t>
      </w:r>
      <w:r w:rsidR="6036C07F" w:rsidRPr="00491C7D">
        <w:rPr>
          <w:rFonts w:eastAsiaTheme="minorEastAsia"/>
        </w:rPr>
        <w:t xml:space="preserve"> If enacted, t</w:t>
      </w:r>
      <w:r w:rsidR="6036C07F" w:rsidRPr="00491C7D">
        <w:rPr>
          <w:color w:val="000000" w:themeColor="text1"/>
        </w:rPr>
        <w:t>his local law would take effect immediately.</w:t>
      </w:r>
    </w:p>
    <w:p w14:paraId="607353BE" w14:textId="56093564" w:rsidR="4319A6C3" w:rsidRDefault="4319A6C3" w:rsidP="4CD39249">
      <w:pPr>
        <w:spacing w:line="480" w:lineRule="auto"/>
        <w:ind w:left="720"/>
        <w:rPr>
          <w:b/>
          <w:bCs/>
        </w:rPr>
      </w:pPr>
      <w:r w:rsidRPr="4CD39249">
        <w:rPr>
          <w:b/>
          <w:bCs/>
          <w:color w:val="000000" w:themeColor="text1"/>
        </w:rPr>
        <w:t>Int. No. 135 (</w:t>
      </w:r>
      <w:r w:rsidR="77F4F815" w:rsidRPr="4CD39249">
        <w:rPr>
          <w:b/>
          <w:bCs/>
          <w:color w:val="000000" w:themeColor="text1"/>
        </w:rPr>
        <w:t>Cabán</w:t>
      </w:r>
      <w:r w:rsidRPr="4CD39249">
        <w:rPr>
          <w:b/>
          <w:bCs/>
          <w:color w:val="000000" w:themeColor="text1"/>
        </w:rPr>
        <w:t>)</w:t>
      </w:r>
    </w:p>
    <w:p w14:paraId="5EC8172A" w14:textId="332F8907" w:rsidR="004F0149" w:rsidRPr="004F0149" w:rsidRDefault="004A1C2B" w:rsidP="004F0149">
      <w:pPr>
        <w:spacing w:line="480" w:lineRule="auto"/>
        <w:rPr>
          <w:color w:val="000000" w:themeColor="text1"/>
        </w:rPr>
      </w:pPr>
      <w:r>
        <w:rPr>
          <w:color w:val="000000" w:themeColor="text1"/>
        </w:rPr>
        <w:tab/>
      </w:r>
      <w:r w:rsidR="004F0149" w:rsidRPr="004F0149">
        <w:rPr>
          <w:color w:val="000000" w:themeColor="text1"/>
        </w:rPr>
        <w:t>Currently,</w:t>
      </w:r>
      <w:r w:rsidR="004F0149">
        <w:rPr>
          <w:color w:val="000000" w:themeColor="text1"/>
        </w:rPr>
        <w:t xml:space="preserve"> the NYC Health Code requires that when DOHMH </w:t>
      </w:r>
      <w:r w:rsidR="004F0149" w:rsidRPr="004F0149">
        <w:rPr>
          <w:color w:val="000000" w:themeColor="text1"/>
        </w:rPr>
        <w:t xml:space="preserve">determines that </w:t>
      </w:r>
      <w:r w:rsidR="004F0149">
        <w:rPr>
          <w:color w:val="000000" w:themeColor="text1"/>
        </w:rPr>
        <w:t xml:space="preserve">a child care </w:t>
      </w:r>
      <w:r w:rsidR="004F0149" w:rsidRPr="004F0149">
        <w:rPr>
          <w:color w:val="000000" w:themeColor="text1"/>
        </w:rPr>
        <w:t xml:space="preserve">program is </w:t>
      </w:r>
      <w:r w:rsidR="004F0149">
        <w:rPr>
          <w:color w:val="000000" w:themeColor="text1"/>
        </w:rPr>
        <w:t>“</w:t>
      </w:r>
      <w:r w:rsidR="004F0149" w:rsidRPr="004F0149">
        <w:rPr>
          <w:color w:val="000000" w:themeColor="text1"/>
        </w:rPr>
        <w:t xml:space="preserve">being operated in a manner that may give rise to an imminent health hazard, or </w:t>
      </w:r>
      <w:r w:rsidR="004F0149" w:rsidRPr="004F0149">
        <w:rPr>
          <w:color w:val="000000" w:themeColor="text1"/>
        </w:rPr>
        <w:lastRenderedPageBreak/>
        <w:t>is maintaining one or more conditions that constitute an imminent health hazard, or that its operation otherwise presents a risk of endangering the health or safety of children or other persons,</w:t>
      </w:r>
      <w:r w:rsidR="004F0149">
        <w:rPr>
          <w:color w:val="000000" w:themeColor="text1"/>
        </w:rPr>
        <w:t>”</w:t>
      </w:r>
      <w:r w:rsidR="004F0149" w:rsidRPr="004F0149">
        <w:rPr>
          <w:color w:val="000000" w:themeColor="text1"/>
        </w:rPr>
        <w:t xml:space="preserve"> the </w:t>
      </w:r>
      <w:r w:rsidR="004F0149">
        <w:rPr>
          <w:color w:val="000000" w:themeColor="text1"/>
        </w:rPr>
        <w:t xml:space="preserve">DOHMH </w:t>
      </w:r>
      <w:r w:rsidR="004F0149" w:rsidRPr="004F0149">
        <w:rPr>
          <w:color w:val="000000" w:themeColor="text1"/>
        </w:rPr>
        <w:t xml:space="preserve">Commissioner </w:t>
      </w:r>
      <w:r w:rsidR="004F0149">
        <w:rPr>
          <w:color w:val="000000" w:themeColor="text1"/>
        </w:rPr>
        <w:t>can</w:t>
      </w:r>
      <w:r w:rsidR="004F0149" w:rsidRPr="004F0149">
        <w:rPr>
          <w:color w:val="000000" w:themeColor="text1"/>
        </w:rPr>
        <w:t xml:space="preserve"> order such program to close and to discontinue operations, suspending its permit without further proceedings by service of a</w:t>
      </w:r>
      <w:r w:rsidR="004F0149">
        <w:rPr>
          <w:color w:val="000000" w:themeColor="text1"/>
        </w:rPr>
        <w:t xml:space="preserve"> closing</w:t>
      </w:r>
      <w:r w:rsidR="004F0149" w:rsidRPr="004F0149">
        <w:rPr>
          <w:color w:val="000000" w:themeColor="text1"/>
        </w:rPr>
        <w:t xml:space="preserve"> order</w:t>
      </w:r>
      <w:r w:rsidR="004F0149">
        <w:rPr>
          <w:color w:val="000000" w:themeColor="text1"/>
        </w:rPr>
        <w:t>.</w:t>
      </w:r>
      <w:r w:rsidR="004F0149">
        <w:rPr>
          <w:rStyle w:val="FootnoteReference"/>
          <w:color w:val="000000" w:themeColor="text1"/>
        </w:rPr>
        <w:footnoteReference w:id="39"/>
      </w:r>
      <w:r w:rsidR="004F0149">
        <w:rPr>
          <w:color w:val="000000" w:themeColor="text1"/>
        </w:rPr>
        <w:t xml:space="preserve"> The </w:t>
      </w:r>
      <w:r w:rsidR="004F0149" w:rsidRPr="004F0149">
        <w:rPr>
          <w:color w:val="000000" w:themeColor="text1"/>
        </w:rPr>
        <w:t>Health Code</w:t>
      </w:r>
      <w:r w:rsidR="004F0149">
        <w:rPr>
          <w:color w:val="000000" w:themeColor="text1"/>
        </w:rPr>
        <w:t xml:space="preserve"> further</w:t>
      </w:r>
      <w:r w:rsidR="004F0149" w:rsidRPr="004F0149">
        <w:rPr>
          <w:color w:val="000000" w:themeColor="text1"/>
        </w:rPr>
        <w:t xml:space="preserve"> </w:t>
      </w:r>
      <w:r w:rsidR="004F0149">
        <w:rPr>
          <w:color w:val="000000" w:themeColor="text1"/>
        </w:rPr>
        <w:t>requires that, u</w:t>
      </w:r>
      <w:r w:rsidR="004F0149" w:rsidRPr="004F0149">
        <w:rPr>
          <w:color w:val="000000" w:themeColor="text1"/>
        </w:rPr>
        <w:t xml:space="preserve">pon issuing an order to close a program for any reason, </w:t>
      </w:r>
      <w:r w:rsidR="004F0149">
        <w:rPr>
          <w:color w:val="000000" w:themeColor="text1"/>
        </w:rPr>
        <w:t>DOHMH must</w:t>
      </w:r>
      <w:r w:rsidR="004F0149" w:rsidRPr="004F0149">
        <w:rPr>
          <w:color w:val="000000" w:themeColor="text1"/>
        </w:rPr>
        <w:t xml:space="preserve"> post a copy of the </w:t>
      </w:r>
      <w:r w:rsidR="004F0149">
        <w:rPr>
          <w:color w:val="000000" w:themeColor="text1"/>
        </w:rPr>
        <w:t xml:space="preserve">closing </w:t>
      </w:r>
      <w:r w:rsidR="004F0149" w:rsidRPr="004F0149">
        <w:rPr>
          <w:color w:val="000000" w:themeColor="text1"/>
        </w:rPr>
        <w:t xml:space="preserve">order at the entrance to the premises </w:t>
      </w:r>
      <w:r w:rsidR="004F0149">
        <w:rPr>
          <w:color w:val="000000" w:themeColor="text1"/>
        </w:rPr>
        <w:t xml:space="preserve">of the child care facility </w:t>
      </w:r>
      <w:r w:rsidR="004F0149" w:rsidRPr="004F0149">
        <w:rPr>
          <w:color w:val="000000" w:themeColor="text1"/>
        </w:rPr>
        <w:t xml:space="preserve">subject to </w:t>
      </w:r>
      <w:r w:rsidR="004F0149">
        <w:rPr>
          <w:color w:val="000000" w:themeColor="text1"/>
        </w:rPr>
        <w:t>the</w:t>
      </w:r>
      <w:r w:rsidR="004F0149" w:rsidRPr="004F0149">
        <w:rPr>
          <w:color w:val="000000" w:themeColor="text1"/>
        </w:rPr>
        <w:t xml:space="preserve"> order, and shall notify and provide a copy of the closing order to the parents or other persons who arrive at the program to pick up children attending the program.</w:t>
      </w:r>
      <w:r w:rsidR="004F0149" w:rsidRPr="004F0149">
        <w:rPr>
          <w:color w:val="000000" w:themeColor="text1"/>
          <w:vertAlign w:val="superscript"/>
        </w:rPr>
        <w:footnoteReference w:id="40"/>
      </w:r>
      <w:r w:rsidR="004F0149">
        <w:rPr>
          <w:color w:val="000000" w:themeColor="text1"/>
        </w:rPr>
        <w:t xml:space="preserve"> </w:t>
      </w:r>
      <w:r w:rsidR="004F0149">
        <w:rPr>
          <w:color w:val="000000" w:themeColor="text1"/>
        </w:rPr>
        <w:tab/>
      </w:r>
      <w:r w:rsidR="004F0149" w:rsidRPr="004F0149">
        <w:rPr>
          <w:color w:val="000000" w:themeColor="text1"/>
        </w:rPr>
        <w:t>Currently, according to DOHMH, at the end of a child care program inspection, the inspector is required to provide the child care program with an electronic report of any violations and the dates by which they must be corrected.</w:t>
      </w:r>
      <w:r w:rsidR="004F0149" w:rsidRPr="004F0149">
        <w:rPr>
          <w:color w:val="000000" w:themeColor="text1"/>
          <w:vertAlign w:val="superscript"/>
        </w:rPr>
        <w:footnoteReference w:id="41"/>
      </w:r>
      <w:r w:rsidR="004F0149" w:rsidRPr="004F0149">
        <w:rPr>
          <w:color w:val="000000" w:themeColor="text1"/>
        </w:rPr>
        <w:t xml:space="preserve"> There is no current requirement for when the electronic reports must be made available on the DOHMH website – </w:t>
      </w:r>
      <w:r w:rsidR="004F0149">
        <w:rPr>
          <w:color w:val="000000" w:themeColor="text1"/>
        </w:rPr>
        <w:t>Local Law</w:t>
      </w:r>
      <w:r w:rsidR="004F0149" w:rsidRPr="004F0149">
        <w:rPr>
          <w:color w:val="000000" w:themeColor="text1"/>
        </w:rPr>
        <w:t xml:space="preserve"> merely requires that such report be posted “following each inspection.”</w:t>
      </w:r>
      <w:r w:rsidR="004F0149" w:rsidRPr="004F0149">
        <w:rPr>
          <w:color w:val="000000" w:themeColor="text1"/>
          <w:vertAlign w:val="superscript"/>
        </w:rPr>
        <w:footnoteReference w:id="42"/>
      </w:r>
      <w:r w:rsidR="004F0149" w:rsidRPr="004F0149">
        <w:rPr>
          <w:color w:val="000000" w:themeColor="text1"/>
        </w:rPr>
        <w:t xml:space="preserve"> A recent advocate report highlighted alleged delays in DOHMH posting</w:t>
      </w:r>
      <w:r w:rsidR="4CCB806B" w:rsidRPr="004F0149">
        <w:rPr>
          <w:color w:val="000000" w:themeColor="text1"/>
        </w:rPr>
        <w:t xml:space="preserve"> child care program</w:t>
      </w:r>
      <w:r w:rsidR="004F0149" w:rsidRPr="004F0149">
        <w:rPr>
          <w:color w:val="000000" w:themeColor="text1"/>
        </w:rPr>
        <w:t xml:space="preserve"> inspection results on its website.</w:t>
      </w:r>
      <w:r w:rsidR="004F0149" w:rsidRPr="004F0149">
        <w:rPr>
          <w:color w:val="000000" w:themeColor="text1"/>
          <w:vertAlign w:val="superscript"/>
        </w:rPr>
        <w:footnoteReference w:id="43"/>
      </w:r>
    </w:p>
    <w:p w14:paraId="768C4AB3" w14:textId="2694DCDC" w:rsidR="192D389A" w:rsidRDefault="004F0149" w:rsidP="4CD39249">
      <w:pPr>
        <w:spacing w:line="480" w:lineRule="auto"/>
        <w:rPr>
          <w:color w:val="000000" w:themeColor="text1"/>
        </w:rPr>
      </w:pPr>
      <w:r>
        <w:rPr>
          <w:color w:val="000000" w:themeColor="text1"/>
        </w:rPr>
        <w:tab/>
      </w:r>
      <w:r w:rsidR="192D389A" w:rsidRPr="4CD39249">
        <w:rPr>
          <w:color w:val="000000" w:themeColor="text1"/>
        </w:rPr>
        <w:t xml:space="preserve">This bill would require DOHMH to </w:t>
      </w:r>
      <w:r w:rsidR="19A21C84" w:rsidRPr="4CD39249">
        <w:rPr>
          <w:color w:val="000000" w:themeColor="text1"/>
        </w:rPr>
        <w:t>do the following when DOHMH issues an order to close a child care center because it determines the center is being operated in a manner that may give rise to an imminent health hazard</w:t>
      </w:r>
      <w:r w:rsidR="39FEF0E0" w:rsidRPr="4CD39249">
        <w:rPr>
          <w:color w:val="000000" w:themeColor="text1"/>
        </w:rPr>
        <w:t xml:space="preserve">, </w:t>
      </w:r>
      <w:r w:rsidR="19A21C84" w:rsidRPr="4CD39249">
        <w:rPr>
          <w:color w:val="000000" w:themeColor="text1"/>
        </w:rPr>
        <w:t>has 1 or more conditions that constitutes an imminent health hazard</w:t>
      </w:r>
      <w:r w:rsidR="048071CC" w:rsidRPr="4CD39249">
        <w:rPr>
          <w:color w:val="000000" w:themeColor="text1"/>
        </w:rPr>
        <w:t>, or presents a risk of endangering the health or safety of children or people in the child care center: 1)</w:t>
      </w:r>
      <w:r w:rsidR="19A21C84" w:rsidRPr="4CD39249">
        <w:rPr>
          <w:color w:val="000000" w:themeColor="text1"/>
        </w:rPr>
        <w:t xml:space="preserve"> </w:t>
      </w:r>
      <w:r w:rsidR="192D389A" w:rsidRPr="4CD39249">
        <w:rPr>
          <w:color w:val="000000" w:themeColor="text1"/>
        </w:rPr>
        <w:t xml:space="preserve">post a copy of </w:t>
      </w:r>
      <w:r w:rsidR="28B11037" w:rsidRPr="4CD39249">
        <w:rPr>
          <w:color w:val="000000" w:themeColor="text1"/>
        </w:rPr>
        <w:t>the</w:t>
      </w:r>
      <w:r w:rsidR="192D389A" w:rsidRPr="4CD39249">
        <w:rPr>
          <w:color w:val="000000" w:themeColor="text1"/>
        </w:rPr>
        <w:t xml:space="preserve"> order to close a child care center at the entrance to the premises subject to </w:t>
      </w:r>
      <w:r w:rsidR="168A5392" w:rsidRPr="4CD39249">
        <w:rPr>
          <w:color w:val="000000" w:themeColor="text1"/>
        </w:rPr>
        <w:t>the</w:t>
      </w:r>
      <w:r w:rsidR="192D389A" w:rsidRPr="4CD39249">
        <w:rPr>
          <w:color w:val="000000" w:themeColor="text1"/>
        </w:rPr>
        <w:t xml:space="preserve"> order</w:t>
      </w:r>
      <w:r w:rsidR="0654AF0A" w:rsidRPr="4CD39249">
        <w:rPr>
          <w:color w:val="000000" w:themeColor="text1"/>
        </w:rPr>
        <w:t xml:space="preserve">, and 2) </w:t>
      </w:r>
      <w:r w:rsidR="6EDC2B6F" w:rsidRPr="4CD39249">
        <w:rPr>
          <w:color w:val="000000" w:themeColor="text1"/>
        </w:rPr>
        <w:t xml:space="preserve">to </w:t>
      </w:r>
      <w:r w:rsidR="192D389A" w:rsidRPr="4CD39249">
        <w:rPr>
          <w:color w:val="000000" w:themeColor="text1"/>
        </w:rPr>
        <w:t xml:space="preserve">notify and </w:t>
      </w:r>
      <w:r w:rsidR="58B331C7" w:rsidRPr="4CD39249">
        <w:rPr>
          <w:color w:val="000000" w:themeColor="text1"/>
        </w:rPr>
        <w:t>give a copy of the</w:t>
      </w:r>
      <w:r w:rsidR="192D389A" w:rsidRPr="4CD39249">
        <w:rPr>
          <w:color w:val="000000" w:themeColor="text1"/>
        </w:rPr>
        <w:t xml:space="preserve"> </w:t>
      </w:r>
      <w:r w:rsidR="58B331C7" w:rsidRPr="4CD39249">
        <w:rPr>
          <w:color w:val="000000" w:themeColor="text1"/>
        </w:rPr>
        <w:t xml:space="preserve">order </w:t>
      </w:r>
      <w:r w:rsidR="192D389A" w:rsidRPr="4CD39249">
        <w:rPr>
          <w:color w:val="000000" w:themeColor="text1"/>
        </w:rPr>
        <w:t xml:space="preserve">to the parents or other </w:t>
      </w:r>
      <w:r w:rsidR="192D389A" w:rsidRPr="4CD39249">
        <w:rPr>
          <w:color w:val="000000" w:themeColor="text1"/>
        </w:rPr>
        <w:lastRenderedPageBreak/>
        <w:t xml:space="preserve">persons who arrive at </w:t>
      </w:r>
      <w:r w:rsidR="7A722684" w:rsidRPr="4CD39249">
        <w:rPr>
          <w:color w:val="000000" w:themeColor="text1"/>
        </w:rPr>
        <w:t xml:space="preserve">the child care </w:t>
      </w:r>
      <w:r w:rsidR="192D389A" w:rsidRPr="4CD39249">
        <w:rPr>
          <w:color w:val="000000" w:themeColor="text1"/>
        </w:rPr>
        <w:t xml:space="preserve">center to pick up children attending </w:t>
      </w:r>
      <w:r w:rsidR="03057137" w:rsidRPr="4CD39249">
        <w:rPr>
          <w:color w:val="000000" w:themeColor="text1"/>
        </w:rPr>
        <w:t>the</w:t>
      </w:r>
      <w:r w:rsidR="192D389A" w:rsidRPr="4CD39249">
        <w:rPr>
          <w:color w:val="000000" w:themeColor="text1"/>
        </w:rPr>
        <w:t xml:space="preserve"> </w:t>
      </w:r>
      <w:r w:rsidR="03057137" w:rsidRPr="4CD39249">
        <w:rPr>
          <w:color w:val="000000" w:themeColor="text1"/>
        </w:rPr>
        <w:t xml:space="preserve">child </w:t>
      </w:r>
      <w:r w:rsidR="192D389A" w:rsidRPr="4CD39249">
        <w:rPr>
          <w:color w:val="000000" w:themeColor="text1"/>
        </w:rPr>
        <w:t>center</w:t>
      </w:r>
      <w:r w:rsidR="018BDAE3" w:rsidRPr="4CD39249">
        <w:rPr>
          <w:color w:val="000000" w:themeColor="text1"/>
        </w:rPr>
        <w:t xml:space="preserve">. </w:t>
      </w:r>
      <w:r w:rsidR="5C17C863" w:rsidRPr="4CD39249">
        <w:rPr>
          <w:color w:val="000000" w:themeColor="text1"/>
        </w:rPr>
        <w:t>If enacted, t</w:t>
      </w:r>
      <w:r w:rsidR="018BDAE3" w:rsidRPr="4CD39249">
        <w:rPr>
          <w:color w:val="000000" w:themeColor="text1"/>
        </w:rPr>
        <w:t>h</w:t>
      </w:r>
      <w:r w:rsidR="06C1889E" w:rsidRPr="4CD39249">
        <w:rPr>
          <w:color w:val="000000" w:themeColor="text1"/>
        </w:rPr>
        <w:t>is</w:t>
      </w:r>
      <w:r w:rsidR="018BDAE3" w:rsidRPr="4CD39249">
        <w:rPr>
          <w:color w:val="000000" w:themeColor="text1"/>
        </w:rPr>
        <w:t xml:space="preserve"> local law would take effect 60 days after it becomes law.</w:t>
      </w:r>
    </w:p>
    <w:p w14:paraId="38CF0147" w14:textId="68BCF85D" w:rsidR="001B5260" w:rsidRPr="00FE38CD" w:rsidRDefault="007E3F29" w:rsidP="001B5260">
      <w:pPr>
        <w:spacing w:line="480" w:lineRule="auto"/>
        <w:rPr>
          <w:b/>
        </w:rPr>
      </w:pPr>
      <w:r w:rsidRPr="00FE38CD">
        <w:rPr>
          <w:b/>
        </w:rPr>
        <w:tab/>
      </w:r>
      <w:r w:rsidR="001B5260" w:rsidRPr="00FE38CD">
        <w:rPr>
          <w:b/>
        </w:rPr>
        <w:t>Int. No</w:t>
      </w:r>
      <w:r w:rsidR="004A6E09">
        <w:rPr>
          <w:b/>
        </w:rPr>
        <w:t>.</w:t>
      </w:r>
      <w:r w:rsidR="001B5260" w:rsidRPr="00FE38CD">
        <w:rPr>
          <w:b/>
        </w:rPr>
        <w:t xml:space="preserve"> </w:t>
      </w:r>
      <w:r w:rsidR="004A6E09">
        <w:rPr>
          <w:b/>
        </w:rPr>
        <w:t>831</w:t>
      </w:r>
      <w:r w:rsidR="004A6E09" w:rsidRPr="00FE38CD">
        <w:rPr>
          <w:b/>
        </w:rPr>
        <w:t xml:space="preserve"> </w:t>
      </w:r>
      <w:r w:rsidR="001B5260" w:rsidRPr="00FE38CD">
        <w:rPr>
          <w:b/>
        </w:rPr>
        <w:t>(Morano)</w:t>
      </w:r>
    </w:p>
    <w:p w14:paraId="06D2F0A6" w14:textId="37B77AEB" w:rsidR="001B5260" w:rsidRPr="00045DBE" w:rsidRDefault="001B5260" w:rsidP="001B5260">
      <w:pPr>
        <w:spacing w:line="480" w:lineRule="auto"/>
        <w:contextualSpacing/>
      </w:pPr>
      <w:r w:rsidRPr="00FE38CD">
        <w:tab/>
        <w:t>New York State Labor Law provides for some leave for bone marrow donors. The law provides that an employer who employs 20 or more employees shall grant an employee up to 24 work hours of unpaid leave for bone marrow donation.</w:t>
      </w:r>
      <w:r w:rsidRPr="00FE38CD">
        <w:rPr>
          <w:rStyle w:val="FootnoteReference"/>
        </w:rPr>
        <w:footnoteReference w:id="44"/>
      </w:r>
      <w:r w:rsidRPr="00FE38CD">
        <w:t xml:space="preserve"> This law applies to</w:t>
      </w:r>
      <w:r w:rsidR="000B0517" w:rsidRPr="00FE38CD">
        <w:t xml:space="preserve"> private employers and </w:t>
      </w:r>
      <w:r w:rsidR="002336BE" w:rsidRPr="00FE38CD">
        <w:t xml:space="preserve">also </w:t>
      </w:r>
      <w:r w:rsidR="000B0517" w:rsidRPr="00FE38CD">
        <w:t>includes</w:t>
      </w:r>
      <w:r w:rsidRPr="00FE38CD">
        <w:t xml:space="preserve"> the City as an employer.</w:t>
      </w:r>
      <w:r w:rsidRPr="00FE38CD">
        <w:rPr>
          <w:rStyle w:val="FootnoteReference"/>
        </w:rPr>
        <w:footnoteReference w:id="45"/>
      </w:r>
      <w:r w:rsidRPr="00FE38CD">
        <w:t xml:space="preserve"> Labor Law §202-B* provides that State employees may take up to seven days of paid leave, but this law does not apply to City employees.</w:t>
      </w:r>
      <w:r w:rsidRPr="00FE38CD">
        <w:rPr>
          <w:rStyle w:val="FootnoteReference"/>
        </w:rPr>
        <w:footnoteReference w:id="46"/>
      </w:r>
      <w:r w:rsidRPr="00FE38CD">
        <w:t xml:space="preserve"> Thus, a City employee is currently limited to 24 work hours of unpaid leave for a bone marrow donation under State law.</w:t>
      </w:r>
      <w:r w:rsidRPr="00FE38CD">
        <w:rPr>
          <w:rStyle w:val="FootnoteReference"/>
        </w:rPr>
        <w:footnoteReference w:id="47"/>
      </w:r>
      <w:r w:rsidRPr="00FE38CD">
        <w:t xml:space="preserve"> A City employee may also use normal accrued paid sick leave to donate an organ or bone marrow or may take unpaid time off pursuant to the Family and Medical Leave Act (FMLA).</w:t>
      </w:r>
      <w:r w:rsidRPr="00045DBE">
        <w:rPr>
          <w:rStyle w:val="FootnoteReference"/>
        </w:rPr>
        <w:footnoteReference w:id="48"/>
      </w:r>
      <w:r w:rsidRPr="00045DBE">
        <w:t xml:space="preserve"> </w:t>
      </w:r>
      <w:r w:rsidR="00B442A0" w:rsidRPr="00045DBE">
        <w:t>While State employees</w:t>
      </w:r>
      <w:r w:rsidR="009D36E6" w:rsidRPr="00045DBE">
        <w:t xml:space="preserve"> are allowed up to 30 days of paid leave to serve as an organ donor, a</w:t>
      </w:r>
      <w:r w:rsidRPr="00045DBE">
        <w:t xml:space="preserve"> City employee may not currently use New York Paid Family Leave to take time off for organ donations.</w:t>
      </w:r>
      <w:r w:rsidRPr="00045DBE">
        <w:rPr>
          <w:rStyle w:val="FootnoteReference"/>
        </w:rPr>
        <w:footnoteReference w:id="49"/>
      </w:r>
      <w:r w:rsidR="00EE0848" w:rsidRPr="00045DBE">
        <w:t xml:space="preserve"> Private employers </w:t>
      </w:r>
      <w:r w:rsidR="000B0517" w:rsidRPr="00045DBE">
        <w:t xml:space="preserve">in NYS </w:t>
      </w:r>
      <w:r w:rsidR="00EE0848" w:rsidRPr="00045DBE">
        <w:t xml:space="preserve">are not required to provide </w:t>
      </w:r>
      <w:r w:rsidR="000B0517" w:rsidRPr="00045DBE">
        <w:t>specific leave for living organ donation.</w:t>
      </w:r>
    </w:p>
    <w:p w14:paraId="5A39DBA0" w14:textId="2AC3EA3C" w:rsidR="00000598" w:rsidRPr="00045DBE" w:rsidRDefault="009A20B2" w:rsidP="001B5260">
      <w:pPr>
        <w:spacing w:line="480" w:lineRule="auto"/>
        <w:contextualSpacing/>
      </w:pPr>
      <w:r w:rsidRPr="00045DBE">
        <w:tab/>
        <w:t xml:space="preserve">This bill would amend New York City’s (the “City”) Earned Safe and Sick Time Act by requiring that employers provide up to 5 business days of unpaid leave to donate bone marrow and up to 20 business days of unpaid leave to undergo a medical procedure to make a living </w:t>
      </w:r>
      <w:r w:rsidRPr="00045DBE">
        <w:lastRenderedPageBreak/>
        <w:t xml:space="preserve">organ donation. Subject to appropriation, the bill would require the City to establish a program to provide employees with a wage-replacement benefit to compensate employees for unpaid leave taken for bone marrow donation or living organ donation leave. This time would be paid at the employee’s regular pay rate and be in addition to their accrual or use of existing safe/sick time. Within certain limits, an employer could require reasonable documentation from the employee on the use of the time. An employer could not require the employee to work additional hours to make up for the original hours the employee was unavailable, or find a replacement employee to cover their hours, due to the employee’s use of the time. The bill would provide relief and penalties for failure to provide this time. The bill would also require the </w:t>
      </w:r>
      <w:r w:rsidR="006F4761">
        <w:t xml:space="preserve">DOHMH </w:t>
      </w:r>
      <w:r w:rsidRPr="00045DBE">
        <w:t>to establish a voluntary public honor roll recognizing City employees who donate bone marrow or donate a living organ.</w:t>
      </w:r>
    </w:p>
    <w:p w14:paraId="2178CE8C" w14:textId="012AB648" w:rsidR="004867C7" w:rsidRPr="00151B5B" w:rsidRDefault="00472906" w:rsidP="00472906">
      <w:pPr>
        <w:pStyle w:val="ListParagraph"/>
        <w:numPr>
          <w:ilvl w:val="0"/>
          <w:numId w:val="34"/>
        </w:numPr>
        <w:spacing w:line="480" w:lineRule="auto"/>
        <w:rPr>
          <w:b/>
        </w:rPr>
        <w:sectPr w:rsidR="004867C7" w:rsidRPr="00151B5B" w:rsidSect="008733BE">
          <w:headerReference w:type="default" r:id="rId9"/>
          <w:footerReference w:type="default" r:id="rId10"/>
          <w:pgSz w:w="12240" w:h="15840"/>
          <w:pgMar w:top="1440" w:right="1440" w:bottom="1440" w:left="1440" w:header="720" w:footer="433" w:gutter="0"/>
          <w:cols w:space="720"/>
        </w:sectPr>
      </w:pPr>
      <w:r>
        <w:rPr>
          <w:b/>
        </w:rPr>
        <w:t>Conclusion</w:t>
      </w:r>
    </w:p>
    <w:p w14:paraId="2124FCE4" w14:textId="6FF02FA8" w:rsidR="00A64A96" w:rsidRDefault="00EC36F0" w:rsidP="00EC36F0">
      <w:pPr>
        <w:spacing w:after="160" w:line="480" w:lineRule="auto"/>
      </w:pPr>
      <w:r>
        <w:tab/>
        <w:t>The Committees look forward to learning about how City agencies are collaborating to streamline the child care provider background check process and ensure adequate capacity for child care programs throughout the City. The Committees also look forward to considering feedback on the proposed legislation.</w:t>
      </w:r>
      <w:r w:rsidR="00A64A96">
        <w:br w:type="page"/>
      </w:r>
    </w:p>
    <w:p w14:paraId="142FE701" w14:textId="77777777" w:rsidR="00A64A96" w:rsidRDefault="00A64A96" w:rsidP="00A64A96">
      <w:pPr>
        <w:jc w:val="center"/>
      </w:pPr>
      <w:r>
        <w:lastRenderedPageBreak/>
        <w:t>Int. No. 15</w:t>
      </w:r>
    </w:p>
    <w:p w14:paraId="0CBDD7CD" w14:textId="77777777" w:rsidR="00A64A96" w:rsidRDefault="00A64A96" w:rsidP="00A64A96">
      <w:pPr>
        <w:jc w:val="center"/>
      </w:pPr>
    </w:p>
    <w:p w14:paraId="6A0C7D0E" w14:textId="2420BE4B" w:rsidR="00A64A96" w:rsidRDefault="00A64A96" w:rsidP="00A64A96">
      <w:pPr>
        <w:autoSpaceDE w:val="0"/>
        <w:autoSpaceDN w:val="0"/>
        <w:adjustRightInd w:val="0"/>
        <w:jc w:val="both"/>
        <w:rPr>
          <w:rFonts w:eastAsiaTheme="minorHAnsi"/>
        </w:rPr>
      </w:pPr>
      <w:r>
        <w:rPr>
          <w:rFonts w:eastAsiaTheme="minorHAnsi"/>
        </w:rPr>
        <w:t>By Council Members Abreu, Louis, Hudson</w:t>
      </w:r>
      <w:r w:rsidR="00364E5B">
        <w:rPr>
          <w:rFonts w:eastAsiaTheme="minorHAnsi"/>
        </w:rPr>
        <w:t xml:space="preserve">, </w:t>
      </w:r>
      <w:r>
        <w:rPr>
          <w:rFonts w:eastAsiaTheme="minorHAnsi"/>
        </w:rPr>
        <w:t>Hanif</w:t>
      </w:r>
      <w:r w:rsidR="00364E5B">
        <w:rPr>
          <w:rFonts w:eastAsiaTheme="minorHAnsi"/>
        </w:rPr>
        <w:t>, Dinowitz and Brewer</w:t>
      </w:r>
    </w:p>
    <w:p w14:paraId="7C267B04" w14:textId="77777777" w:rsidR="00A64A96" w:rsidRDefault="00A64A96" w:rsidP="00A64A96">
      <w:pPr>
        <w:pStyle w:val="BodyText"/>
        <w:spacing w:line="240" w:lineRule="auto"/>
        <w:ind w:firstLine="0"/>
      </w:pPr>
    </w:p>
    <w:p w14:paraId="6B4A4F19" w14:textId="77777777" w:rsidR="00A64A96" w:rsidRPr="000B0ACD" w:rsidRDefault="00A64A96" w:rsidP="00A64A96">
      <w:pPr>
        <w:pStyle w:val="BodyText"/>
        <w:spacing w:line="240" w:lineRule="auto"/>
        <w:ind w:firstLine="0"/>
        <w:rPr>
          <w:vanish/>
        </w:rPr>
      </w:pPr>
      <w:r w:rsidRPr="000B0ACD">
        <w:rPr>
          <w:vanish/>
        </w:rPr>
        <w:t>..Title</w:t>
      </w:r>
    </w:p>
    <w:p w14:paraId="1CC95BA9" w14:textId="77777777" w:rsidR="00A64A96" w:rsidRDefault="00A64A96" w:rsidP="00A64A96">
      <w:pPr>
        <w:pStyle w:val="BodyText"/>
        <w:spacing w:line="240" w:lineRule="auto"/>
        <w:ind w:firstLine="0"/>
      </w:pPr>
      <w:r>
        <w:t xml:space="preserve">A Local Law to amend the </w:t>
      </w:r>
      <w:sdt>
        <w:sdtPr>
          <w:id w:val="1993222445"/>
          <w:placeholder>
            <w:docPart w:val="0C7BD7F42A2C4524892EA77792ED04FA"/>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t>administrative code of the city of New York</w:t>
          </w:r>
        </w:sdtContent>
      </w:sdt>
      <w:r>
        <w:t>, in relation to background checks for child care providers, employees, and volunteers</w:t>
      </w:r>
    </w:p>
    <w:p w14:paraId="73CE1352" w14:textId="77777777" w:rsidR="00A64A96" w:rsidRPr="000B0ACD" w:rsidRDefault="00A64A96" w:rsidP="00A64A96">
      <w:pPr>
        <w:pStyle w:val="BodyText"/>
        <w:spacing w:line="240" w:lineRule="auto"/>
        <w:ind w:firstLine="0"/>
        <w:rPr>
          <w:vanish/>
        </w:rPr>
      </w:pPr>
      <w:r w:rsidRPr="000B0ACD">
        <w:rPr>
          <w:vanish/>
        </w:rPr>
        <w:t>..Body</w:t>
      </w:r>
    </w:p>
    <w:p w14:paraId="43C82215" w14:textId="77777777" w:rsidR="00A64A96" w:rsidRDefault="00A64A96" w:rsidP="00A64A96">
      <w:pPr>
        <w:pStyle w:val="BodyText"/>
        <w:spacing w:line="240" w:lineRule="auto"/>
        <w:ind w:firstLine="0"/>
        <w:rPr>
          <w:u w:val="single"/>
        </w:rPr>
      </w:pPr>
    </w:p>
    <w:p w14:paraId="6FD04BAE" w14:textId="77777777" w:rsidR="00A64A96" w:rsidRDefault="00A64A96" w:rsidP="00A64A96">
      <w:pPr>
        <w:jc w:val="both"/>
      </w:pPr>
      <w:r>
        <w:rPr>
          <w:u w:val="single"/>
        </w:rPr>
        <w:t>Be it enacted by the Council as follows</w:t>
      </w:r>
      <w:r w:rsidRPr="005B5DE4">
        <w:rPr>
          <w:u w:val="single"/>
        </w:rPr>
        <w:t>:</w:t>
      </w:r>
    </w:p>
    <w:p w14:paraId="24F43A10" w14:textId="77777777" w:rsidR="00A64A96" w:rsidRDefault="00A64A96" w:rsidP="00A64A96">
      <w:pPr>
        <w:jc w:val="both"/>
      </w:pPr>
    </w:p>
    <w:p w14:paraId="4864485C" w14:textId="77777777" w:rsidR="00A64A96" w:rsidRDefault="00A64A96" w:rsidP="00A64A96">
      <w:pPr>
        <w:spacing w:line="480" w:lineRule="auto"/>
        <w:jc w:val="both"/>
        <w:sectPr w:rsidR="00A64A96" w:rsidSect="00A64A96">
          <w:footerReference w:type="default" r:id="rId11"/>
          <w:footerReference w:type="first" r:id="rId12"/>
          <w:type w:val="continuous"/>
          <w:pgSz w:w="12240" w:h="15840"/>
          <w:pgMar w:top="1440" w:right="1440" w:bottom="1440" w:left="1440" w:header="720" w:footer="720" w:gutter="0"/>
          <w:cols w:space="720"/>
          <w:docGrid w:linePitch="360"/>
        </w:sectPr>
      </w:pPr>
    </w:p>
    <w:p w14:paraId="4A38D560" w14:textId="77777777" w:rsidR="00A64A96" w:rsidRDefault="00A64A96" w:rsidP="00A64A96">
      <w:pPr>
        <w:spacing w:line="480" w:lineRule="auto"/>
        <w:jc w:val="both"/>
      </w:pPr>
      <w:r>
        <w:t>Section 1. Chapter 1 of title 17 of the administrative code of the city of New York is amended by adding a new section 17-199.23 to read as follows:</w:t>
      </w:r>
    </w:p>
    <w:p w14:paraId="015EA98F" w14:textId="77777777" w:rsidR="00A64A96" w:rsidRDefault="00A64A96" w:rsidP="00A64A96">
      <w:pPr>
        <w:spacing w:line="480" w:lineRule="auto"/>
        <w:jc w:val="both"/>
        <w:rPr>
          <w:u w:val="single"/>
        </w:rPr>
      </w:pPr>
      <w:r>
        <w:rPr>
          <w:u w:val="single"/>
        </w:rPr>
        <w:t>§ 17-199.23 Background checks for child care providers, employees, and volunteers. If the department has completed a background check for a child care provider, employee, or volunteer within the previous 5 years, the department shall not require a subsequent background check for such provider, employee, or volunteer unless (i) such provider, employee, or volunteer has not been employed by a child care provider in the city for more than 180 consecutive days within the previous 5 years, or (ii) a background check for such child care provider, employee, or volunteer is otherwise required by law.</w:t>
      </w:r>
    </w:p>
    <w:p w14:paraId="279B72B8" w14:textId="77777777" w:rsidR="00A64A96" w:rsidRPr="006D562C" w:rsidRDefault="00A64A96" w:rsidP="00A64A96">
      <w:pPr>
        <w:spacing w:line="480" w:lineRule="auto"/>
        <w:jc w:val="both"/>
        <w:rPr>
          <w:u w:val="single"/>
        </w:rPr>
      </w:pPr>
      <w:r>
        <w:t>§ 2. This local law takes effect immediately.</w:t>
      </w:r>
    </w:p>
    <w:p w14:paraId="118CD749" w14:textId="77777777" w:rsidR="00A64A96" w:rsidRDefault="00A64A96" w:rsidP="00A64A96">
      <w:pPr>
        <w:jc w:val="both"/>
        <w:rPr>
          <w:sz w:val="18"/>
          <w:szCs w:val="18"/>
        </w:rPr>
        <w:sectPr w:rsidR="00A64A96" w:rsidSect="00A64A96">
          <w:type w:val="continuous"/>
          <w:pgSz w:w="12240" w:h="15840"/>
          <w:pgMar w:top="1440" w:right="1440" w:bottom="1440" w:left="1440" w:header="720" w:footer="720" w:gutter="0"/>
          <w:lnNumType w:countBy="1"/>
          <w:cols w:space="720"/>
          <w:titlePg/>
          <w:docGrid w:linePitch="360"/>
        </w:sectPr>
      </w:pPr>
    </w:p>
    <w:p w14:paraId="632BD3B6" w14:textId="77777777" w:rsidR="00A64A96" w:rsidRDefault="00A64A96" w:rsidP="00A64A96">
      <w:pPr>
        <w:jc w:val="both"/>
        <w:rPr>
          <w:sz w:val="18"/>
          <w:szCs w:val="18"/>
        </w:rPr>
      </w:pPr>
    </w:p>
    <w:p w14:paraId="2365DA8D" w14:textId="77777777" w:rsidR="00A64A96" w:rsidRDefault="00A64A96" w:rsidP="00A64A96">
      <w:pPr>
        <w:jc w:val="both"/>
        <w:rPr>
          <w:sz w:val="18"/>
          <w:szCs w:val="18"/>
        </w:rPr>
      </w:pPr>
    </w:p>
    <w:p w14:paraId="157E24E6" w14:textId="77777777" w:rsidR="00A64A96" w:rsidRDefault="00A64A96" w:rsidP="00A64A96">
      <w:pPr>
        <w:jc w:val="both"/>
        <w:rPr>
          <w:sz w:val="18"/>
          <w:szCs w:val="18"/>
        </w:rPr>
      </w:pPr>
    </w:p>
    <w:p w14:paraId="235A3E95" w14:textId="77777777" w:rsidR="00A64A96" w:rsidRDefault="00A64A96" w:rsidP="00A64A96">
      <w:pPr>
        <w:jc w:val="both"/>
        <w:rPr>
          <w:sz w:val="18"/>
          <w:szCs w:val="18"/>
        </w:rPr>
      </w:pPr>
      <w:r w:rsidRPr="23E1AA78">
        <w:rPr>
          <w:sz w:val="18"/>
          <w:szCs w:val="18"/>
        </w:rPr>
        <w:t>JEF</w:t>
      </w:r>
    </w:p>
    <w:p w14:paraId="581FA85A" w14:textId="77777777" w:rsidR="00A64A96" w:rsidRDefault="00A64A96" w:rsidP="00A64A96">
      <w:pPr>
        <w:jc w:val="both"/>
        <w:rPr>
          <w:sz w:val="18"/>
          <w:szCs w:val="18"/>
        </w:rPr>
      </w:pPr>
      <w:r>
        <w:rPr>
          <w:sz w:val="18"/>
          <w:szCs w:val="18"/>
        </w:rPr>
        <w:t>LS #8623</w:t>
      </w:r>
    </w:p>
    <w:p w14:paraId="518A76CF" w14:textId="77777777" w:rsidR="00A64A96" w:rsidRDefault="00A64A96" w:rsidP="00A64A96">
      <w:pPr>
        <w:jc w:val="both"/>
        <w:rPr>
          <w:sz w:val="18"/>
          <w:szCs w:val="18"/>
        </w:rPr>
      </w:pPr>
      <w:r>
        <w:rPr>
          <w:sz w:val="18"/>
          <w:szCs w:val="18"/>
        </w:rPr>
        <w:t>Int. #0497-2024</w:t>
      </w:r>
    </w:p>
    <w:p w14:paraId="47FCD58A" w14:textId="77777777" w:rsidR="00A64A96" w:rsidRDefault="00A64A96" w:rsidP="00A64A96">
      <w:pPr>
        <w:rPr>
          <w:sz w:val="18"/>
          <w:szCs w:val="18"/>
        </w:rPr>
      </w:pPr>
      <w:r>
        <w:rPr>
          <w:sz w:val="18"/>
          <w:szCs w:val="18"/>
        </w:rPr>
        <w:t>1/8/2026 2:42 PM</w:t>
      </w:r>
    </w:p>
    <w:p w14:paraId="463FAF2B" w14:textId="3DAE7300" w:rsidR="00A94E5B" w:rsidRDefault="00A94E5B">
      <w:pPr>
        <w:spacing w:after="160" w:line="259" w:lineRule="auto"/>
      </w:pPr>
      <w:r>
        <w:br w:type="page"/>
      </w:r>
    </w:p>
    <w:p w14:paraId="267E5AEE" w14:textId="77777777" w:rsidR="00012F9F" w:rsidRPr="00012F9F" w:rsidRDefault="00012F9F" w:rsidP="00012F9F">
      <w:pPr>
        <w:jc w:val="center"/>
      </w:pPr>
      <w:r w:rsidRPr="00012F9F">
        <w:lastRenderedPageBreak/>
        <w:t>Int. No. 135</w:t>
      </w:r>
    </w:p>
    <w:p w14:paraId="58732C69" w14:textId="77777777" w:rsidR="00012F9F" w:rsidRPr="00012F9F" w:rsidRDefault="00012F9F" w:rsidP="00012F9F">
      <w:pPr>
        <w:jc w:val="center"/>
      </w:pPr>
    </w:p>
    <w:p w14:paraId="557B8AB7" w14:textId="77777777" w:rsidR="00012F9F" w:rsidRPr="00012F9F" w:rsidRDefault="00012F9F" w:rsidP="00012F9F">
      <w:pPr>
        <w:autoSpaceDE w:val="0"/>
        <w:autoSpaceDN w:val="0"/>
        <w:adjustRightInd w:val="0"/>
        <w:jc w:val="both"/>
        <w:rPr>
          <w:rFonts w:eastAsiaTheme="minorHAnsi"/>
        </w:rPr>
      </w:pPr>
      <w:r w:rsidRPr="00012F9F">
        <w:rPr>
          <w:rFonts w:eastAsiaTheme="minorHAnsi"/>
        </w:rPr>
        <w:t xml:space="preserve">By Council Members Cabán, Gutiérrez, Louis and Schulman </w:t>
      </w:r>
    </w:p>
    <w:p w14:paraId="7F856EC3" w14:textId="77777777" w:rsidR="00012F9F" w:rsidRPr="00012F9F" w:rsidRDefault="00012F9F" w:rsidP="00012F9F">
      <w:pPr>
        <w:jc w:val="center"/>
      </w:pPr>
    </w:p>
    <w:p w14:paraId="3CF71857" w14:textId="77777777" w:rsidR="00012F9F" w:rsidRPr="00012F9F" w:rsidRDefault="00012F9F" w:rsidP="00012F9F">
      <w:pPr>
        <w:jc w:val="both"/>
        <w:rPr>
          <w:vanish/>
        </w:rPr>
      </w:pPr>
      <w:r w:rsidRPr="00012F9F">
        <w:rPr>
          <w:vanish/>
        </w:rPr>
        <w:t>..Title</w:t>
      </w:r>
    </w:p>
    <w:p w14:paraId="6E6D91DA" w14:textId="77777777" w:rsidR="00012F9F" w:rsidRPr="00012F9F" w:rsidRDefault="00012F9F" w:rsidP="00012F9F">
      <w:pPr>
        <w:jc w:val="both"/>
      </w:pPr>
      <w:r w:rsidRPr="00012F9F">
        <w:t xml:space="preserve">A Local Law to amend the </w:t>
      </w:r>
      <w:sdt>
        <w:sdtPr>
          <w:id w:val="1428775687"/>
          <w:placeholder>
            <w:docPart w:val="9D0E29C373324F6FAF9FE254FD9055AF"/>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Pr="00012F9F">
            <w:t>administrative code of the city of New York</w:t>
          </w:r>
        </w:sdtContent>
      </w:sdt>
      <w:r w:rsidRPr="00012F9F">
        <w:t>, in relation to inspections and routine closures of child care centers</w:t>
      </w:r>
    </w:p>
    <w:p w14:paraId="7C8146A3" w14:textId="77777777" w:rsidR="00012F9F" w:rsidRPr="00012F9F" w:rsidRDefault="00012F9F" w:rsidP="00012F9F">
      <w:pPr>
        <w:jc w:val="both"/>
        <w:rPr>
          <w:vanish/>
        </w:rPr>
      </w:pPr>
      <w:r w:rsidRPr="00012F9F">
        <w:rPr>
          <w:vanish/>
        </w:rPr>
        <w:t>..Body</w:t>
      </w:r>
    </w:p>
    <w:p w14:paraId="067FD188" w14:textId="77777777" w:rsidR="00012F9F" w:rsidRPr="00012F9F" w:rsidRDefault="00012F9F" w:rsidP="00012F9F">
      <w:pPr>
        <w:jc w:val="both"/>
        <w:rPr>
          <w:u w:val="single"/>
        </w:rPr>
      </w:pPr>
    </w:p>
    <w:p w14:paraId="7095FAB0" w14:textId="77777777" w:rsidR="00012F9F" w:rsidRPr="00012F9F" w:rsidRDefault="00012F9F" w:rsidP="00012F9F">
      <w:pPr>
        <w:jc w:val="both"/>
      </w:pPr>
      <w:r w:rsidRPr="00012F9F">
        <w:rPr>
          <w:u w:val="single"/>
        </w:rPr>
        <w:t>Be it enacted by the Council as follows:</w:t>
      </w:r>
    </w:p>
    <w:p w14:paraId="44BF1930" w14:textId="77777777" w:rsidR="00012F9F" w:rsidRPr="00012F9F" w:rsidRDefault="00012F9F" w:rsidP="00012F9F">
      <w:pPr>
        <w:ind w:firstLine="720"/>
        <w:jc w:val="both"/>
      </w:pPr>
    </w:p>
    <w:p w14:paraId="72362BF6" w14:textId="77777777" w:rsidR="00012F9F" w:rsidRPr="00012F9F" w:rsidRDefault="00012F9F" w:rsidP="00012F9F">
      <w:pPr>
        <w:spacing w:line="480" w:lineRule="auto"/>
        <w:ind w:firstLine="720"/>
        <w:jc w:val="both"/>
        <w:sectPr w:rsidR="00012F9F" w:rsidRPr="00012F9F" w:rsidSect="00012F9F">
          <w:footerReference w:type="default" r:id="rId13"/>
          <w:footerReference w:type="first" r:id="rId14"/>
          <w:type w:val="continuous"/>
          <w:pgSz w:w="12240" w:h="15840"/>
          <w:pgMar w:top="1440" w:right="1440" w:bottom="1440" w:left="1440" w:header="720" w:footer="720" w:gutter="0"/>
          <w:cols w:space="720"/>
          <w:docGrid w:linePitch="360"/>
        </w:sectPr>
      </w:pPr>
    </w:p>
    <w:p w14:paraId="2341814B" w14:textId="77777777" w:rsidR="00012F9F" w:rsidRPr="00012F9F" w:rsidRDefault="00012F9F" w:rsidP="00012F9F">
      <w:pPr>
        <w:spacing w:line="480" w:lineRule="auto"/>
        <w:ind w:firstLine="720"/>
        <w:jc w:val="both"/>
      </w:pPr>
      <w:r w:rsidRPr="00012F9F">
        <w:t>Section 1. Section 17-1302 of the administrative code of the city of New York, as amended by local law number 22 for the year 2010, is amended to read as follows:</w:t>
      </w:r>
    </w:p>
    <w:p w14:paraId="2309D6B7" w14:textId="77777777" w:rsidR="00012F9F" w:rsidRPr="00012F9F" w:rsidRDefault="00012F9F" w:rsidP="00012F9F">
      <w:pPr>
        <w:spacing w:line="480" w:lineRule="auto"/>
        <w:ind w:firstLine="720"/>
        <w:jc w:val="both"/>
        <w:rPr>
          <w:u w:val="single"/>
        </w:rPr>
      </w:pPr>
      <w:r w:rsidRPr="00012F9F">
        <w:t xml:space="preserve"> § 17-1302 Access to summary child care service inspection reports. </w:t>
      </w:r>
      <w:r w:rsidRPr="00012F9F">
        <w:rPr>
          <w:u w:val="single"/>
        </w:rPr>
        <w:t xml:space="preserve">No later than 24 hours </w:t>
      </w:r>
      <w:r w:rsidRPr="00012F9F">
        <w:t>[F]</w:t>
      </w:r>
      <w:r w:rsidRPr="00012F9F">
        <w:rPr>
          <w:u w:val="single"/>
        </w:rPr>
        <w:t>following</w:t>
      </w:r>
      <w:r w:rsidRPr="00012F9F">
        <w:t xml:space="preserve"> each inspection of a child care service, the department shall post a summary child care service inspection report on the department's website and shall make summary child care service inspection reports available by calling 311.</w:t>
      </w:r>
    </w:p>
    <w:p w14:paraId="4B7EF45C" w14:textId="77777777" w:rsidR="00012F9F" w:rsidRPr="00012F9F" w:rsidRDefault="00012F9F" w:rsidP="00012F9F">
      <w:pPr>
        <w:spacing w:line="480" w:lineRule="auto"/>
        <w:ind w:firstLine="720"/>
        <w:jc w:val="both"/>
      </w:pPr>
      <w:r w:rsidRPr="00012F9F">
        <w:t xml:space="preserve">§ 2. Chapter 13 of title 17 of the administrative code of the city of New York is amended by adding a new section 17-1312 to read as follows: </w:t>
      </w:r>
    </w:p>
    <w:p w14:paraId="60714B01" w14:textId="77777777" w:rsidR="00012F9F" w:rsidRPr="00012F9F" w:rsidRDefault="00012F9F" w:rsidP="00012F9F">
      <w:pPr>
        <w:spacing w:line="480" w:lineRule="auto"/>
        <w:ind w:firstLine="720"/>
        <w:jc w:val="both"/>
        <w:rPr>
          <w:u w:val="single"/>
        </w:rPr>
      </w:pPr>
      <w:r w:rsidRPr="00012F9F">
        <w:rPr>
          <w:u w:val="single"/>
        </w:rPr>
        <w:t>§ 17-1312 Closure of child care centers. Upon issuing an order to close a child care center pursuant to a determination that such center is being operated in a manner that may give rise to an imminent health hazard, or is maintaining 1 or more conditions that constitutes an imminent health hazard, or otherwise presents a risk of endangering the health or safety of children or other persons in such center, the department shall post a copy of such order at the entrance to the premises subject to such order, and shall notify and provide such copy of such order to the parents or other persons who arrive at such center to pick up children attending such center.</w:t>
      </w:r>
    </w:p>
    <w:p w14:paraId="7557608B" w14:textId="77777777" w:rsidR="00012F9F" w:rsidRPr="00012F9F" w:rsidRDefault="00012F9F" w:rsidP="00012F9F">
      <w:pPr>
        <w:spacing w:line="480" w:lineRule="auto"/>
        <w:ind w:firstLine="720"/>
        <w:jc w:val="both"/>
        <w:rPr>
          <w:u w:val="single"/>
        </w:rPr>
      </w:pPr>
      <w:r w:rsidRPr="00012F9F">
        <w:t>§ 3. This local law takes effect 60 days after it becomes law.</w:t>
      </w:r>
    </w:p>
    <w:p w14:paraId="341FA603" w14:textId="77777777" w:rsidR="00012F9F" w:rsidRPr="00012F9F" w:rsidRDefault="00012F9F" w:rsidP="00012F9F">
      <w:pPr>
        <w:jc w:val="both"/>
        <w:rPr>
          <w:sz w:val="18"/>
          <w:szCs w:val="18"/>
        </w:rPr>
        <w:sectPr w:rsidR="00012F9F" w:rsidRPr="00012F9F" w:rsidSect="00012F9F">
          <w:type w:val="continuous"/>
          <w:pgSz w:w="12240" w:h="15840"/>
          <w:pgMar w:top="1440" w:right="1440" w:bottom="1440" w:left="1440" w:header="720" w:footer="720" w:gutter="0"/>
          <w:lnNumType w:countBy="1"/>
          <w:cols w:space="720"/>
          <w:titlePg/>
          <w:docGrid w:linePitch="360"/>
        </w:sectPr>
      </w:pPr>
    </w:p>
    <w:p w14:paraId="3D30A21F" w14:textId="77777777" w:rsidR="00012F9F" w:rsidRPr="00012F9F" w:rsidRDefault="00012F9F" w:rsidP="00012F9F">
      <w:pPr>
        <w:jc w:val="both"/>
        <w:rPr>
          <w:sz w:val="18"/>
          <w:szCs w:val="18"/>
        </w:rPr>
      </w:pPr>
    </w:p>
    <w:p w14:paraId="0DC861B9" w14:textId="77777777" w:rsidR="00012F9F" w:rsidRPr="00012F9F" w:rsidRDefault="00012F9F" w:rsidP="00012F9F">
      <w:pPr>
        <w:jc w:val="both"/>
        <w:rPr>
          <w:sz w:val="18"/>
          <w:szCs w:val="18"/>
        </w:rPr>
      </w:pPr>
      <w:r w:rsidRPr="00012F9F">
        <w:rPr>
          <w:sz w:val="18"/>
          <w:szCs w:val="18"/>
        </w:rPr>
        <w:t>CP</w:t>
      </w:r>
    </w:p>
    <w:p w14:paraId="5B599D3E" w14:textId="77777777" w:rsidR="00012F9F" w:rsidRPr="00012F9F" w:rsidRDefault="00012F9F" w:rsidP="00012F9F">
      <w:pPr>
        <w:jc w:val="both"/>
        <w:rPr>
          <w:sz w:val="18"/>
          <w:szCs w:val="18"/>
        </w:rPr>
      </w:pPr>
      <w:r w:rsidRPr="00012F9F">
        <w:rPr>
          <w:sz w:val="18"/>
          <w:szCs w:val="18"/>
        </w:rPr>
        <w:t>LS #19366</w:t>
      </w:r>
    </w:p>
    <w:p w14:paraId="17F245B8" w14:textId="77777777" w:rsidR="00012F9F" w:rsidRPr="00012F9F" w:rsidRDefault="00012F9F" w:rsidP="00012F9F">
      <w:pPr>
        <w:jc w:val="both"/>
        <w:rPr>
          <w:sz w:val="18"/>
          <w:szCs w:val="18"/>
        </w:rPr>
      </w:pPr>
      <w:r w:rsidRPr="00012F9F">
        <w:rPr>
          <w:sz w:val="18"/>
          <w:szCs w:val="18"/>
        </w:rPr>
        <w:t>Int. #1461-2025</w:t>
      </w:r>
    </w:p>
    <w:p w14:paraId="4469506D" w14:textId="77777777" w:rsidR="00012F9F" w:rsidRPr="00012F9F" w:rsidRDefault="00012F9F" w:rsidP="00012F9F">
      <w:pPr>
        <w:rPr>
          <w:sz w:val="18"/>
          <w:szCs w:val="18"/>
        </w:rPr>
      </w:pPr>
      <w:r w:rsidRPr="00012F9F">
        <w:rPr>
          <w:sz w:val="18"/>
          <w:szCs w:val="18"/>
        </w:rPr>
        <w:t>1/6/2026 3:01 PM</w:t>
      </w:r>
    </w:p>
    <w:p w14:paraId="173F425D" w14:textId="77777777" w:rsidR="00012F9F" w:rsidRPr="00012F9F" w:rsidRDefault="00012F9F" w:rsidP="00012F9F">
      <w:pPr>
        <w:ind w:firstLine="720"/>
      </w:pPr>
    </w:p>
    <w:p w14:paraId="687EABA0" w14:textId="4735B2F5" w:rsidR="00EC36F0" w:rsidRDefault="00EC36F0">
      <w:pPr>
        <w:spacing w:after="160" w:line="259" w:lineRule="auto"/>
      </w:pPr>
      <w:r>
        <w:br w:type="page"/>
      </w:r>
    </w:p>
    <w:p w14:paraId="01FC9EE6" w14:textId="20AD92C7" w:rsidR="00EC36F0" w:rsidRPr="00EC36F0" w:rsidRDefault="00EC36F0" w:rsidP="00EC36F0">
      <w:pPr>
        <w:jc w:val="center"/>
      </w:pPr>
      <w:r w:rsidRPr="004A6E09">
        <w:lastRenderedPageBreak/>
        <w:t>Int. No.</w:t>
      </w:r>
      <w:r w:rsidRPr="00EC36F0">
        <w:t xml:space="preserve"> </w:t>
      </w:r>
      <w:r w:rsidR="004A6E09">
        <w:t>831</w:t>
      </w:r>
    </w:p>
    <w:p w14:paraId="5368959A" w14:textId="77777777" w:rsidR="00EC36F0" w:rsidRPr="00EC36F0" w:rsidRDefault="00EC36F0" w:rsidP="00EC36F0">
      <w:pPr>
        <w:jc w:val="center"/>
      </w:pPr>
    </w:p>
    <w:p w14:paraId="6E4009B0" w14:textId="77777777" w:rsidR="00EC36F0" w:rsidRPr="00EC36F0" w:rsidRDefault="00EC36F0" w:rsidP="00EC36F0">
      <w:pPr>
        <w:autoSpaceDE w:val="0"/>
        <w:autoSpaceDN w:val="0"/>
        <w:adjustRightInd w:val="0"/>
        <w:jc w:val="both"/>
        <w:rPr>
          <w:rFonts w:eastAsia="Calibri"/>
        </w:rPr>
      </w:pPr>
      <w:r w:rsidRPr="00EC36F0">
        <w:rPr>
          <w:rFonts w:eastAsia="Calibri"/>
        </w:rPr>
        <w:t xml:space="preserve">By Council Member Morano </w:t>
      </w:r>
    </w:p>
    <w:p w14:paraId="29C0A67D" w14:textId="77777777" w:rsidR="00EC36F0" w:rsidRPr="00EC36F0" w:rsidRDefault="00EC36F0" w:rsidP="00EC36F0">
      <w:pPr>
        <w:jc w:val="center"/>
      </w:pPr>
    </w:p>
    <w:p w14:paraId="5EBFE57F" w14:textId="77777777" w:rsidR="00EC36F0" w:rsidRPr="00EC36F0" w:rsidRDefault="00EC36F0" w:rsidP="00EC36F0">
      <w:pPr>
        <w:rPr>
          <w:vanish/>
        </w:rPr>
      </w:pPr>
      <w:r w:rsidRPr="00EC36F0">
        <w:rPr>
          <w:vanish/>
        </w:rPr>
        <w:t>..Title</w:t>
      </w:r>
    </w:p>
    <w:p w14:paraId="02D41C0C" w14:textId="77777777" w:rsidR="00EC36F0" w:rsidRPr="00EC36F0" w:rsidRDefault="00EC36F0" w:rsidP="00EC36F0">
      <w:pPr>
        <w:jc w:val="both"/>
      </w:pPr>
      <w:r w:rsidRPr="00EC36F0">
        <w:t>A Local Law to amend the administrative code of the city of New York, in relation to providing leave for bone marrow and living organ donation and establishing a city bone marrow and living organ donor honor roll</w:t>
      </w:r>
    </w:p>
    <w:p w14:paraId="1E44A2D9" w14:textId="77777777" w:rsidR="00EC36F0" w:rsidRPr="00EC36F0" w:rsidRDefault="00EC36F0" w:rsidP="00EC36F0">
      <w:pPr>
        <w:jc w:val="both"/>
        <w:rPr>
          <w:vanish/>
        </w:rPr>
      </w:pPr>
      <w:r w:rsidRPr="00EC36F0">
        <w:rPr>
          <w:vanish/>
        </w:rPr>
        <w:t>..Body</w:t>
      </w:r>
    </w:p>
    <w:p w14:paraId="4A2811EF" w14:textId="77777777" w:rsidR="00EC36F0" w:rsidRPr="00EC36F0" w:rsidRDefault="00EC36F0" w:rsidP="00EC36F0">
      <w:pPr>
        <w:jc w:val="both"/>
        <w:rPr>
          <w:u w:val="single"/>
        </w:rPr>
      </w:pPr>
    </w:p>
    <w:p w14:paraId="7E44EA04" w14:textId="77777777" w:rsidR="00EC36F0" w:rsidRPr="00EC36F0" w:rsidRDefault="00EC36F0" w:rsidP="00EC36F0">
      <w:pPr>
        <w:jc w:val="both"/>
      </w:pPr>
      <w:r w:rsidRPr="00EC36F0">
        <w:rPr>
          <w:u w:val="single"/>
        </w:rPr>
        <w:t>Be it enacted by the Council as follows:</w:t>
      </w:r>
    </w:p>
    <w:p w14:paraId="34D2A6BF" w14:textId="77777777" w:rsidR="00EC36F0" w:rsidRPr="00EC36F0" w:rsidRDefault="00EC36F0" w:rsidP="00EC36F0">
      <w:pPr>
        <w:ind w:firstLine="720"/>
        <w:jc w:val="both"/>
      </w:pPr>
    </w:p>
    <w:p w14:paraId="1053BAA4" w14:textId="77777777" w:rsidR="00EC36F0" w:rsidRPr="00EC36F0" w:rsidRDefault="00EC36F0" w:rsidP="00EC36F0">
      <w:pPr>
        <w:spacing w:line="480" w:lineRule="auto"/>
        <w:sectPr w:rsidR="00EC36F0" w:rsidRPr="00EC36F0" w:rsidSect="00EC36F0">
          <w:type w:val="continuous"/>
          <w:pgSz w:w="12240" w:h="15840"/>
          <w:pgMar w:top="1440" w:right="1440" w:bottom="1440" w:left="1440" w:header="720" w:footer="720" w:gutter="0"/>
          <w:cols w:space="720"/>
        </w:sectPr>
      </w:pPr>
    </w:p>
    <w:p w14:paraId="772BE377" w14:textId="77777777" w:rsidR="00EC36F0" w:rsidRPr="00EC36F0" w:rsidRDefault="00EC36F0" w:rsidP="00EC36F0">
      <w:pPr>
        <w:spacing w:line="480" w:lineRule="auto"/>
        <w:ind w:firstLine="720"/>
        <w:jc w:val="both"/>
      </w:pPr>
      <w:r w:rsidRPr="00EC36F0">
        <w:t xml:space="preserve">Section 1. Section 20-912 of the administrative code of the city of New York, as amended by local law number 145 for the year 2025, is amended to read as follows: </w:t>
      </w:r>
    </w:p>
    <w:p w14:paraId="69C24DC7" w14:textId="77777777" w:rsidR="00EC36F0" w:rsidRPr="00EC36F0" w:rsidRDefault="00EC36F0" w:rsidP="00EC36F0">
      <w:pPr>
        <w:spacing w:line="480" w:lineRule="auto"/>
        <w:ind w:firstLine="720"/>
        <w:jc w:val="both"/>
      </w:pPr>
      <w:r w:rsidRPr="00EC36F0">
        <w:t>§ 20-912 Definitions.</w:t>
      </w:r>
      <w:r w:rsidRPr="00EC36F0">
        <w:rPr>
          <w:bCs/>
        </w:rPr>
        <w:t xml:space="preserve"> [</w:t>
      </w:r>
      <w:r w:rsidRPr="00EC36F0">
        <w:t xml:space="preserve">When] </w:t>
      </w:r>
      <w:r w:rsidRPr="00EC36F0">
        <w:rPr>
          <w:u w:val="single"/>
        </w:rPr>
        <w:t>As</w:t>
      </w:r>
      <w:r w:rsidRPr="00EC36F0">
        <w:t xml:space="preserve"> used in this chapter, the following terms [shall be defined as follows] </w:t>
      </w:r>
      <w:r w:rsidRPr="00EC36F0">
        <w:rPr>
          <w:u w:val="single"/>
        </w:rPr>
        <w:t>have the following meanings</w:t>
      </w:r>
      <w:r w:rsidRPr="00EC36F0">
        <w:t xml:space="preserve">: </w:t>
      </w:r>
    </w:p>
    <w:p w14:paraId="5E2ECDBE" w14:textId="77777777" w:rsidR="00EC36F0" w:rsidRPr="00EC36F0" w:rsidRDefault="00EC36F0" w:rsidP="00EC36F0">
      <w:pPr>
        <w:spacing w:line="480" w:lineRule="auto"/>
        <w:ind w:firstLine="720"/>
        <w:jc w:val="both"/>
      </w:pPr>
      <w:r w:rsidRPr="00EC36F0">
        <w:rPr>
          <w:u w:val="single"/>
        </w:rPr>
        <w:t>Bone marrow donation. The term “bone marrow donation” means a donation of bone marrow for transplantation into another person.</w:t>
      </w:r>
    </w:p>
    <w:p w14:paraId="4497D4EE" w14:textId="77777777" w:rsidR="00EC36F0" w:rsidRPr="00EC36F0" w:rsidRDefault="00EC36F0" w:rsidP="00EC36F0">
      <w:pPr>
        <w:spacing w:line="480" w:lineRule="auto"/>
        <w:ind w:firstLine="720"/>
        <w:jc w:val="both"/>
      </w:pPr>
      <w:r w:rsidRPr="00EC36F0">
        <w:t xml:space="preserve">Calendar year. The term “calendar year” means a regular and consecutive [twelve] </w:t>
      </w:r>
      <w:r w:rsidRPr="00EC36F0">
        <w:rPr>
          <w:u w:val="single"/>
        </w:rPr>
        <w:t>12-</w:t>
      </w:r>
      <w:r w:rsidRPr="00EC36F0">
        <w:t xml:space="preserve">month period, as determined by an employer. </w:t>
      </w:r>
    </w:p>
    <w:p w14:paraId="0FD07F50" w14:textId="77777777" w:rsidR="00EC36F0" w:rsidRPr="00EC36F0" w:rsidRDefault="00EC36F0" w:rsidP="00EC36F0">
      <w:pPr>
        <w:spacing w:line="480" w:lineRule="auto"/>
        <w:ind w:firstLine="720"/>
        <w:jc w:val="both"/>
      </w:pPr>
      <w:r w:rsidRPr="00EC36F0">
        <w:t xml:space="preserve">Chain business. The term “chain business” means any employer that is part of a group of establishments that share a common owner or principal who owns at least [thirty] </w:t>
      </w:r>
      <w:r w:rsidRPr="00EC36F0">
        <w:rPr>
          <w:u w:val="single"/>
        </w:rPr>
        <w:t>30</w:t>
      </w:r>
      <w:r w:rsidRPr="00EC36F0">
        <w:t xml:space="preserve"> percent of each establishment where such establishments (i) engage in the same business or (ii) operate pursuant to franchise agreements with the same franchisor as defined in general business law section 681; provided that the total number of employees of all such establishments in such group is at least [five] </w:t>
      </w:r>
      <w:r w:rsidRPr="00EC36F0">
        <w:rPr>
          <w:u w:val="single"/>
        </w:rPr>
        <w:t>5</w:t>
      </w:r>
      <w:r w:rsidRPr="00EC36F0">
        <w:t xml:space="preserve">. </w:t>
      </w:r>
    </w:p>
    <w:p w14:paraId="4CB0D32A" w14:textId="77777777" w:rsidR="00EC36F0" w:rsidRPr="00EC36F0" w:rsidRDefault="00EC36F0" w:rsidP="00EC36F0">
      <w:pPr>
        <w:spacing w:line="480" w:lineRule="auto"/>
        <w:ind w:firstLine="720"/>
        <w:jc w:val="both"/>
      </w:pPr>
      <w:r w:rsidRPr="00EC36F0">
        <w:t xml:space="preserve">Child. The term “child” means a biological, adopted or foster child, a legal ward, or a child of an employee standing in loco parentis. </w:t>
      </w:r>
    </w:p>
    <w:p w14:paraId="36A1C774" w14:textId="77777777" w:rsidR="00EC36F0" w:rsidRPr="00EC36F0" w:rsidRDefault="00EC36F0" w:rsidP="00EC36F0">
      <w:pPr>
        <w:spacing w:line="480" w:lineRule="auto"/>
        <w:ind w:firstLine="720"/>
        <w:jc w:val="both"/>
      </w:pPr>
      <w:r w:rsidRPr="00EC36F0">
        <w:t xml:space="preserve">Commissioner. The term “commissioner” means the commissioner of consumer and worker protection. </w:t>
      </w:r>
    </w:p>
    <w:p w14:paraId="776D74C5" w14:textId="77777777" w:rsidR="00EC36F0" w:rsidRPr="00EC36F0" w:rsidRDefault="00EC36F0" w:rsidP="00EC36F0">
      <w:pPr>
        <w:spacing w:line="480" w:lineRule="auto"/>
        <w:ind w:firstLine="720"/>
        <w:jc w:val="both"/>
      </w:pPr>
      <w:r w:rsidRPr="00EC36F0">
        <w:lastRenderedPageBreak/>
        <w:t xml:space="preserve">Department. The term “department” means the department of consumer and worker protection. </w:t>
      </w:r>
    </w:p>
    <w:p w14:paraId="3D259C48" w14:textId="77777777" w:rsidR="00EC36F0" w:rsidRPr="00EC36F0" w:rsidRDefault="00EC36F0" w:rsidP="00EC36F0">
      <w:pPr>
        <w:spacing w:line="480" w:lineRule="auto"/>
        <w:ind w:firstLine="720"/>
        <w:jc w:val="both"/>
      </w:pPr>
      <w:r w:rsidRPr="00EC36F0">
        <w:t xml:space="preserve">Domestic partner. The term “domestic partner” means any person who has a registered domestic partnership pursuant to section 3-240 of the code, a domestic partnership registered in accordance with executive order number 123, dated August 7, 1989, or a domestic partnership registered in accordance with executive order number 48, dated January 7, 1993. </w:t>
      </w:r>
    </w:p>
    <w:p w14:paraId="66E95397" w14:textId="77777777" w:rsidR="00EC36F0" w:rsidRPr="00EC36F0" w:rsidRDefault="00EC36F0" w:rsidP="00EC36F0">
      <w:pPr>
        <w:spacing w:line="480" w:lineRule="auto"/>
        <w:ind w:firstLine="720"/>
        <w:jc w:val="both"/>
      </w:pPr>
      <w:r w:rsidRPr="00EC36F0">
        <w:t>Domestic worker. The term “domestic worker” means any person who provides care for a child, companionship for a sick, convalescing or elderly person, housekeeping, or any other domestic service in a home or residence.</w:t>
      </w:r>
      <w:r w:rsidRPr="00EC36F0">
        <w:rPr>
          <w:u w:val="single"/>
        </w:rPr>
        <w:t xml:space="preserve"> </w:t>
      </w:r>
    </w:p>
    <w:p w14:paraId="2038B51A" w14:textId="77777777" w:rsidR="00EC36F0" w:rsidRPr="00EC36F0" w:rsidRDefault="00EC36F0" w:rsidP="00EC36F0">
      <w:pPr>
        <w:spacing w:line="480" w:lineRule="auto"/>
        <w:ind w:firstLine="720"/>
        <w:jc w:val="both"/>
      </w:pPr>
      <w:r w:rsidRPr="00EC36F0">
        <w:t xml:space="preserve">Employee. The term “employee” means any “employee” as defined in subdivision 2 of section 190 of the labor law who is employed for hire within the city [of New York] who performs work on a full-time or part-time basis, including work performed in a transitional jobs program pursuant to section 336-f of the social services law, but not including work performed as a participant in a work experience program pursuant to section 336-c of the social services law, and not including those who are employed by (i) the United States government; (ii) the state of New York, including any office, department, independent agency, authority, institution, association, society or other body of the state including the legislature and the judiciary; or (iii) the city [of New York] or any local government, municipality or county or any entity governed by section 92 of the general municipal law or section 207 of the county law. </w:t>
      </w:r>
    </w:p>
    <w:p w14:paraId="3A8879D7" w14:textId="77777777" w:rsidR="00EC36F0" w:rsidRPr="00EC36F0" w:rsidRDefault="00EC36F0" w:rsidP="00EC36F0">
      <w:pPr>
        <w:spacing w:line="480" w:lineRule="auto"/>
        <w:ind w:firstLine="720"/>
        <w:jc w:val="both"/>
      </w:pPr>
      <w:r w:rsidRPr="00EC36F0">
        <w:t xml:space="preserve">Employer. The term “employer” means any “employer” as defined in subdivision (3) of section 190 of the labor law, but not including (i) the United States government; (ii) the state of New York, including any office, department, independent agency, authority, institution, association, society or other body of the state including the legislature and the judiciary; or (iii) </w:t>
      </w:r>
      <w:r w:rsidRPr="00EC36F0">
        <w:lastRenderedPageBreak/>
        <w:t xml:space="preserve">the city [of New York] or any local government, municipality or county or any entity governed by general municipal law section 92 or county law section 207. In determining the number of employees performing work for an employer for compensation during a given week, all employees performing work for compensation on a full-time, part-time or temporary basis shall be counted, provided that where the number of employees who work for an employer for compensation per week fluctuates, business size may be determined for the current calendar year based upon the average number of employees who worked for compensation per week during the preceding calendar year, and provided further that in determining the number of employees performing work for an employer that is a chain business, the total number of employees in that group of establishments shall be counted. </w:t>
      </w:r>
    </w:p>
    <w:p w14:paraId="20B70D51" w14:textId="77777777" w:rsidR="00EC36F0" w:rsidRPr="00EC36F0" w:rsidRDefault="00EC36F0" w:rsidP="00EC36F0">
      <w:pPr>
        <w:spacing w:line="480" w:lineRule="auto"/>
        <w:ind w:firstLine="720"/>
        <w:jc w:val="both"/>
      </w:pPr>
      <w:r w:rsidRPr="00EC36F0">
        <w:t xml:space="preserve">Family member. The term “family member” means an employee’s child, spouse, domestic partner, parent, sibling, grandchild or grandparent; the child or parent of an employee’s spouse or domestic partner; and any other individual related by blood to the employee; and any other individual whose close association with the employee is the equivalent of a family relationship. </w:t>
      </w:r>
    </w:p>
    <w:p w14:paraId="29869898" w14:textId="77777777" w:rsidR="00EC36F0" w:rsidRPr="00EC36F0" w:rsidRDefault="00EC36F0" w:rsidP="00EC36F0">
      <w:pPr>
        <w:spacing w:line="480" w:lineRule="auto"/>
        <w:ind w:firstLine="720"/>
        <w:jc w:val="both"/>
      </w:pPr>
      <w:r w:rsidRPr="00EC36F0">
        <w:t xml:space="preserve">Family offense matter. The term “family offense matter” means an act or threat of an act that may constitute disorderly conduct, harassment in the first degree, harassment in the second degree, aggravated harassment in the second degree, sexual misconduct, forcible touching, sexual abuse in the third degree, sexual abuse in the second degree as set forth in subdivision 1 of section 130.60 of the penal law, stalking in the first degree, stalking in the second degree, stalking in the third degree, stalking in the fourth degree, criminal mischief, menacing in the second degree, menacing in the third degree, reckless endangerment, strangulation in the first degree, strangulation in the second degree, criminal obstruction of breathing or blood circulation, assault in the second degree, assault in the third degree, an attempted assault, identity theft in the first </w:t>
      </w:r>
      <w:r w:rsidRPr="00EC36F0">
        <w:lastRenderedPageBreak/>
        <w:t xml:space="preserve">degree, identity theft in the second degree, identity theft in the third degree, grand larceny in the fourth degree, grand larceny in the third degree or coercion in the second degree as set forth in subdivisions 1, 2 and 3 of section 135.60 of the penal law between spouses or former spouses, or between parent and child or between members of the same family or household. </w:t>
      </w:r>
    </w:p>
    <w:p w14:paraId="2B98D397" w14:textId="77777777" w:rsidR="00EC36F0" w:rsidRPr="00EC36F0" w:rsidRDefault="00EC36F0" w:rsidP="00EC36F0">
      <w:pPr>
        <w:spacing w:line="480" w:lineRule="auto"/>
        <w:ind w:firstLine="720"/>
        <w:jc w:val="both"/>
      </w:pPr>
      <w:r w:rsidRPr="00EC36F0">
        <w:t xml:space="preserve">Grandchild. The term “grandchild” means a child of an employee's child. </w:t>
      </w:r>
    </w:p>
    <w:p w14:paraId="20FA0F90" w14:textId="77777777" w:rsidR="00EC36F0" w:rsidRPr="00EC36F0" w:rsidRDefault="00EC36F0" w:rsidP="00EC36F0">
      <w:pPr>
        <w:spacing w:line="480" w:lineRule="auto"/>
        <w:ind w:firstLine="720"/>
        <w:jc w:val="both"/>
      </w:pPr>
      <w:r w:rsidRPr="00EC36F0">
        <w:t xml:space="preserve">Grandparent. The term “grandparent” means a parent of an employee's parent. </w:t>
      </w:r>
    </w:p>
    <w:p w14:paraId="3433DAA2" w14:textId="77777777" w:rsidR="00EC36F0" w:rsidRPr="00EC36F0" w:rsidRDefault="00EC36F0" w:rsidP="00EC36F0">
      <w:pPr>
        <w:spacing w:line="480" w:lineRule="auto"/>
        <w:ind w:firstLine="720"/>
        <w:jc w:val="both"/>
      </w:pPr>
      <w:r w:rsidRPr="00EC36F0">
        <w:t xml:space="preserve">Health care provider. The term “health care provider” means any person licensed under federal or New York state law to provide medical or emergency services, including, but not limited to, doctors, nurses, emergency room personnel and social workers. </w:t>
      </w:r>
    </w:p>
    <w:p w14:paraId="44575217" w14:textId="77777777" w:rsidR="00EC36F0" w:rsidRPr="00EC36F0" w:rsidRDefault="00EC36F0" w:rsidP="00EC36F0">
      <w:pPr>
        <w:spacing w:line="480" w:lineRule="auto"/>
        <w:ind w:firstLine="720"/>
        <w:jc w:val="both"/>
      </w:pPr>
      <w:r w:rsidRPr="00EC36F0">
        <w:t>Hourly professional employee. The term “hourly professional employee” means any individual (i) who is professionally licensed by the New York state education department, office of professions, under the direction of the New York state board of regents under education law sections 6732, 7902 or 8202, (ii) who calls in for work assignments at will determining his or her own work schedule with the ability to reject or accept any assignment referred to them and (iii) who is paid an average hourly wage which is at least [four] 4 times the federal minimum wage for hours worked during the calendar year.</w:t>
      </w:r>
    </w:p>
    <w:p w14:paraId="64F52301" w14:textId="77777777" w:rsidR="00EC36F0" w:rsidRPr="00EC36F0" w:rsidRDefault="00EC36F0" w:rsidP="00EC36F0">
      <w:pPr>
        <w:spacing w:line="480" w:lineRule="auto"/>
        <w:ind w:firstLine="720"/>
        <w:jc w:val="both"/>
      </w:pPr>
      <w:r w:rsidRPr="00EC36F0">
        <w:t xml:space="preserve">Human trafficking. The term “human trafficking” means an act or threat of an act that may constitute sex trafficking, as defined in section 230.34 of the penal law, or labor trafficking, as defined in section 135.35 and 135.36 of the penal law. </w:t>
      </w:r>
    </w:p>
    <w:p w14:paraId="2B4CD7B9" w14:textId="77777777" w:rsidR="00EC36F0" w:rsidRPr="00EC36F0" w:rsidRDefault="00EC36F0" w:rsidP="00EC36F0">
      <w:pPr>
        <w:spacing w:line="480" w:lineRule="auto"/>
        <w:ind w:firstLine="720"/>
        <w:jc w:val="both"/>
      </w:pPr>
      <w:r w:rsidRPr="00EC36F0">
        <w:rPr>
          <w:u w:val="single"/>
        </w:rPr>
        <w:t>Living organ donation. The term “living organ donation” means a donation by a living person of an organ or a part of an organ for transplantation into another person.</w:t>
      </w:r>
    </w:p>
    <w:p w14:paraId="3DFC9F6F" w14:textId="77777777" w:rsidR="00EC36F0" w:rsidRPr="00EC36F0" w:rsidRDefault="00EC36F0" w:rsidP="00EC36F0">
      <w:pPr>
        <w:spacing w:line="480" w:lineRule="auto"/>
        <w:ind w:firstLine="720"/>
        <w:jc w:val="both"/>
      </w:pPr>
      <w:r w:rsidRPr="00EC36F0">
        <w:t xml:space="preserve">Member of the same family or household. The term “member of the same family or household” means (i) persons related by consanguinity or affinity; (ii) persons legally married to </w:t>
      </w:r>
      <w:r w:rsidRPr="00EC36F0">
        <w:lastRenderedPageBreak/>
        <w:t xml:space="preserve">or in a domestic partnership with one another; (iii) persons formerly married to or in a domestic partnership with one another regardless of whether they still reside in the same household; (iv) persons who have a child in common, regardless of whether such persons have been married or domestic partners or have lived together at any time; and (v) persons who are not related by consanguinity or affinity and who are or have been in an intimate relationship regardless of whether such persons have lived together at any time. </w:t>
      </w:r>
    </w:p>
    <w:p w14:paraId="1F7D4D41" w14:textId="77777777" w:rsidR="00EC36F0" w:rsidRPr="00EC36F0" w:rsidRDefault="00EC36F0" w:rsidP="00EC36F0">
      <w:pPr>
        <w:spacing w:line="480" w:lineRule="auto"/>
        <w:ind w:firstLine="720"/>
        <w:jc w:val="both"/>
      </w:pPr>
      <w:r w:rsidRPr="00EC36F0">
        <w:t>Minor Child. The term “minor child” means a child under the age of 18.</w:t>
      </w:r>
    </w:p>
    <w:p w14:paraId="2509679E" w14:textId="77777777" w:rsidR="00EC36F0" w:rsidRPr="00EC36F0" w:rsidRDefault="00EC36F0" w:rsidP="00EC36F0">
      <w:pPr>
        <w:spacing w:line="480" w:lineRule="auto"/>
        <w:ind w:firstLine="720"/>
        <w:jc w:val="both"/>
      </w:pPr>
      <w:r w:rsidRPr="00EC36F0">
        <w:t>Paid prenatal leave. The term “paid prenatal leave” means paid prenatal personal leave as defined in subdivision 4-a of section 196-b of the labor law.</w:t>
      </w:r>
    </w:p>
    <w:p w14:paraId="74D8EA4B" w14:textId="77777777" w:rsidR="00EC36F0" w:rsidRPr="00EC36F0" w:rsidRDefault="00EC36F0" w:rsidP="00EC36F0">
      <w:pPr>
        <w:spacing w:line="480" w:lineRule="auto"/>
        <w:ind w:firstLine="720"/>
        <w:jc w:val="both"/>
      </w:pPr>
      <w:r w:rsidRPr="00EC36F0">
        <w:t xml:space="preserve">Parent. The term “parent” means a biological, foster, step- or adoptive parent, or a legal guardian of an employee, or a person who stood in loco parentis when the employee was a minor child. </w:t>
      </w:r>
    </w:p>
    <w:p w14:paraId="40A12D8A" w14:textId="77777777" w:rsidR="00EC36F0" w:rsidRPr="00EC36F0" w:rsidRDefault="00EC36F0" w:rsidP="00EC36F0">
      <w:pPr>
        <w:spacing w:line="480" w:lineRule="auto"/>
        <w:ind w:firstLine="720"/>
        <w:jc w:val="both"/>
      </w:pPr>
      <w:r w:rsidRPr="00EC36F0">
        <w:t xml:space="preserve">Public disaster. The term “public disaster” means an event such as fire, explosion, terrorist attack, severe weather conditions or other catastrophe that is declared a public emergency or disaster by the president of the United States, the governor of the state of New York or the mayor of the city [of New York]. </w:t>
      </w:r>
    </w:p>
    <w:p w14:paraId="025CEF5D" w14:textId="77777777" w:rsidR="00EC36F0" w:rsidRPr="00EC36F0" w:rsidRDefault="00EC36F0" w:rsidP="00EC36F0">
      <w:pPr>
        <w:spacing w:line="480" w:lineRule="auto"/>
        <w:ind w:firstLine="720"/>
        <w:jc w:val="both"/>
      </w:pPr>
      <w:r w:rsidRPr="00EC36F0">
        <w:t xml:space="preserve">Public health emergency. The term “public health emergency” means a declaration made by the commissioner of health and mental hygiene pursuant to subdivision d of section 3.01 of the New York city health code or by the mayor pursuant to section 24 of the executive law. </w:t>
      </w:r>
    </w:p>
    <w:p w14:paraId="4257694C" w14:textId="77777777" w:rsidR="00EC36F0" w:rsidRPr="00EC36F0" w:rsidRDefault="00EC36F0" w:rsidP="00EC36F0">
      <w:pPr>
        <w:spacing w:line="480" w:lineRule="auto"/>
        <w:ind w:firstLine="720"/>
        <w:jc w:val="both"/>
      </w:pPr>
      <w:r w:rsidRPr="00EC36F0">
        <w:t xml:space="preserve">Public service commission. The term “public service commission” means the public service commission established by section 4 of the public service law. </w:t>
      </w:r>
    </w:p>
    <w:p w14:paraId="2E6F7064" w14:textId="77777777" w:rsidR="00EC36F0" w:rsidRPr="00EC36F0" w:rsidRDefault="00EC36F0" w:rsidP="00EC36F0">
      <w:pPr>
        <w:spacing w:line="480" w:lineRule="auto"/>
        <w:ind w:firstLine="720"/>
        <w:jc w:val="both"/>
      </w:pPr>
      <w:r w:rsidRPr="00EC36F0">
        <w:lastRenderedPageBreak/>
        <w:t xml:space="preserve">Safe time. The term “safe time” means time that is provided by an employer to an employee that can be used for the purposes described in subdivision b of section 20-914 of this chapter, whether or not compensation for that time is required pursuant to this chapter. </w:t>
      </w:r>
    </w:p>
    <w:p w14:paraId="04376667" w14:textId="77777777" w:rsidR="00EC36F0" w:rsidRPr="00EC36F0" w:rsidRDefault="00EC36F0" w:rsidP="00EC36F0">
      <w:pPr>
        <w:spacing w:line="480" w:lineRule="auto"/>
        <w:ind w:firstLine="720"/>
        <w:jc w:val="both"/>
      </w:pPr>
      <w:r w:rsidRPr="00EC36F0">
        <w:t xml:space="preserve">Safe/sick time. The term “safe/sick time” means time that is provided by an employer to an employee that can be used for the purposes described in subdivisions a and b of section 20-914 of this chapter, whether or not compensation for that time is required pursuant to this chapter. </w:t>
      </w:r>
    </w:p>
    <w:p w14:paraId="5C602820" w14:textId="77777777" w:rsidR="00EC36F0" w:rsidRPr="00EC36F0" w:rsidRDefault="00EC36F0" w:rsidP="00EC36F0">
      <w:pPr>
        <w:spacing w:line="480" w:lineRule="auto"/>
        <w:ind w:firstLine="720"/>
        <w:jc w:val="both"/>
      </w:pPr>
      <w:r w:rsidRPr="00EC36F0">
        <w:t xml:space="preserve">Sexual offense. The term “sexual offense” means an act or threat of an act that may constitute a violation of article 130 of the penal law. </w:t>
      </w:r>
    </w:p>
    <w:p w14:paraId="6FF041FE" w14:textId="77777777" w:rsidR="00EC36F0" w:rsidRPr="00EC36F0" w:rsidRDefault="00EC36F0" w:rsidP="00EC36F0">
      <w:pPr>
        <w:spacing w:line="480" w:lineRule="auto"/>
        <w:ind w:firstLine="720"/>
        <w:jc w:val="both"/>
      </w:pPr>
      <w:r w:rsidRPr="00EC36F0">
        <w:t xml:space="preserve">Sibling. The term “sibling” means an employee's brother or sister, including half-siblings, step-siblings and siblings related through adoption. </w:t>
      </w:r>
    </w:p>
    <w:p w14:paraId="6F209C77" w14:textId="77777777" w:rsidR="00EC36F0" w:rsidRPr="00EC36F0" w:rsidRDefault="00EC36F0" w:rsidP="00EC36F0">
      <w:pPr>
        <w:spacing w:line="480" w:lineRule="auto"/>
        <w:ind w:firstLine="720"/>
        <w:jc w:val="both"/>
      </w:pPr>
      <w:r w:rsidRPr="00EC36F0">
        <w:t>Sick time. The term “sick time” means time that is provided by an employer to an employee that can be used for the purposes described in subdivision a of section 20-914 of this chapter, whether or not compensation for that time is required pursuant to this chapter.</w:t>
      </w:r>
    </w:p>
    <w:p w14:paraId="511F7059" w14:textId="77777777" w:rsidR="00EC36F0" w:rsidRPr="00EC36F0" w:rsidRDefault="00EC36F0" w:rsidP="00EC36F0">
      <w:pPr>
        <w:spacing w:line="480" w:lineRule="auto"/>
        <w:ind w:firstLine="720"/>
        <w:jc w:val="both"/>
      </w:pPr>
      <w:r w:rsidRPr="00EC36F0">
        <w:t xml:space="preserve">Spouse. The term “spouse” means a person to whom an employee is legally married under the laws of the state of New York. </w:t>
      </w:r>
    </w:p>
    <w:p w14:paraId="3E25EE8F" w14:textId="77777777" w:rsidR="00EC36F0" w:rsidRPr="00EC36F0" w:rsidRDefault="00EC36F0" w:rsidP="00EC36F0">
      <w:pPr>
        <w:spacing w:line="480" w:lineRule="auto"/>
        <w:ind w:firstLine="720"/>
        <w:jc w:val="both"/>
      </w:pPr>
      <w:r w:rsidRPr="00EC36F0">
        <w:t xml:space="preserve">Stalking. The term “stalking” means an act or threat of an act that may constitute a violation of section 120.45, 120.50, 120.55, or 120.60 of the penal law. </w:t>
      </w:r>
    </w:p>
    <w:p w14:paraId="503DB0D3" w14:textId="77777777" w:rsidR="00EC36F0" w:rsidRPr="00EC36F0" w:rsidRDefault="00EC36F0" w:rsidP="00EC36F0">
      <w:pPr>
        <w:spacing w:line="480" w:lineRule="auto"/>
        <w:ind w:firstLine="720"/>
        <w:jc w:val="both"/>
      </w:pPr>
      <w:r w:rsidRPr="00EC36F0">
        <w:t>Workplace violence. The term “workplace violence” means any act or threat of violence against an employee that occurs in a place of employment.</w:t>
      </w:r>
    </w:p>
    <w:p w14:paraId="69B5766D" w14:textId="77777777" w:rsidR="00EC36F0" w:rsidRPr="00EC36F0" w:rsidRDefault="00EC36F0" w:rsidP="00EC36F0">
      <w:pPr>
        <w:spacing w:line="480" w:lineRule="auto"/>
        <w:ind w:firstLine="720"/>
        <w:jc w:val="both"/>
      </w:pPr>
      <w:r w:rsidRPr="00EC36F0">
        <w:t>§ 2. Chapter 8 of title 20 of the administrative code of the city of New York is amended by adding a new section 20-913.1 to read as follows:</w:t>
      </w:r>
    </w:p>
    <w:p w14:paraId="718D2363" w14:textId="77777777" w:rsidR="00EC36F0" w:rsidRPr="00EC36F0" w:rsidRDefault="00EC36F0" w:rsidP="00EC36F0">
      <w:pPr>
        <w:spacing w:line="480" w:lineRule="auto"/>
        <w:ind w:firstLine="720"/>
        <w:jc w:val="both"/>
        <w:rPr>
          <w:u w:val="single"/>
        </w:rPr>
      </w:pPr>
      <w:r w:rsidRPr="00EC36F0">
        <w:rPr>
          <w:u w:val="single"/>
        </w:rPr>
        <w:t>§ 20-913.1 Bone marrow donation leave and living organ donation leave.</w:t>
      </w:r>
      <w:r w:rsidRPr="00EC36F0">
        <w:rPr>
          <w:bCs/>
          <w:u w:val="single"/>
        </w:rPr>
        <w:t xml:space="preserve"> </w:t>
      </w:r>
      <w:r w:rsidRPr="00EC36F0">
        <w:rPr>
          <w:u w:val="single"/>
        </w:rPr>
        <w:t xml:space="preserve">a. Any employee who undergoes a medical procedure to make a bone marrow donation shall be provided with up to </w:t>
      </w:r>
      <w:r w:rsidRPr="00EC36F0">
        <w:rPr>
          <w:u w:val="single"/>
        </w:rPr>
        <w:lastRenderedPageBreak/>
        <w:t xml:space="preserve">5 business days of unpaid leave. Any employee who undergoes a medical procedure to make a living organ donation shall be provided with up to 20 business days of unpaid leave. To utilize the leave provided pursuant to this section, the employee must provide their employer with documentation prepared by a licensed health care provider which states that the employee intends to participate or has participated in the medical procedure for which the leave is sought. Leave provided pursuant to this section shall be in addition to any other leave provided by the employer. </w:t>
      </w:r>
    </w:p>
    <w:p w14:paraId="4E938D77" w14:textId="77777777" w:rsidR="00EC36F0" w:rsidRPr="00EC36F0" w:rsidRDefault="00EC36F0" w:rsidP="00EC36F0">
      <w:pPr>
        <w:spacing w:line="480" w:lineRule="auto"/>
        <w:ind w:firstLine="720"/>
        <w:jc w:val="both"/>
        <w:rPr>
          <w:u w:val="single"/>
        </w:rPr>
      </w:pPr>
      <w:r w:rsidRPr="00EC36F0">
        <w:rPr>
          <w:u w:val="single"/>
        </w:rPr>
        <w:t xml:space="preserve">b. Bone marrow donation leave and living organ donation leave an employee is entitled to under this section applies for: </w:t>
      </w:r>
    </w:p>
    <w:p w14:paraId="0DA6FBDB" w14:textId="77777777" w:rsidR="00EC36F0" w:rsidRPr="00EC36F0" w:rsidRDefault="00EC36F0" w:rsidP="00EC36F0">
      <w:pPr>
        <w:spacing w:line="480" w:lineRule="auto"/>
        <w:ind w:firstLine="720"/>
        <w:jc w:val="both"/>
        <w:rPr>
          <w:u w:val="single"/>
        </w:rPr>
      </w:pPr>
      <w:r w:rsidRPr="00EC36F0">
        <w:rPr>
          <w:u w:val="single"/>
        </w:rPr>
        <w:t>1. The 12-month period of continuous employment beginning on the commencement date of the employee’s employment or the effective date of the local law that created this entitlement, whichever is later; and</w:t>
      </w:r>
    </w:p>
    <w:p w14:paraId="5A18AA11" w14:textId="7081F76F" w:rsidR="00EC36F0" w:rsidRPr="00EC36F0" w:rsidRDefault="00EC36F0" w:rsidP="00EC36F0">
      <w:pPr>
        <w:spacing w:line="480" w:lineRule="auto"/>
        <w:ind w:firstLine="720"/>
        <w:jc w:val="both"/>
        <w:rPr>
          <w:u w:val="single"/>
        </w:rPr>
      </w:pPr>
      <w:r w:rsidRPr="00EC36F0">
        <w:rPr>
          <w:u w:val="single"/>
        </w:rPr>
        <w:t>2. Each subsequent 12-month period of continuous employment</w:t>
      </w:r>
      <w:r w:rsidR="005212C5" w:rsidRPr="00EC36F0">
        <w:rPr>
          <w:u w:val="single"/>
        </w:rPr>
        <w:t xml:space="preserve">. </w:t>
      </w:r>
      <w:r w:rsidRPr="00EC36F0">
        <w:rPr>
          <w:u w:val="single"/>
        </w:rPr>
        <w:t xml:space="preserve">    </w:t>
      </w:r>
    </w:p>
    <w:p w14:paraId="7F414023" w14:textId="77777777" w:rsidR="00EC36F0" w:rsidRPr="00EC36F0" w:rsidRDefault="00EC36F0" w:rsidP="00EC36F0">
      <w:pPr>
        <w:spacing w:line="480" w:lineRule="auto"/>
        <w:ind w:firstLine="720"/>
        <w:jc w:val="both"/>
        <w:rPr>
          <w:u w:val="single"/>
        </w:rPr>
      </w:pPr>
      <w:r w:rsidRPr="00EC36F0">
        <w:rPr>
          <w:bCs/>
          <w:u w:val="single"/>
        </w:rPr>
        <w:t xml:space="preserve">c. Subject to appropriation, </w:t>
      </w:r>
      <w:r w:rsidRPr="00EC36F0">
        <w:rPr>
          <w:u w:val="single"/>
        </w:rPr>
        <w:t>the commissioner shall establish a program to provide employees with a wage-replacement benefit to compensate employees for unpaid leave taken for bone marrow donation or living organ donation leave pursuant to this section. The wage-replacement benefit shall be paid at the employee’s regular rate of pay at the time each such leave is taken, provided that the rate of pay cannot be less than the highest applicable rate of pay to which the employee would be entitled pursuant to subdivision 1 of section 652 of the labor law, or any other applicable federal, state, or local law, rule, contract, or agreement. For the purposes of this section, the rate of pay must be calculated without allowing for any tip credit or tip allowance set forth in any deferral, state or local law, rule, contract, or agreement.</w:t>
      </w:r>
    </w:p>
    <w:p w14:paraId="0546897C" w14:textId="77777777" w:rsidR="00EC36F0" w:rsidRPr="00EC36F0" w:rsidRDefault="00EC36F0" w:rsidP="00EC36F0">
      <w:pPr>
        <w:spacing w:line="480" w:lineRule="auto"/>
        <w:ind w:firstLine="720"/>
        <w:jc w:val="both"/>
        <w:rPr>
          <w:u w:val="single"/>
        </w:rPr>
      </w:pPr>
      <w:r w:rsidRPr="00EC36F0">
        <w:rPr>
          <w:u w:val="single"/>
        </w:rPr>
        <w:t xml:space="preserve">d. An employer or the department may require that, within 7 days of an employee’s use of bone marrow donation leave or living organ donation leave, the employee provide reasonable </w:t>
      </w:r>
      <w:r w:rsidRPr="00EC36F0">
        <w:rPr>
          <w:u w:val="single"/>
        </w:rPr>
        <w:lastRenderedPageBreak/>
        <w:t>documentation that the use of either category of leave was authorized by this section. Reasonable documentation may include documentation signed by a licensed health care provider indicating the need for leave taken. An employer must not require that the documentation specify the nature of the employee's medical procedure except as otherwise required by law. If a health care provider charges an employee a fee for the provision of documentation requested by their employer, the department must reimburse the employee for the fee charged.</w:t>
      </w:r>
    </w:p>
    <w:p w14:paraId="7E151CCE" w14:textId="77777777" w:rsidR="00EC36F0" w:rsidRPr="00EC36F0" w:rsidRDefault="00EC36F0" w:rsidP="00EC36F0">
      <w:pPr>
        <w:spacing w:line="480" w:lineRule="auto"/>
        <w:ind w:firstLine="720"/>
        <w:jc w:val="both"/>
        <w:rPr>
          <w:u w:val="single"/>
        </w:rPr>
      </w:pPr>
      <w:r w:rsidRPr="00EC36F0">
        <w:rPr>
          <w:u w:val="single"/>
        </w:rPr>
        <w:t>e. An employer must not require an employee to work additional hours to make up for the original hours the employee was absent from work utilizing leave provided pursuant to this section.</w:t>
      </w:r>
    </w:p>
    <w:p w14:paraId="0AFF04F9" w14:textId="77777777" w:rsidR="00EC36F0" w:rsidRPr="00EC36F0" w:rsidRDefault="00EC36F0" w:rsidP="00EC36F0">
      <w:pPr>
        <w:spacing w:line="480" w:lineRule="auto"/>
        <w:ind w:firstLine="720"/>
        <w:jc w:val="both"/>
      </w:pPr>
      <w:r w:rsidRPr="00EC36F0">
        <w:t xml:space="preserve">§ 4. The section heading of section 20-914 of the administrative code of the city of New York, as amended by local law number 145 for the year 2025, is amended to read as follows: </w:t>
      </w:r>
    </w:p>
    <w:p w14:paraId="746E7AED" w14:textId="77777777" w:rsidR="00EC36F0" w:rsidRPr="00EC36F0" w:rsidRDefault="00EC36F0" w:rsidP="00EC36F0">
      <w:pPr>
        <w:spacing w:line="480" w:lineRule="auto"/>
        <w:ind w:firstLine="720"/>
        <w:jc w:val="both"/>
      </w:pPr>
      <w:r w:rsidRPr="00EC36F0">
        <w:t xml:space="preserve">§ 20-914 Use of safe/sick time </w:t>
      </w:r>
      <w:r w:rsidRPr="00EC36F0">
        <w:rPr>
          <w:u w:val="single"/>
        </w:rPr>
        <w:t>and bone marrow or living organ donation leave</w:t>
      </w:r>
      <w:r w:rsidRPr="00EC36F0">
        <w:t>.</w:t>
      </w:r>
    </w:p>
    <w:p w14:paraId="4D6ED853" w14:textId="77777777" w:rsidR="00EC36F0" w:rsidRPr="00EC36F0" w:rsidRDefault="00EC36F0" w:rsidP="00EC36F0">
      <w:pPr>
        <w:spacing w:line="480" w:lineRule="auto"/>
        <w:ind w:firstLine="720"/>
        <w:jc w:val="both"/>
      </w:pPr>
      <w:r w:rsidRPr="00EC36F0">
        <w:t xml:space="preserve">§ 5. Subdivisions c, d, e, and f of section 20-914 of the administrative code of the city of New York, as amended by local law number 97 for the year 2020, are amended to read as follows: </w:t>
      </w:r>
    </w:p>
    <w:p w14:paraId="306DB64E" w14:textId="77777777" w:rsidR="00EC36F0" w:rsidRPr="00EC36F0" w:rsidRDefault="00EC36F0" w:rsidP="00EC36F0">
      <w:pPr>
        <w:spacing w:line="480" w:lineRule="auto"/>
        <w:ind w:firstLine="720"/>
        <w:jc w:val="both"/>
      </w:pPr>
      <w:r w:rsidRPr="00EC36F0">
        <w:t xml:space="preserve">c. An employer may require reasonable notice of the need to use safe/sick time. Where such need is foreseeable, an employer may require reasonable advance notice of the intention to use such [safe/sick] time, not to exceed 7 days prior to the date such [safe/sick] time is to begin. Where such need is not foreseeable, an employer may require an employee to provide notice of the need for the use of </w:t>
      </w:r>
      <w:r w:rsidRPr="00EC36F0">
        <w:rPr>
          <w:u w:val="single"/>
        </w:rPr>
        <w:t>the</w:t>
      </w:r>
      <w:r w:rsidRPr="00EC36F0">
        <w:t xml:space="preserve"> [safe/sick] time as soon as practicable.</w:t>
      </w:r>
    </w:p>
    <w:p w14:paraId="7BF7931E" w14:textId="77777777" w:rsidR="00EC36F0" w:rsidRPr="00EC36F0" w:rsidRDefault="00EC36F0" w:rsidP="00EC36F0">
      <w:pPr>
        <w:spacing w:line="480" w:lineRule="auto"/>
        <w:ind w:firstLine="720"/>
        <w:jc w:val="both"/>
      </w:pPr>
      <w:r w:rsidRPr="00EC36F0">
        <w:t xml:space="preserve">   d. Nothing herein shall prevent an employer from requiring an employee to provide written confirmation that an employee used safe/sick time</w:t>
      </w:r>
      <w:r w:rsidRPr="00EC36F0">
        <w:rPr>
          <w:u w:val="single"/>
        </w:rPr>
        <w:t>, bone marrow donation leave, or living organ donation leave</w:t>
      </w:r>
      <w:r w:rsidRPr="00EC36F0">
        <w:t xml:space="preserve"> pursuant to this section.</w:t>
      </w:r>
    </w:p>
    <w:p w14:paraId="63D3DC5C" w14:textId="77777777" w:rsidR="00EC36F0" w:rsidRPr="00EC36F0" w:rsidRDefault="00EC36F0" w:rsidP="00EC36F0">
      <w:pPr>
        <w:spacing w:line="480" w:lineRule="auto"/>
        <w:ind w:firstLine="720"/>
        <w:jc w:val="both"/>
      </w:pPr>
      <w:r w:rsidRPr="00EC36F0">
        <w:lastRenderedPageBreak/>
        <w:t xml:space="preserve">   e. An employer shall not require an employee, as a condition of taking safe/sick time,</w:t>
      </w:r>
      <w:r w:rsidRPr="00EC36F0">
        <w:rPr>
          <w:u w:val="single"/>
        </w:rPr>
        <w:t xml:space="preserve"> bone marrow donation leave, or living organ donation leave </w:t>
      </w:r>
      <w:r w:rsidRPr="00EC36F0">
        <w:t>to search for or find a replacement worker to cover the hours during which such employee is utilizing time.</w:t>
      </w:r>
    </w:p>
    <w:p w14:paraId="51B99601" w14:textId="77777777" w:rsidR="00EC36F0" w:rsidRPr="00EC36F0" w:rsidRDefault="00EC36F0" w:rsidP="00EC36F0">
      <w:pPr>
        <w:spacing w:line="480" w:lineRule="auto"/>
        <w:ind w:firstLine="720"/>
        <w:jc w:val="both"/>
      </w:pPr>
      <w:r w:rsidRPr="00EC36F0">
        <w:t xml:space="preserve">   f. Nothing in this chapter shall be construed to prohibit an employer from taking disciplinary action, up to and including termination, against a worker who uses safe/sick time</w:t>
      </w:r>
      <w:r w:rsidRPr="00EC36F0">
        <w:rPr>
          <w:u w:val="single"/>
        </w:rPr>
        <w:t>, bone marrow donation leave, or living organ donation leave</w:t>
      </w:r>
      <w:r w:rsidRPr="00EC36F0">
        <w:t xml:space="preserve"> provided pursuant to this chapter for purposes other than those described in this section.</w:t>
      </w:r>
    </w:p>
    <w:p w14:paraId="57BC835F" w14:textId="77777777" w:rsidR="00EC36F0" w:rsidRPr="00EC36F0" w:rsidRDefault="00EC36F0" w:rsidP="00EC36F0">
      <w:pPr>
        <w:spacing w:line="480" w:lineRule="auto"/>
        <w:ind w:firstLine="720"/>
        <w:jc w:val="both"/>
      </w:pPr>
      <w:r w:rsidRPr="00EC36F0">
        <w:t>§ 6. Section 20-916, as added by local law number 46 for the year 2013, is amended to read as follows:</w:t>
      </w:r>
    </w:p>
    <w:p w14:paraId="7608B9A3" w14:textId="77777777" w:rsidR="00EC36F0" w:rsidRPr="00EC36F0" w:rsidRDefault="00EC36F0" w:rsidP="00EC36F0">
      <w:pPr>
        <w:spacing w:line="480" w:lineRule="auto"/>
        <w:ind w:firstLine="720"/>
        <w:jc w:val="both"/>
      </w:pPr>
      <w:r w:rsidRPr="00EC36F0">
        <w:t>   a.   The provisions of this chapter shall not apply to any employee covered by a valid collective bargaining agreement if (i) such provisions are expressly waived in such collective bargaining agreement and (ii) such agreement provides for superior or comparable benefits for the employees covered by such agreement in the form of paid or unpaid time off; such time off shall be in the form of leave, compensation, other employee benefits, or some combination thereof. Comparable benefits shall include, but are not limited to, vacation time, personal time, and holiday and Sunday time pay at premium rates, provided however that unpaid time off shall not be considered a comparable benefit for purposes of paid safe/sick time or paid prenatal leave under section 20-913.</w:t>
      </w:r>
    </w:p>
    <w:p w14:paraId="47C69228" w14:textId="77777777" w:rsidR="00EC36F0" w:rsidRPr="00EC36F0" w:rsidRDefault="00EC36F0" w:rsidP="00EC36F0">
      <w:pPr>
        <w:spacing w:line="480" w:lineRule="auto"/>
        <w:ind w:firstLine="720"/>
        <w:jc w:val="both"/>
      </w:pPr>
      <w:r w:rsidRPr="00EC36F0">
        <w:t xml:space="preserve">b. Notwithstanding subdivision a of this section, the provision[s] of </w:t>
      </w:r>
      <w:r w:rsidRPr="00EC36F0">
        <w:rPr>
          <w:u w:val="single"/>
        </w:rPr>
        <w:t>safe/sick time or paid prenatal leave pursuant to</w:t>
      </w:r>
      <w:r w:rsidRPr="00EC36F0">
        <w:t xml:space="preserve"> this chapter shall not apply to any employee in the construction or grocery industry covered by a valid collective bargaining agreement if such provisions are expressly waived in such collective bargaining agreement.</w:t>
      </w:r>
    </w:p>
    <w:p w14:paraId="27E1F0C2" w14:textId="77777777" w:rsidR="00EC36F0" w:rsidRPr="00EC36F0" w:rsidRDefault="00EC36F0" w:rsidP="00EC36F0">
      <w:pPr>
        <w:spacing w:line="480" w:lineRule="auto"/>
        <w:ind w:firstLine="720"/>
        <w:jc w:val="both"/>
        <w:rPr>
          <w:u w:val="single"/>
        </w:rPr>
      </w:pPr>
      <w:r w:rsidRPr="00EC36F0">
        <w:rPr>
          <w:u w:val="single"/>
        </w:rPr>
        <w:lastRenderedPageBreak/>
        <w:t>c. Except as provided in subdivisions a and b of this section, the requirement to provide bone marrow donation leave and living organ donation leave under section 20-913.1 cannot be waived.</w:t>
      </w:r>
    </w:p>
    <w:p w14:paraId="21DE0F5B" w14:textId="77777777" w:rsidR="00EC36F0" w:rsidRPr="00EC36F0" w:rsidRDefault="00EC36F0" w:rsidP="00EC36F0">
      <w:pPr>
        <w:spacing w:line="480" w:lineRule="auto"/>
        <w:ind w:firstLine="720"/>
        <w:jc w:val="both"/>
      </w:pPr>
      <w:r w:rsidRPr="00EC36F0">
        <w:t>§ 7. Subdivision c of section 20-918 of the administrative code of the city of New York, as amended by local law number 97 for the year 2020, is amended to read as follows:</w:t>
      </w:r>
    </w:p>
    <w:p w14:paraId="5EFFD778" w14:textId="77777777" w:rsidR="00EC36F0" w:rsidRPr="00EC36F0" w:rsidRDefault="00EC36F0" w:rsidP="00EC36F0">
      <w:pPr>
        <w:spacing w:line="480" w:lineRule="auto"/>
        <w:ind w:firstLine="720"/>
        <w:jc w:val="both"/>
      </w:pPr>
      <w:r w:rsidRPr="00EC36F0">
        <w:t>c. Adverse actions include, but are not limited to, threats, intimidation, discipline, discharge, demotion, suspension, harassment, discrimination, reduction in hours or pay, informing another employer of an employee’s exercise of rights under this chapter, blacklisting, and maintenance or application of an absence control policy that counts protected leave for safe/sick time</w:t>
      </w:r>
      <w:r w:rsidRPr="00EC36F0">
        <w:rPr>
          <w:u w:val="single"/>
        </w:rPr>
        <w:t>, bone marrow donation leave, or living organ donation leave</w:t>
      </w:r>
      <w:r w:rsidRPr="00EC36F0">
        <w:t xml:space="preserve"> as an absence that may lead to or result in an adverse action. Adverse actions include actions related to perceived immigration status or work authorization.</w:t>
      </w:r>
    </w:p>
    <w:p w14:paraId="17FA0664" w14:textId="77777777" w:rsidR="00EC36F0" w:rsidRPr="00EC36F0" w:rsidRDefault="00EC36F0" w:rsidP="00EC36F0">
      <w:pPr>
        <w:spacing w:line="480" w:lineRule="auto"/>
        <w:ind w:firstLine="720"/>
        <w:jc w:val="both"/>
      </w:pPr>
      <w:r w:rsidRPr="00EC36F0">
        <w:t>§ 8. Section 20-919 of the administrative code of the city of New York, as amended by local law number 97 for the year 2020, is amended to read as follows:</w:t>
      </w:r>
    </w:p>
    <w:p w14:paraId="6DD3DE1A" w14:textId="77777777" w:rsidR="00EC36F0" w:rsidRPr="00EC36F0" w:rsidRDefault="00EC36F0" w:rsidP="00EC36F0">
      <w:pPr>
        <w:spacing w:line="480" w:lineRule="auto"/>
        <w:ind w:firstLine="720"/>
        <w:jc w:val="both"/>
        <w:rPr>
          <w:b/>
          <w:bCs/>
        </w:rPr>
      </w:pPr>
      <w:r w:rsidRPr="00EC36F0">
        <w:t>§ 20-919 Notice of rights.</w:t>
      </w:r>
      <w:r w:rsidRPr="00EC36F0">
        <w:rPr>
          <w:bCs/>
        </w:rPr>
        <w:t xml:space="preserve"> </w:t>
      </w:r>
      <w:r w:rsidRPr="00EC36F0">
        <w:t>a. 1. An employer shall provide an employee with written notice of such employee's right to safe/sick time</w:t>
      </w:r>
      <w:r w:rsidRPr="00EC36F0">
        <w:rPr>
          <w:u w:val="single"/>
        </w:rPr>
        <w:t>, and to bone marrow organ donation leave and living organ donation leave</w:t>
      </w:r>
      <w:r w:rsidRPr="00EC36F0">
        <w:t xml:space="preserve"> pursuant to this chapter[, including the accrual and use of safe/sick time, the calendar year of the employer, and the right to be free from retaliation and to file a complaint with the department.]. </w:t>
      </w:r>
      <w:r w:rsidRPr="00EC36F0">
        <w:rPr>
          <w:u w:val="single"/>
        </w:rPr>
        <w:t>Written notice provided pursuant to this section must include information on the use of safe/sick time, bone marrow donation leave, and living organ donation leave, the calendar year of the employer, and the right to be free from retaliation and to file a complaint with the department. Written notice provided pursuant to this section for safe/sick time must also include information on the accrual of safe/sick time.</w:t>
      </w:r>
      <w:r w:rsidRPr="00EC36F0">
        <w:t xml:space="preserve"> Such notice shall be in English and the primary </w:t>
      </w:r>
      <w:r w:rsidRPr="00EC36F0">
        <w:lastRenderedPageBreak/>
        <w:t>language spoken by that employee, provided that the department has made available a translation of such notice in such language pursuant to subdivision b of this section. Such notice shall also be conspicuously posted at an employer's place of business in an area accessible to employees.</w:t>
      </w:r>
    </w:p>
    <w:p w14:paraId="73FC78FD" w14:textId="77777777" w:rsidR="00EC36F0" w:rsidRPr="00EC36F0" w:rsidRDefault="00EC36F0" w:rsidP="00EC36F0">
      <w:pPr>
        <w:spacing w:line="480" w:lineRule="auto"/>
        <w:ind w:firstLine="720"/>
        <w:jc w:val="both"/>
      </w:pPr>
      <w:r w:rsidRPr="00EC36F0">
        <w:t xml:space="preserve">2. Such notice shall be provided to each employee at the commencement of employment. For employees who were already employed prior to the effective dates of provisions of this chapter establishing their right to safe/sick time, </w:t>
      </w:r>
      <w:r w:rsidRPr="00EC36F0">
        <w:rPr>
          <w:u w:val="single"/>
        </w:rPr>
        <w:t>bone marrow donation leave, or living organ donation leave,</w:t>
      </w:r>
      <w:r w:rsidRPr="00EC36F0">
        <w:t xml:space="preserve"> such notice shall be provided within [thirty] </w:t>
      </w:r>
      <w:r w:rsidRPr="00EC36F0">
        <w:rPr>
          <w:u w:val="single"/>
        </w:rPr>
        <w:t>30</w:t>
      </w:r>
      <w:r w:rsidRPr="00EC36F0">
        <w:t xml:space="preserve"> days of the effective date of the local law that established each such right.</w:t>
      </w:r>
    </w:p>
    <w:p w14:paraId="37BA7154" w14:textId="77777777" w:rsidR="00EC36F0" w:rsidRPr="00EC36F0" w:rsidRDefault="00EC36F0" w:rsidP="00EC36F0">
      <w:pPr>
        <w:spacing w:line="480" w:lineRule="auto"/>
        <w:ind w:firstLine="720"/>
        <w:jc w:val="both"/>
      </w:pPr>
      <w:r w:rsidRPr="00EC36F0">
        <w:t>b. The department shall create and make available notices that contain the information required pursuant to subdivision a of this section concerning safe/sick time</w:t>
      </w:r>
      <w:r w:rsidRPr="00EC36F0">
        <w:rPr>
          <w:u w:val="single"/>
        </w:rPr>
        <w:t>,</w:t>
      </w:r>
      <w:r w:rsidRPr="00EC36F0">
        <w:t xml:space="preserve"> [and] </w:t>
      </w:r>
      <w:r w:rsidRPr="00EC36F0">
        <w:rPr>
          <w:u w:val="single"/>
        </w:rPr>
        <w:t>bone marrow donation leave, and living organ donation leave, and</w:t>
      </w:r>
      <w:r w:rsidRPr="00EC36F0">
        <w:t xml:space="preserve"> such notices shall allow for the employer to fill in applicable dates for such employer's calendar year. Such notices shall be posted in a downloadable format on the department's website in Chinese, English, French-Creole, Italian, Korean, Russian, Spanish and any other language deemed appropriate by the department.</w:t>
      </w:r>
    </w:p>
    <w:p w14:paraId="069A8141" w14:textId="77777777" w:rsidR="00EC36F0" w:rsidRPr="00EC36F0" w:rsidRDefault="00EC36F0" w:rsidP="00EC36F0">
      <w:pPr>
        <w:spacing w:line="480" w:lineRule="auto"/>
        <w:ind w:firstLine="720"/>
        <w:jc w:val="both"/>
        <w:rPr>
          <w:u w:val="single"/>
        </w:rPr>
      </w:pPr>
      <w:r w:rsidRPr="00EC36F0">
        <w:t xml:space="preserve">c. The amount of safe/sick time accrued and used during a pay period and an employee's total balance of accrued safe/sick time shall be noted on a pay statement or other form of written documentation provided to the employee each pay period. </w:t>
      </w:r>
      <w:r w:rsidRPr="00EC36F0">
        <w:rPr>
          <w:u w:val="single"/>
        </w:rPr>
        <w:t>The amount of bone marrow donation leave and living organ donation leave used during a pay period and an employee’s total balance of bone marrow donation leave and living organ donation leave remaining shall be noted on a pay statement or other form of written documentation provided to the employee each pay period.</w:t>
      </w:r>
    </w:p>
    <w:p w14:paraId="705D5701" w14:textId="77777777" w:rsidR="00EC36F0" w:rsidRPr="00EC36F0" w:rsidRDefault="00EC36F0" w:rsidP="00EC36F0">
      <w:pPr>
        <w:spacing w:line="480" w:lineRule="auto"/>
        <w:ind w:firstLine="720"/>
        <w:jc w:val="both"/>
      </w:pPr>
      <w:r w:rsidRPr="00EC36F0">
        <w:t xml:space="preserve">d. Any person or entity that willfully violates the notice requirements of this section shall be subject to a civil penalty in an amount not to exceed [fifty] </w:t>
      </w:r>
      <w:r w:rsidRPr="00EC36F0">
        <w:rPr>
          <w:u w:val="single"/>
        </w:rPr>
        <w:t>50</w:t>
      </w:r>
      <w:r w:rsidRPr="00EC36F0">
        <w:t xml:space="preserve"> dollars for each employee who was not given appropriate notice pursuant to this section.</w:t>
      </w:r>
    </w:p>
    <w:p w14:paraId="47DFAAA3" w14:textId="77777777" w:rsidR="00EC36F0" w:rsidRPr="00EC36F0" w:rsidRDefault="00EC36F0" w:rsidP="00EC36F0">
      <w:pPr>
        <w:spacing w:line="480" w:lineRule="auto"/>
        <w:ind w:firstLine="720"/>
        <w:jc w:val="both"/>
      </w:pPr>
      <w:r w:rsidRPr="00EC36F0">
        <w:lastRenderedPageBreak/>
        <w:t>§ 9. Section 20-921 of the administrative code of the city of New York, as amended by local law number 97 for the year 2020, is amended to read as follows:</w:t>
      </w:r>
    </w:p>
    <w:p w14:paraId="6AA210FE" w14:textId="77777777" w:rsidR="00EC36F0" w:rsidRPr="00EC36F0" w:rsidRDefault="00EC36F0" w:rsidP="00EC36F0">
      <w:pPr>
        <w:spacing w:line="480" w:lineRule="auto"/>
        <w:ind w:firstLine="720"/>
        <w:jc w:val="both"/>
      </w:pPr>
      <w:r w:rsidRPr="00EC36F0">
        <w:t>§ 20-921 Confidentiality and nondisclosure.</w:t>
      </w:r>
      <w:r w:rsidRPr="00EC36F0">
        <w:rPr>
          <w:b/>
          <w:bCs/>
        </w:rPr>
        <w:t xml:space="preserve"> </w:t>
      </w:r>
      <w:r w:rsidRPr="00EC36F0">
        <w:t xml:space="preserve">An employer [may] </w:t>
      </w:r>
      <w:r w:rsidRPr="00EC36F0">
        <w:rPr>
          <w:u w:val="single"/>
        </w:rPr>
        <w:t>must</w:t>
      </w:r>
      <w:r w:rsidRPr="00EC36F0">
        <w:t xml:space="preserve"> not require the disclosure of details relating to the underlying reason for using safe/sick time</w:t>
      </w:r>
      <w:r w:rsidRPr="00EC36F0">
        <w:rPr>
          <w:u w:val="single"/>
        </w:rPr>
        <w:t>, bone marrow donation leave, or living organ donation leave</w:t>
      </w:r>
      <w:r w:rsidRPr="00EC36F0">
        <w:t xml:space="preserve"> as a condition of providing </w:t>
      </w:r>
      <w:r w:rsidRPr="00EC36F0">
        <w:rPr>
          <w:u w:val="single"/>
        </w:rPr>
        <w:t>such</w:t>
      </w:r>
      <w:r w:rsidRPr="00EC36F0">
        <w:t xml:space="preserve"> safe/sick time </w:t>
      </w:r>
      <w:r w:rsidRPr="00EC36F0">
        <w:rPr>
          <w:u w:val="single"/>
        </w:rPr>
        <w:t>or donation leave</w:t>
      </w:r>
      <w:r w:rsidRPr="00EC36F0">
        <w:t xml:space="preserve"> under this chapter. Health information about an employee, or an employee's family member or care recipient, and information concerning  the personal situation that led the employee to use safe time</w:t>
      </w:r>
      <w:r w:rsidRPr="00EC36F0">
        <w:rPr>
          <w:u w:val="single"/>
        </w:rPr>
        <w:t>, bone marrow donation leave, or living organ donation leave</w:t>
      </w:r>
      <w:r w:rsidRPr="00EC36F0">
        <w:t xml:space="preserve"> obtained solely for the purposes of utilizing safe/sick time, </w:t>
      </w:r>
      <w:r w:rsidRPr="00EC36F0">
        <w:rPr>
          <w:u w:val="single"/>
        </w:rPr>
        <w:t>bone marrow donation leave, or living organ donation leave</w:t>
      </w:r>
      <w:r w:rsidRPr="00EC36F0">
        <w:t xml:space="preserve"> pursuant to this chapter, shall be treated as confidential and shall not be disclosed except by the affected employee, with the written permission of the affected employee or as required by law. Provided, however, that nothing in this section shall preclude an employer from considering information provided in connection with a request for safe/sick time</w:t>
      </w:r>
      <w:r w:rsidRPr="00EC36F0">
        <w:rPr>
          <w:u w:val="single"/>
        </w:rPr>
        <w:t>, bone marrow donation leave, or living organ donation leave</w:t>
      </w:r>
      <w:r w:rsidRPr="00EC36F0">
        <w:t xml:space="preserve"> in connection with a request for reasonable accommodation pursuant to subdivision 22 or 27 of section 8-107. </w:t>
      </w:r>
    </w:p>
    <w:p w14:paraId="6672E20C" w14:textId="77777777" w:rsidR="00EC36F0" w:rsidRPr="00EC36F0" w:rsidRDefault="00EC36F0" w:rsidP="00EC36F0">
      <w:pPr>
        <w:spacing w:line="480" w:lineRule="auto"/>
        <w:ind w:firstLine="720"/>
        <w:jc w:val="both"/>
      </w:pPr>
      <w:r w:rsidRPr="00EC36F0">
        <w:t>§ 10. Section 20-922</w:t>
      </w:r>
      <w:r w:rsidRPr="00EC36F0">
        <w:rPr>
          <w:b/>
        </w:rPr>
        <w:t xml:space="preserve"> </w:t>
      </w:r>
      <w:r w:rsidRPr="00EC36F0">
        <w:t>of the administrative code of the city of New York, as amended by local law number 97 for the year 2020, is amended to read as follows:</w:t>
      </w:r>
    </w:p>
    <w:p w14:paraId="6056D746" w14:textId="77777777" w:rsidR="00EC36F0" w:rsidRPr="00EC36F0" w:rsidRDefault="00EC36F0" w:rsidP="00EC36F0">
      <w:pPr>
        <w:spacing w:line="480" w:lineRule="auto"/>
        <w:ind w:firstLine="720"/>
        <w:jc w:val="both"/>
        <w:rPr>
          <w:b/>
          <w:bCs/>
        </w:rPr>
      </w:pPr>
      <w:r w:rsidRPr="00EC36F0">
        <w:t>§ 20-922 Encouragement of more generous policies; no effect on more generous policies.</w:t>
      </w:r>
      <w:r w:rsidRPr="00EC36F0">
        <w:rPr>
          <w:b/>
          <w:bCs/>
        </w:rPr>
        <w:t xml:space="preserve"> </w:t>
      </w:r>
      <w:r w:rsidRPr="00EC36F0">
        <w:t xml:space="preserve">a. Nothing in this chapter shall be construed to discourage or prohibit the adoption or retention of a [safe time or sick time] </w:t>
      </w:r>
      <w:r w:rsidRPr="00EC36F0">
        <w:rPr>
          <w:u w:val="single"/>
        </w:rPr>
        <w:t>safe/sick time, bone marrow donation leave, or living organ donation leave</w:t>
      </w:r>
      <w:r w:rsidRPr="00EC36F0">
        <w:t xml:space="preserve"> policy more generous than that which is required herein. </w:t>
      </w:r>
    </w:p>
    <w:p w14:paraId="7E8D8E5D" w14:textId="77777777" w:rsidR="00EC36F0" w:rsidRPr="00EC36F0" w:rsidRDefault="00EC36F0" w:rsidP="00EC36F0">
      <w:pPr>
        <w:spacing w:line="480" w:lineRule="auto"/>
        <w:ind w:firstLine="720"/>
        <w:jc w:val="both"/>
      </w:pPr>
      <w:r w:rsidRPr="00EC36F0">
        <w:t xml:space="preserve">b. Nothing in this chapter shall be construed as diminishing the obligation of an employer to comply with any contract, collective bargaining agreement, employment benefit plan or other </w:t>
      </w:r>
      <w:r w:rsidRPr="00EC36F0">
        <w:lastRenderedPageBreak/>
        <w:t xml:space="preserve">agreement providing more generous [safe time or sick time] </w:t>
      </w:r>
      <w:r w:rsidRPr="00EC36F0">
        <w:rPr>
          <w:u w:val="single"/>
        </w:rPr>
        <w:t>safe/sick time, bone marrow donation leave, or living organ donation leave</w:t>
      </w:r>
      <w:r w:rsidRPr="00EC36F0">
        <w:t xml:space="preserve"> to an employee than required herein. </w:t>
      </w:r>
    </w:p>
    <w:p w14:paraId="179B823E" w14:textId="77777777" w:rsidR="00EC36F0" w:rsidRPr="00EC36F0" w:rsidRDefault="00EC36F0" w:rsidP="00EC36F0">
      <w:pPr>
        <w:spacing w:line="480" w:lineRule="auto"/>
        <w:ind w:firstLine="720"/>
        <w:jc w:val="both"/>
      </w:pPr>
      <w:r w:rsidRPr="00EC36F0">
        <w:t xml:space="preserve">c. Nothing in this chapter shall be construed as diminishing the rights of public employees regarding [safe time or sick time] </w:t>
      </w:r>
      <w:r w:rsidRPr="00EC36F0">
        <w:rPr>
          <w:u w:val="single"/>
        </w:rPr>
        <w:t>safe/sick time, bone marrow donation leave, or living organ donation leave</w:t>
      </w:r>
      <w:r w:rsidRPr="00EC36F0">
        <w:t xml:space="preserve"> as provided pursuant to federal, state or [city] </w:t>
      </w:r>
      <w:r w:rsidRPr="00EC36F0">
        <w:rPr>
          <w:u w:val="single"/>
        </w:rPr>
        <w:t>local</w:t>
      </w:r>
      <w:r w:rsidRPr="00EC36F0">
        <w:t xml:space="preserve"> law. </w:t>
      </w:r>
    </w:p>
    <w:p w14:paraId="43E05320" w14:textId="77777777" w:rsidR="00EC36F0" w:rsidRPr="00EC36F0" w:rsidRDefault="00EC36F0" w:rsidP="00EC36F0">
      <w:pPr>
        <w:spacing w:line="480" w:lineRule="auto"/>
        <w:ind w:firstLine="720"/>
        <w:jc w:val="both"/>
      </w:pPr>
      <w:r w:rsidRPr="00EC36F0">
        <w:t>§ 11. Subdivision a of section 20-923</w:t>
      </w:r>
      <w:r w:rsidRPr="00EC36F0">
        <w:rPr>
          <w:b/>
        </w:rPr>
        <w:t xml:space="preserve"> </w:t>
      </w:r>
      <w:r w:rsidRPr="00EC36F0">
        <w:t>of the administrative code of the city of New York, as amended by local law number 97 for the year 2020, is amended to read as follows:</w:t>
      </w:r>
    </w:p>
    <w:p w14:paraId="0FE1BADC" w14:textId="77777777" w:rsidR="00EC36F0" w:rsidRPr="00EC36F0" w:rsidRDefault="00EC36F0" w:rsidP="00EC36F0">
      <w:pPr>
        <w:spacing w:line="480" w:lineRule="auto"/>
        <w:ind w:firstLine="720"/>
        <w:jc w:val="both"/>
      </w:pPr>
      <w:r w:rsidRPr="00EC36F0">
        <w:t xml:space="preserve">a. This chapter provides minimum requirements pertaining to [safe time or sick time] </w:t>
      </w:r>
      <w:r w:rsidRPr="00EC36F0">
        <w:rPr>
          <w:u w:val="single"/>
        </w:rPr>
        <w:t>safe/sick time, bone marrow donation leave, and living organ donation leave</w:t>
      </w:r>
      <w:r w:rsidRPr="00EC36F0">
        <w:t xml:space="preserve"> and shall not be construed to preempt, limit or otherwise affect the applicability of any other law, regulation, rule, requirement, policy or standard that provides for greater accrual or use by employees of [safe time</w:t>
      </w:r>
      <w:r w:rsidRPr="00EC36F0">
        <w:rPr>
          <w:u w:val="single"/>
        </w:rPr>
        <w:t xml:space="preserve"> </w:t>
      </w:r>
      <w:r w:rsidRPr="00EC36F0">
        <w:t xml:space="preserve"> or sick time] </w:t>
      </w:r>
      <w:r w:rsidRPr="00EC36F0">
        <w:rPr>
          <w:u w:val="single"/>
        </w:rPr>
        <w:t>safe/sick time, bone marrow donation leave, or living organ donation leave</w:t>
      </w:r>
      <w:r w:rsidRPr="00EC36F0">
        <w:t xml:space="preserve">, whether paid or unpaid, or that extends other protections to employees. </w:t>
      </w:r>
    </w:p>
    <w:p w14:paraId="61CA414B" w14:textId="77777777" w:rsidR="00EC36F0" w:rsidRPr="00EC36F0" w:rsidRDefault="00EC36F0" w:rsidP="00EC36F0">
      <w:pPr>
        <w:spacing w:line="480" w:lineRule="auto"/>
        <w:ind w:firstLine="720"/>
        <w:jc w:val="both"/>
      </w:pPr>
      <w:r w:rsidRPr="00EC36F0">
        <w:t>§ 12. Subdivisions d and e of section 20-924</w:t>
      </w:r>
      <w:r w:rsidRPr="00EC36F0">
        <w:rPr>
          <w:b/>
        </w:rPr>
        <w:t xml:space="preserve"> </w:t>
      </w:r>
      <w:r w:rsidRPr="00EC36F0">
        <w:t>of the administrative code of the city of New York, as amended by local law number 22 for the year 2024, are amended to read as follows:</w:t>
      </w:r>
    </w:p>
    <w:p w14:paraId="2737BD01" w14:textId="77777777" w:rsidR="00EC36F0" w:rsidRPr="00EC36F0" w:rsidRDefault="00EC36F0" w:rsidP="00EC36F0">
      <w:pPr>
        <w:spacing w:line="480" w:lineRule="auto"/>
        <w:ind w:firstLine="720"/>
        <w:jc w:val="both"/>
      </w:pPr>
      <w:r w:rsidRPr="00EC36F0">
        <w:t xml:space="preserve">   d. The department shall have the power to impose penalties provided for in this chapter and to grant each and every employee or former employee all appropriate relief. Such relief shall include: (i) for each instance of safe/sick time or paid prenatal leave taken by an employee but unlawfully not compensated by the employer: 3 times the wages that should have been paid under this chapter or $250, whichever is greater; (ii) for each instance of safe/sick time or paid prenatal leave requested by an employee but unlawfully denied by the employer and not taken by the employee or unlawfully conditioned upon searching for or finding a replacement worker, or for each instance an employer requires an employee to work additional hours without the mutual </w:t>
      </w:r>
      <w:r w:rsidRPr="00EC36F0">
        <w:lastRenderedPageBreak/>
        <w:t>consent of such employer and employee in violation of section 20-915 of this chapter [to make up for the original hours during which such employee is absent pursuant to this chapter]: $500; (iii) for each violation of section 20-918 not including discharge from employment: full compensation including wages and benefits lost, $500 and equitable relief as appropriate; (iv) for each instance of unlawful discharge from employment: full compensation including wages and benefits lost, $2,500 and equitable relief, including reinstatement, as appropriate; and (v) for each employee covered by an employer's official or unofficial policy or practice of not providing or refusing to allow the use of [accrued] safe/sick time or paid prenatal leave in violation of section 20-913, $500[.]</w:t>
      </w:r>
      <w:r w:rsidRPr="00EC36F0">
        <w:rPr>
          <w:u w:val="single"/>
        </w:rPr>
        <w:t>; (vi) for each instance of bone marrow donation leave or living organ donation leave taken by an employee but unlawfully not compensated by the employer: 3 times the wages that should have been paid under this chapter, or $250, whichever is greater; and (vii) for each instance of bone marrow donation leave or living organ donation leave unlawfully denied or charged against an employee’s safe time or sick time accrual, $500.</w:t>
      </w:r>
    </w:p>
    <w:p w14:paraId="205A9247" w14:textId="77777777" w:rsidR="00EC36F0" w:rsidRPr="00EC36F0" w:rsidRDefault="00EC36F0" w:rsidP="00EC36F0">
      <w:pPr>
        <w:spacing w:line="480" w:lineRule="auto"/>
        <w:ind w:firstLine="720"/>
        <w:jc w:val="both"/>
      </w:pPr>
      <w:r w:rsidRPr="00EC36F0">
        <w:t xml:space="preserve">   e. Any entity or person found to be in violation of the provisions of sections 20-913, </w:t>
      </w:r>
      <w:r w:rsidRPr="00EC36F0">
        <w:rPr>
          <w:u w:val="single"/>
        </w:rPr>
        <w:t>20-913.1,</w:t>
      </w:r>
      <w:r w:rsidRPr="00EC36F0">
        <w:t xml:space="preserve"> 20-914, 20-915 or 20-918 of this chapter shall be liable for a civil penalty payable to the city not to exceed $500 for the first violation and, for subsequent violations that occur within 2 years of any previous violation, not to exceed $750 for the second violation and not to exceed $1,000 for each succeeding violation. Penalties shall be imposed on a per employee and per instance basis.</w:t>
      </w:r>
    </w:p>
    <w:p w14:paraId="4DAA6923" w14:textId="77777777" w:rsidR="00EC36F0" w:rsidRPr="00EC36F0" w:rsidRDefault="00EC36F0" w:rsidP="00EC36F0">
      <w:pPr>
        <w:spacing w:line="480" w:lineRule="auto"/>
        <w:ind w:firstLine="720"/>
        <w:jc w:val="both"/>
      </w:pPr>
      <w:r w:rsidRPr="00EC36F0">
        <w:t>§ 13. Section 1. Chapter 1 of title 12 of the administrative code of the city of New York is amended by adding a new section 12-143 to read as follows:</w:t>
      </w:r>
    </w:p>
    <w:p w14:paraId="1D903829" w14:textId="77777777" w:rsidR="00EC36F0" w:rsidRPr="00EC36F0" w:rsidRDefault="00EC36F0" w:rsidP="00EC36F0">
      <w:pPr>
        <w:spacing w:line="480" w:lineRule="auto"/>
        <w:ind w:firstLine="720"/>
        <w:jc w:val="both"/>
        <w:rPr>
          <w:u w:val="single"/>
        </w:rPr>
      </w:pPr>
      <w:r w:rsidRPr="00EC36F0">
        <w:rPr>
          <w:u w:val="single"/>
        </w:rPr>
        <w:t xml:space="preserve">§ 12-143 Honor roll for city employees who serve as bone marrow donors or organ donors. The department of health and mental hygiene shall establish and maintain a voluntary public honor </w:t>
      </w:r>
      <w:r w:rsidRPr="00EC36F0">
        <w:rPr>
          <w:u w:val="single"/>
        </w:rPr>
        <w:lastRenderedPageBreak/>
        <w:t>roll recognizing city employees who donate bone marrow or donate a living organ. The department may request documentation signed by a licensed health care provider confirming that the individual served as a living organ or bone marrow donor, provided that no medical details shall be required.</w:t>
      </w:r>
    </w:p>
    <w:p w14:paraId="40C74B92" w14:textId="77777777" w:rsidR="00EC36F0" w:rsidRPr="00EC36F0" w:rsidRDefault="00EC36F0" w:rsidP="00EC36F0">
      <w:pPr>
        <w:spacing w:line="480" w:lineRule="auto"/>
        <w:ind w:firstLine="720"/>
        <w:jc w:val="both"/>
      </w:pPr>
      <w:r w:rsidRPr="00EC36F0">
        <w:t xml:space="preserve">§ 14. This local law takes effect 120 days after it becomes law. </w:t>
      </w:r>
    </w:p>
    <w:p w14:paraId="38AAEF3D" w14:textId="77777777" w:rsidR="00EC36F0" w:rsidRPr="00EC36F0" w:rsidRDefault="00EC36F0" w:rsidP="00EC36F0">
      <w:pPr>
        <w:spacing w:line="480" w:lineRule="auto"/>
        <w:sectPr w:rsidR="00EC36F0" w:rsidRPr="00EC36F0" w:rsidSect="00EC36F0">
          <w:type w:val="continuous"/>
          <w:pgSz w:w="12240" w:h="15840"/>
          <w:pgMar w:top="1440" w:right="1440" w:bottom="1440" w:left="1440" w:header="720" w:footer="720" w:gutter="0"/>
          <w:lnNumType w:countBy="1"/>
          <w:cols w:space="720"/>
        </w:sectPr>
      </w:pPr>
    </w:p>
    <w:p w14:paraId="10A8D0C7" w14:textId="77777777" w:rsidR="00EC36F0" w:rsidRPr="00EC36F0" w:rsidRDefault="00EC36F0" w:rsidP="00EC36F0">
      <w:pPr>
        <w:jc w:val="both"/>
        <w:rPr>
          <w:sz w:val="18"/>
          <w:szCs w:val="18"/>
        </w:rPr>
      </w:pPr>
    </w:p>
    <w:p w14:paraId="375E1F10" w14:textId="77777777" w:rsidR="00EC36F0" w:rsidRPr="00EC36F0" w:rsidRDefault="00EC36F0" w:rsidP="00EC36F0">
      <w:pPr>
        <w:rPr>
          <w:sz w:val="18"/>
          <w:szCs w:val="18"/>
        </w:rPr>
      </w:pPr>
      <w:r w:rsidRPr="00EC36F0">
        <w:rPr>
          <w:sz w:val="18"/>
          <w:szCs w:val="18"/>
        </w:rPr>
        <w:t>CP</w:t>
      </w:r>
    </w:p>
    <w:p w14:paraId="30DA6834" w14:textId="77777777" w:rsidR="00EC36F0" w:rsidRPr="00EC36F0" w:rsidRDefault="00EC36F0" w:rsidP="00EC36F0">
      <w:pPr>
        <w:rPr>
          <w:sz w:val="18"/>
          <w:szCs w:val="18"/>
        </w:rPr>
      </w:pPr>
      <w:r w:rsidRPr="00EC36F0">
        <w:rPr>
          <w:sz w:val="18"/>
          <w:szCs w:val="18"/>
        </w:rPr>
        <w:t>LS #22313</w:t>
      </w:r>
    </w:p>
    <w:p w14:paraId="45DC5FFE" w14:textId="77777777" w:rsidR="00EC36F0" w:rsidRPr="00EC36F0" w:rsidRDefault="00EC36F0" w:rsidP="00EC36F0">
      <w:pPr>
        <w:rPr>
          <w:sz w:val="18"/>
          <w:szCs w:val="18"/>
        </w:rPr>
      </w:pPr>
      <w:r w:rsidRPr="00EC36F0">
        <w:rPr>
          <w:sz w:val="18"/>
          <w:szCs w:val="18"/>
        </w:rPr>
        <w:t>4/13/2026 10:07 AM</w:t>
      </w:r>
    </w:p>
    <w:p w14:paraId="721F3DC3" w14:textId="77777777" w:rsidR="008F1A17" w:rsidRDefault="008F1A17">
      <w:pPr>
        <w:spacing w:after="160" w:line="259" w:lineRule="auto"/>
      </w:pPr>
    </w:p>
    <w:p w14:paraId="4A332B2C" w14:textId="77777777" w:rsidR="002B6AC1" w:rsidRDefault="002B6AC1">
      <w:pPr>
        <w:spacing w:after="160" w:line="259" w:lineRule="auto"/>
      </w:pPr>
    </w:p>
    <w:p w14:paraId="63769F87" w14:textId="77777777" w:rsidR="002B6AC1" w:rsidRDefault="002B6AC1">
      <w:pPr>
        <w:spacing w:after="160" w:line="259" w:lineRule="auto"/>
      </w:pPr>
    </w:p>
    <w:p w14:paraId="1A9CB71D" w14:textId="77777777" w:rsidR="002B6AC1" w:rsidRDefault="002B6AC1">
      <w:pPr>
        <w:spacing w:after="160" w:line="259" w:lineRule="auto"/>
      </w:pPr>
    </w:p>
    <w:p w14:paraId="153F87D4" w14:textId="77777777" w:rsidR="002B6AC1" w:rsidRDefault="002B6AC1">
      <w:pPr>
        <w:spacing w:after="160" w:line="259" w:lineRule="auto"/>
      </w:pPr>
    </w:p>
    <w:p w14:paraId="624999B5" w14:textId="77777777" w:rsidR="002B6AC1" w:rsidRDefault="002B6AC1">
      <w:pPr>
        <w:spacing w:after="160" w:line="259" w:lineRule="auto"/>
      </w:pPr>
    </w:p>
    <w:p w14:paraId="6B14A088" w14:textId="77777777" w:rsidR="002B6AC1" w:rsidRDefault="002B6AC1">
      <w:pPr>
        <w:spacing w:after="160" w:line="259" w:lineRule="auto"/>
      </w:pPr>
    </w:p>
    <w:p w14:paraId="47B4FAFE" w14:textId="77777777" w:rsidR="002B6AC1" w:rsidRDefault="002B6AC1">
      <w:pPr>
        <w:spacing w:after="160" w:line="259" w:lineRule="auto"/>
      </w:pPr>
    </w:p>
    <w:p w14:paraId="20FAD5FB" w14:textId="77777777" w:rsidR="002B6AC1" w:rsidRDefault="002B6AC1">
      <w:pPr>
        <w:spacing w:after="160" w:line="259" w:lineRule="auto"/>
      </w:pPr>
    </w:p>
    <w:p w14:paraId="5C7BA868" w14:textId="77777777" w:rsidR="002B6AC1" w:rsidRDefault="002B6AC1">
      <w:pPr>
        <w:spacing w:after="160" w:line="259" w:lineRule="auto"/>
      </w:pPr>
    </w:p>
    <w:p w14:paraId="3DECC60B" w14:textId="77777777" w:rsidR="002B6AC1" w:rsidRDefault="002B6AC1">
      <w:pPr>
        <w:spacing w:after="160" w:line="259" w:lineRule="auto"/>
      </w:pPr>
    </w:p>
    <w:p w14:paraId="767D8083" w14:textId="77777777" w:rsidR="002B6AC1" w:rsidRDefault="002B6AC1">
      <w:pPr>
        <w:spacing w:after="160" w:line="259" w:lineRule="auto"/>
      </w:pPr>
    </w:p>
    <w:p w14:paraId="740DD1FC" w14:textId="77777777" w:rsidR="002B6AC1" w:rsidRDefault="002B6AC1">
      <w:pPr>
        <w:spacing w:after="160" w:line="259" w:lineRule="auto"/>
      </w:pPr>
    </w:p>
    <w:p w14:paraId="3EA08BD5" w14:textId="77777777" w:rsidR="002B6AC1" w:rsidRDefault="002B6AC1">
      <w:pPr>
        <w:spacing w:after="160" w:line="259" w:lineRule="auto"/>
      </w:pPr>
    </w:p>
    <w:p w14:paraId="5084EE0F" w14:textId="77777777" w:rsidR="002B6AC1" w:rsidRDefault="002B6AC1">
      <w:pPr>
        <w:spacing w:after="160" w:line="259" w:lineRule="auto"/>
      </w:pPr>
    </w:p>
    <w:p w14:paraId="05D4D437" w14:textId="77777777" w:rsidR="002B6AC1" w:rsidRDefault="002B6AC1">
      <w:pPr>
        <w:spacing w:after="160" w:line="259" w:lineRule="auto"/>
      </w:pPr>
    </w:p>
    <w:p w14:paraId="27CD2C7E" w14:textId="77777777" w:rsidR="002B6AC1" w:rsidRDefault="002B6AC1">
      <w:pPr>
        <w:spacing w:after="160" w:line="259" w:lineRule="auto"/>
      </w:pPr>
    </w:p>
    <w:p w14:paraId="72D30F44" w14:textId="77777777" w:rsidR="002B6AC1" w:rsidRDefault="002B6AC1">
      <w:pPr>
        <w:spacing w:after="160" w:line="259" w:lineRule="auto"/>
      </w:pPr>
    </w:p>
    <w:p w14:paraId="089BEFB7" w14:textId="77777777" w:rsidR="002B6AC1" w:rsidRDefault="002B6AC1">
      <w:pPr>
        <w:spacing w:after="160" w:line="259" w:lineRule="auto"/>
      </w:pPr>
    </w:p>
    <w:p w14:paraId="01FC424E" w14:textId="77777777" w:rsidR="002B6AC1" w:rsidRDefault="002B6AC1">
      <w:pPr>
        <w:spacing w:after="160" w:line="259" w:lineRule="auto"/>
      </w:pPr>
    </w:p>
    <w:p w14:paraId="0BD6D09A" w14:textId="455E8E4A" w:rsidR="002B6AC1" w:rsidRDefault="002B6AC1" w:rsidP="002B6AC1">
      <w:pPr>
        <w:spacing w:line="480" w:lineRule="auto"/>
        <w:jc w:val="center"/>
      </w:pPr>
      <w:r w:rsidRPr="000C5A4A">
        <w:lastRenderedPageBreak/>
        <w:t>Res No.</w:t>
      </w:r>
      <w:r w:rsidR="000C5A4A">
        <w:t xml:space="preserve"> 425</w:t>
      </w:r>
    </w:p>
    <w:p w14:paraId="4B0D55FF" w14:textId="77777777" w:rsidR="002B6AC1" w:rsidRDefault="002B6AC1" w:rsidP="002B6AC1">
      <w:pPr>
        <w:jc w:val="both"/>
      </w:pPr>
      <w:r>
        <w:t>Resolution calling on the New York State Assembly to pass A.8824A, A.9648, and A.9060C, and for the Governor to sign S.8334A/A.8824A, S.8853/A.9648, and S.8496C/A.9060C, legislation requiring vaccines to be regulated, recommended, administered, and insured based on the recommendations of various nationally and internationally recognized healthcare organizations alongside the federal advisory committee on immunization practices</w:t>
      </w:r>
    </w:p>
    <w:p w14:paraId="59A8FE5D" w14:textId="77777777" w:rsidR="002B6AC1" w:rsidRDefault="002B6AC1" w:rsidP="002B6AC1">
      <w:pPr>
        <w:jc w:val="both"/>
      </w:pPr>
    </w:p>
    <w:p w14:paraId="433310C0" w14:textId="77777777" w:rsidR="002B6AC1" w:rsidRDefault="002B6AC1" w:rsidP="002B6AC1">
      <w:pPr>
        <w:spacing w:line="480" w:lineRule="auto"/>
        <w:jc w:val="both"/>
      </w:pPr>
      <w:r>
        <w:t>By Council Member Schulman</w:t>
      </w:r>
    </w:p>
    <w:p w14:paraId="19165CDC" w14:textId="77777777" w:rsidR="002B6AC1" w:rsidRDefault="002B6AC1" w:rsidP="002B6AC1">
      <w:pPr>
        <w:spacing w:line="480" w:lineRule="auto"/>
        <w:jc w:val="both"/>
      </w:pPr>
      <w:r>
        <w:tab/>
        <w:t>Whereas, Models run by researchers at Stanford Medicine and their colleagues suggest that diseases like measles, rubella, and polio could become endemic to the United States again if vaccine rates decline; and</w:t>
      </w:r>
    </w:p>
    <w:p w14:paraId="09F525DD" w14:textId="77777777" w:rsidR="002B6AC1" w:rsidRDefault="002B6AC1" w:rsidP="002B6AC1">
      <w:pPr>
        <w:spacing w:line="480" w:lineRule="auto"/>
        <w:ind w:firstLine="720"/>
        <w:jc w:val="both"/>
      </w:pPr>
      <w:r>
        <w:t>Whereas, Influenza vaccination rates have fallen among children aged 6 months to 17 years in New York City, according to the Department of Health and Mental Hygiene, with only 32 percent having received the shot by the midway point of the 2025-26 flu season, compared to 34 percent at the same time last year, and 38 percent midway through the 2021-22 flu season; and</w:t>
      </w:r>
    </w:p>
    <w:p w14:paraId="1CBA3CC5" w14:textId="77777777" w:rsidR="002B6AC1" w:rsidRDefault="002B6AC1" w:rsidP="002B6AC1">
      <w:pPr>
        <w:spacing w:line="480" w:lineRule="auto"/>
        <w:ind w:firstLine="720"/>
        <w:jc w:val="both"/>
      </w:pPr>
      <w:r>
        <w:t>Whereas, Experts warn that recent attempted changes to vaccine recommendations by the Centers for Disease Control and Prevention (CDC) may further depress vaccinations rates, with KFF highlighting that conflicting messages from the CDC and other public health organizations may sow confusion among the public; and</w:t>
      </w:r>
    </w:p>
    <w:p w14:paraId="2FBA0EDC" w14:textId="77777777" w:rsidR="002B6AC1" w:rsidRDefault="002B6AC1" w:rsidP="002B6AC1">
      <w:pPr>
        <w:spacing w:line="480" w:lineRule="auto"/>
        <w:ind w:firstLine="720"/>
        <w:jc w:val="both"/>
      </w:pPr>
      <w:r>
        <w:t>Whereas, The Advisory Committee on Immunization Practices (ACIP) is the CDC’s panel of independent vaccine experts and is responsible for developing vaccine recommendations, which then become official CDC policy once adopted by the CDC’s director; and</w:t>
      </w:r>
    </w:p>
    <w:p w14:paraId="0FD8D7BB" w14:textId="77777777" w:rsidR="002B6AC1" w:rsidRDefault="002B6AC1" w:rsidP="002B6AC1">
      <w:pPr>
        <w:spacing w:line="480" w:lineRule="auto"/>
        <w:ind w:firstLine="720"/>
        <w:jc w:val="both"/>
      </w:pPr>
      <w:r>
        <w:t>Whereas, A recent court decision, which temporarily blocked the CDC’s new vaccine schedule and found that Health and Human Services Secretary Robert F. Kennedy Jr. did not follow federal legal procedures when replacing members of the ACIP, has placed doubt on the ability of the CDC to provide trustworthy and scientifically backed vaccine recommendations; and</w:t>
      </w:r>
    </w:p>
    <w:p w14:paraId="0CD8D131" w14:textId="77777777" w:rsidR="002B6AC1" w:rsidRDefault="002B6AC1" w:rsidP="002B6AC1">
      <w:pPr>
        <w:spacing w:line="480" w:lineRule="auto"/>
        <w:ind w:firstLine="720"/>
        <w:jc w:val="both"/>
      </w:pPr>
      <w:r>
        <w:lastRenderedPageBreak/>
        <w:t>Whereas, According to KFF, the attempted changes to the vaccine schedule also created questions around insurance coverage for vaccinations, as parents who wished to immunize their children with the usually recommended second and third doses of the HPV vaccine, which was not being recommended by the CDC, could potentially have been on the hook for the more than $300 commercial price, as insurers are only legally required to cover vaccinations recommended by the CDC; and</w:t>
      </w:r>
    </w:p>
    <w:p w14:paraId="74DDF760" w14:textId="77777777" w:rsidR="002B6AC1" w:rsidRDefault="002B6AC1" w:rsidP="002B6AC1">
      <w:pPr>
        <w:spacing w:line="480" w:lineRule="auto"/>
        <w:ind w:firstLine="720"/>
        <w:jc w:val="both"/>
      </w:pPr>
      <w:r w:rsidRPr="00497475">
        <w:t>Whereas, S.8</w:t>
      </w:r>
      <w:r>
        <w:t>3</w:t>
      </w:r>
      <w:r w:rsidRPr="00497475">
        <w:t xml:space="preserve">34A, introduced by State Senator Andrew Gounardes in the State Senate, and companion bill A.8824A, introduced by State Assembly Member Karines Reyes and pending in the State Assembly, would </w:t>
      </w:r>
      <w:r>
        <w:t>add COVID-19 vaccines to the list of vaccinations that insurers are required to cover under state law, ensuring that insurance coverage of this vaccine is not reliant on the CDC’s recommendations; and</w:t>
      </w:r>
    </w:p>
    <w:p w14:paraId="02680F05" w14:textId="77777777" w:rsidR="002B6AC1" w:rsidRDefault="002B6AC1" w:rsidP="002B6AC1">
      <w:pPr>
        <w:spacing w:line="480" w:lineRule="auto"/>
        <w:ind w:firstLine="720"/>
        <w:jc w:val="both"/>
      </w:pPr>
      <w:r w:rsidRPr="008D3CE5">
        <w:t>Whereas, S.8853, introduced by State Senator Shelley B. Mayer</w:t>
      </w:r>
      <w:r>
        <w:t xml:space="preserve"> in the State Senate</w:t>
      </w:r>
      <w:r w:rsidRPr="008D3CE5">
        <w:t>, and companion bill</w:t>
      </w:r>
      <w:r>
        <w:t xml:space="preserve"> </w:t>
      </w:r>
      <w:r w:rsidRPr="008D3CE5">
        <w:t>A.9648, introduced by State Assembly Member Amy Paulin and pending in the State Assembly, would require that vaccine requirements for children in New York State be set in accordance with</w:t>
      </w:r>
      <w:r>
        <w:t xml:space="preserve"> the recommendations of various</w:t>
      </w:r>
      <w:r w:rsidRPr="008D3CE5">
        <w:t xml:space="preserve"> nationally and internationally recognized scientific organizations, not just </w:t>
      </w:r>
      <w:r>
        <w:t>the ACIP</w:t>
      </w:r>
      <w:r w:rsidRPr="008D3CE5">
        <w:t>; and</w:t>
      </w:r>
    </w:p>
    <w:p w14:paraId="6D14F114" w14:textId="77777777" w:rsidR="002B6AC1" w:rsidRDefault="002B6AC1" w:rsidP="002B6AC1">
      <w:pPr>
        <w:spacing w:line="480" w:lineRule="auto"/>
        <w:ind w:firstLine="720"/>
        <w:jc w:val="both"/>
      </w:pPr>
      <w:r w:rsidRPr="00426C6C">
        <w:t>Whereas, S.8496C, introduced by State Senator Michelle Hinchey</w:t>
      </w:r>
      <w:r>
        <w:t xml:space="preserve"> in the State Senate</w:t>
      </w:r>
      <w:r w:rsidRPr="00426C6C">
        <w:t xml:space="preserve">, and companion bill A.9060C, introduced by State Assembly Member Amy Paulin and pending in the State Assembly, would </w:t>
      </w:r>
      <w:r>
        <w:t>mandate</w:t>
      </w:r>
      <w:r w:rsidRPr="00426C6C">
        <w:t xml:space="preserve"> that </w:t>
      </w:r>
      <w:r>
        <w:t xml:space="preserve">requirements regarding </w:t>
      </w:r>
      <w:r w:rsidRPr="00426C6C">
        <w:t xml:space="preserve">insurance coverage for vaccines and the administration of vaccines be set in accordance with </w:t>
      </w:r>
      <w:r>
        <w:t>the recommendations of various</w:t>
      </w:r>
      <w:r w:rsidRPr="008D3CE5">
        <w:t xml:space="preserve"> </w:t>
      </w:r>
      <w:r w:rsidRPr="00426C6C">
        <w:t xml:space="preserve">nationally and internationally recognized scientific organizations, not just </w:t>
      </w:r>
      <w:r>
        <w:t>the ACIP</w:t>
      </w:r>
      <w:r w:rsidRPr="00426C6C">
        <w:t>; and</w:t>
      </w:r>
    </w:p>
    <w:p w14:paraId="57718A4C" w14:textId="77777777" w:rsidR="002B6AC1" w:rsidRDefault="002B6AC1" w:rsidP="002B6AC1">
      <w:pPr>
        <w:spacing w:line="480" w:lineRule="auto"/>
        <w:ind w:firstLine="720"/>
        <w:jc w:val="both"/>
      </w:pPr>
      <w:r w:rsidRPr="00095046">
        <w:t xml:space="preserve">Whereas, </w:t>
      </w:r>
      <w:r w:rsidRPr="00497475">
        <w:t>S.8</w:t>
      </w:r>
      <w:r>
        <w:t>3</w:t>
      </w:r>
      <w:r w:rsidRPr="00497475">
        <w:t>34A</w:t>
      </w:r>
      <w:r w:rsidRPr="00095046">
        <w:t xml:space="preserve">, </w:t>
      </w:r>
      <w:r w:rsidRPr="008D3CE5">
        <w:t>S.8853</w:t>
      </w:r>
      <w:r w:rsidRPr="00095046">
        <w:t xml:space="preserve">, and </w:t>
      </w:r>
      <w:r w:rsidRPr="00426C6C">
        <w:t>S.8496C</w:t>
      </w:r>
      <w:r w:rsidRPr="00095046">
        <w:t xml:space="preserve"> all passed the State Senate and were delivered to the State Assembly as part of a package of vaccination legislation on March 4, 2026; and</w:t>
      </w:r>
    </w:p>
    <w:p w14:paraId="39D36418" w14:textId="77777777" w:rsidR="002B6AC1" w:rsidRDefault="002B6AC1" w:rsidP="002B6AC1">
      <w:pPr>
        <w:spacing w:line="480" w:lineRule="auto"/>
        <w:ind w:firstLine="720"/>
        <w:jc w:val="both"/>
      </w:pPr>
      <w:r w:rsidRPr="00CF08D7">
        <w:lastRenderedPageBreak/>
        <w:t xml:space="preserve">Whereas, </w:t>
      </w:r>
      <w:r>
        <w:t>These bills, collectively, diminish New York State’s and its healthcare practitioners’ reliance on the ACIP, by allowing regulations and recommendations regarding vaccines, their administration, and their coverage by insurers to be guided by other organizations such as:</w:t>
      </w:r>
      <w:r w:rsidRPr="00CF08D7">
        <w:t xml:space="preserve"> (1) The American Academy of Pediatrics; (2) The American Academy of Family Physicians; (3) The American College of Obstetricians and Gynecologists; (4) The American College of Physicians; (</w:t>
      </w:r>
      <w:r>
        <w:t>5</w:t>
      </w:r>
      <w:r w:rsidRPr="00CF08D7">
        <w:t>) and other similar nationally or internationally recognized scientific organizations, ensuring that New York is following best and the most up-to-date medical practices</w:t>
      </w:r>
      <w:r>
        <w:t>; now, therefore, be it</w:t>
      </w:r>
    </w:p>
    <w:p w14:paraId="7DB3C86D" w14:textId="77777777" w:rsidR="002B6AC1" w:rsidRDefault="002B6AC1" w:rsidP="002B6AC1">
      <w:pPr>
        <w:spacing w:line="480" w:lineRule="auto"/>
        <w:jc w:val="both"/>
      </w:pPr>
      <w:r>
        <w:tab/>
        <w:t>Resolved, that the Council of the City of New York calls on the New York State Assembly to pass A.8824A, A.9648, and A.9060C, and for the Governor to sign S.8334A/A.8824A, S.8853/A.9648, and S.8496C/A.9060C, legislation requiring vaccines to be regulated, recommended, administered, and insured based on the recommendations of various nationally and internationally recognized healthcare organizations alongside the federal advisory committee on immunization practices.</w:t>
      </w:r>
    </w:p>
    <w:p w14:paraId="751D0A63" w14:textId="77777777" w:rsidR="002B6AC1" w:rsidRDefault="002B6AC1" w:rsidP="002B6AC1">
      <w:pPr>
        <w:jc w:val="both"/>
        <w:rPr>
          <w:sz w:val="20"/>
          <w:szCs w:val="20"/>
        </w:rPr>
      </w:pPr>
      <w:r>
        <w:rPr>
          <w:sz w:val="20"/>
          <w:szCs w:val="20"/>
        </w:rPr>
        <w:t>JN</w:t>
      </w:r>
    </w:p>
    <w:p w14:paraId="76245D7D" w14:textId="77777777" w:rsidR="002B6AC1" w:rsidRDefault="002B6AC1" w:rsidP="002B6AC1">
      <w:pPr>
        <w:jc w:val="both"/>
        <w:rPr>
          <w:sz w:val="20"/>
          <w:szCs w:val="20"/>
        </w:rPr>
      </w:pPr>
      <w:r>
        <w:rPr>
          <w:sz w:val="20"/>
          <w:szCs w:val="20"/>
        </w:rPr>
        <w:t>LS 22407, 22408, 22409</w:t>
      </w:r>
    </w:p>
    <w:p w14:paraId="6C238968" w14:textId="77777777" w:rsidR="002B6AC1" w:rsidRPr="00E85774" w:rsidRDefault="002B6AC1" w:rsidP="002B6AC1">
      <w:pPr>
        <w:jc w:val="both"/>
        <w:rPr>
          <w:sz w:val="20"/>
          <w:szCs w:val="20"/>
        </w:rPr>
      </w:pPr>
      <w:r>
        <w:rPr>
          <w:sz w:val="20"/>
          <w:szCs w:val="20"/>
        </w:rPr>
        <w:t>4/6/2026</w:t>
      </w:r>
    </w:p>
    <w:p w14:paraId="3859BAD9" w14:textId="77777777" w:rsidR="002B6AC1" w:rsidRDefault="002B6AC1">
      <w:pPr>
        <w:spacing w:after="160" w:line="259" w:lineRule="auto"/>
      </w:pPr>
    </w:p>
    <w:p w14:paraId="0EE87B65" w14:textId="77777777" w:rsidR="00C76E83" w:rsidRDefault="00C76E83">
      <w:pPr>
        <w:spacing w:after="160" w:line="259" w:lineRule="auto"/>
      </w:pPr>
    </w:p>
    <w:p w14:paraId="752E1B23" w14:textId="77777777" w:rsidR="00C76E83" w:rsidRDefault="00C76E83">
      <w:pPr>
        <w:spacing w:after="160" w:line="259" w:lineRule="auto"/>
      </w:pPr>
    </w:p>
    <w:p w14:paraId="70929BB9" w14:textId="77777777" w:rsidR="00C76E83" w:rsidRDefault="00C76E83">
      <w:pPr>
        <w:spacing w:after="160" w:line="259" w:lineRule="auto"/>
      </w:pPr>
    </w:p>
    <w:p w14:paraId="28B119D7" w14:textId="77777777" w:rsidR="00C76E83" w:rsidRDefault="00C76E83">
      <w:pPr>
        <w:spacing w:after="160" w:line="259" w:lineRule="auto"/>
      </w:pPr>
    </w:p>
    <w:p w14:paraId="304BD7CA" w14:textId="77777777" w:rsidR="00C76E83" w:rsidRDefault="00C76E83">
      <w:pPr>
        <w:spacing w:after="160" w:line="259" w:lineRule="auto"/>
      </w:pPr>
    </w:p>
    <w:p w14:paraId="4378E229" w14:textId="77777777" w:rsidR="00C76E83" w:rsidRDefault="00C76E83">
      <w:pPr>
        <w:spacing w:after="160" w:line="259" w:lineRule="auto"/>
      </w:pPr>
    </w:p>
    <w:p w14:paraId="7C780C39" w14:textId="77777777" w:rsidR="00C76E83" w:rsidRDefault="00C76E83">
      <w:pPr>
        <w:spacing w:after="160" w:line="259" w:lineRule="auto"/>
      </w:pPr>
    </w:p>
    <w:p w14:paraId="50BF581F" w14:textId="77777777" w:rsidR="00C76E83" w:rsidRDefault="00C76E83">
      <w:pPr>
        <w:spacing w:after="160" w:line="259" w:lineRule="auto"/>
      </w:pPr>
    </w:p>
    <w:p w14:paraId="6D64DF45" w14:textId="77777777" w:rsidR="00C76E83" w:rsidRDefault="00C76E83">
      <w:pPr>
        <w:spacing w:after="160" w:line="259" w:lineRule="auto"/>
      </w:pPr>
    </w:p>
    <w:p w14:paraId="6299557C" w14:textId="77777777" w:rsidR="00C76E83" w:rsidRDefault="00C76E83">
      <w:pPr>
        <w:spacing w:after="160" w:line="259" w:lineRule="auto"/>
      </w:pPr>
    </w:p>
    <w:p w14:paraId="1C4F9559" w14:textId="45347AAD" w:rsidR="00EC338B" w:rsidRDefault="00876F95" w:rsidP="00EC338B">
      <w:pPr>
        <w:spacing w:line="480" w:lineRule="auto"/>
        <w:jc w:val="center"/>
      </w:pPr>
      <w:r>
        <w:lastRenderedPageBreak/>
        <w:t xml:space="preserve">Preconsidered </w:t>
      </w:r>
      <w:r w:rsidR="00EC338B" w:rsidRPr="0038466C">
        <w:t>Res No.</w:t>
      </w:r>
      <w:r w:rsidR="0038466C">
        <w:t xml:space="preserve"> </w:t>
      </w:r>
    </w:p>
    <w:p w14:paraId="342128C9" w14:textId="77777777" w:rsidR="00EC338B" w:rsidRDefault="00EC338B" w:rsidP="00EC338B">
      <w:pPr>
        <w:jc w:val="both"/>
      </w:pPr>
      <w:r>
        <w:t>Resolution calling on the New York State Assembly to pass A.3839, and the Governor to sign S.5852/A.3839, requiring insurance to reimburse the total direct and indirect practice expenses associated with vaccinations</w:t>
      </w:r>
    </w:p>
    <w:p w14:paraId="77267C5C" w14:textId="77777777" w:rsidR="00EC338B" w:rsidRDefault="00EC338B" w:rsidP="00EC338B">
      <w:pPr>
        <w:jc w:val="both"/>
      </w:pPr>
    </w:p>
    <w:p w14:paraId="1A7DD15B" w14:textId="77777777" w:rsidR="00EC338B" w:rsidRDefault="00EC338B" w:rsidP="00EC338B">
      <w:pPr>
        <w:spacing w:line="480" w:lineRule="auto"/>
        <w:jc w:val="both"/>
      </w:pPr>
      <w:r>
        <w:t>By Council Member Schulman</w:t>
      </w:r>
    </w:p>
    <w:p w14:paraId="67D55451" w14:textId="77777777" w:rsidR="00EC338B" w:rsidRDefault="00EC338B" w:rsidP="00EC338B">
      <w:pPr>
        <w:spacing w:line="480" w:lineRule="auto"/>
        <w:jc w:val="both"/>
      </w:pPr>
      <w:r>
        <w:tab/>
        <w:t xml:space="preserve">Whereas, </w:t>
      </w:r>
      <w:r w:rsidRPr="00242422">
        <w:t>According to the American Academy of Pediatrics (AAP), vaccines are the second highest expense for many pediatric practices behind only payroll; and</w:t>
      </w:r>
    </w:p>
    <w:p w14:paraId="7E109378" w14:textId="77777777" w:rsidR="00EC338B" w:rsidRDefault="00EC338B" w:rsidP="00EC338B">
      <w:pPr>
        <w:spacing w:line="480" w:lineRule="auto"/>
        <w:ind w:firstLine="720"/>
        <w:jc w:val="both"/>
      </w:pPr>
      <w:r w:rsidRPr="003B3917">
        <w:t>Whereas, According to a study published in Academic Pediatrics in 2017, slightly less than half of all vaccines provided to children are purchased by pediatric and family medicine practices serving privately insured patients, facing prices per dose ranging from $21 for the diphtheria, tetanus, and acellular pertussis vaccine to $178 for the 9-valent human papillomavirus vaccine, alongside costs related to personnel, storage, insurance, and recovery due to inventory waste; and</w:t>
      </w:r>
    </w:p>
    <w:p w14:paraId="5CF65FF3" w14:textId="77777777" w:rsidR="00EC338B" w:rsidRDefault="00EC338B" w:rsidP="00EC338B">
      <w:pPr>
        <w:spacing w:line="480" w:lineRule="auto"/>
        <w:ind w:firstLine="720"/>
        <w:jc w:val="both"/>
      </w:pPr>
      <w:r w:rsidRPr="00912744">
        <w:t>Whereas, These high costs have resulted in major financial concerns for practices, with 12</w:t>
      </w:r>
      <w:r>
        <w:t xml:space="preserve"> percent</w:t>
      </w:r>
      <w:r w:rsidRPr="00912744">
        <w:t xml:space="preserve"> of pediatric practices and 23</w:t>
      </w:r>
      <w:r>
        <w:t xml:space="preserve"> percent</w:t>
      </w:r>
      <w:r w:rsidRPr="00912744">
        <w:t xml:space="preserve"> of family medicine practices </w:t>
      </w:r>
      <w:r>
        <w:t>telling</w:t>
      </w:r>
      <w:r w:rsidRPr="00912744">
        <w:t xml:space="preserve"> </w:t>
      </w:r>
      <w:r>
        <w:t>AAP</w:t>
      </w:r>
      <w:r w:rsidRPr="00912744">
        <w:t xml:space="preserve"> that they had stopped purchasing vaccines and another 24</w:t>
      </w:r>
      <w:r>
        <w:t xml:space="preserve"> percent</w:t>
      </w:r>
      <w:r w:rsidRPr="00912744">
        <w:t xml:space="preserve"> of pediatric practices and 26</w:t>
      </w:r>
      <w:r>
        <w:t xml:space="preserve"> percent</w:t>
      </w:r>
      <w:r w:rsidRPr="00912744">
        <w:t xml:space="preserve"> of family medicine practices </w:t>
      </w:r>
      <w:r>
        <w:t>saying</w:t>
      </w:r>
      <w:r w:rsidRPr="00912744">
        <w:t xml:space="preserve"> that they had seriously considered halting the purchase of vaccines due to </w:t>
      </w:r>
      <w:r>
        <w:t>these</w:t>
      </w:r>
      <w:r w:rsidRPr="00912744">
        <w:t xml:space="preserve"> concerns; and</w:t>
      </w:r>
    </w:p>
    <w:p w14:paraId="72CBC2C5" w14:textId="77777777" w:rsidR="00EC338B" w:rsidRDefault="00EC338B" w:rsidP="00EC338B">
      <w:pPr>
        <w:spacing w:line="480" w:lineRule="auto"/>
        <w:ind w:firstLine="720"/>
        <w:jc w:val="both"/>
      </w:pPr>
      <w:r w:rsidRPr="007B1DE4">
        <w:t>Whereas; S.5852</w:t>
      </w:r>
      <w:r>
        <w:t xml:space="preserve">, introduced by Senator James Skoufis in the New York State Senate, and companion bill </w:t>
      </w:r>
      <w:r w:rsidRPr="007B1DE4">
        <w:t>A.3839</w:t>
      </w:r>
      <w:r>
        <w:t xml:space="preserve">, introduced by </w:t>
      </w:r>
      <w:r w:rsidRPr="00B92BE6">
        <w:t>Assembly</w:t>
      </w:r>
      <w:r>
        <w:t xml:space="preserve"> M</w:t>
      </w:r>
      <w:r w:rsidRPr="00B92BE6">
        <w:t>ember Jeffrey Dinowitz</w:t>
      </w:r>
      <w:r>
        <w:t xml:space="preserve"> and pending in the New York State Assembly, </w:t>
      </w:r>
      <w:r w:rsidRPr="007B1DE4">
        <w:t>require</w:t>
      </w:r>
      <w:r>
        <w:t>s</w:t>
      </w:r>
      <w:r w:rsidRPr="007B1DE4">
        <w:t xml:space="preserve"> insurers to reimburse healthcare practices the full cost of providing vaccinations, including acquisition costs plus a minimum of 21</w:t>
      </w:r>
      <w:r>
        <w:t xml:space="preserve"> percent</w:t>
      </w:r>
      <w:r w:rsidRPr="007B1DE4">
        <w:t xml:space="preserve"> of </w:t>
      </w:r>
      <w:r>
        <w:t>the</w:t>
      </w:r>
      <w:r w:rsidRPr="007B1DE4">
        <w:t xml:space="preserve"> cost for shipping, handling</w:t>
      </w:r>
      <w:r>
        <w:t>,</w:t>
      </w:r>
      <w:r w:rsidRPr="007B1DE4">
        <w:t xml:space="preserve"> and storage, and administration costs including the cost of supplies, data entry, vaccine counseling, inventory management, and routine nursing activities; and</w:t>
      </w:r>
    </w:p>
    <w:p w14:paraId="0DFBE313" w14:textId="77777777" w:rsidR="00EC338B" w:rsidRDefault="00EC338B" w:rsidP="00EC338B">
      <w:pPr>
        <w:spacing w:line="480" w:lineRule="auto"/>
        <w:ind w:firstLine="720"/>
        <w:jc w:val="both"/>
      </w:pPr>
      <w:r w:rsidRPr="00F20901">
        <w:t xml:space="preserve">Whereas, As vaccination rates </w:t>
      </w:r>
      <w:r>
        <w:t>continue</w:t>
      </w:r>
      <w:r w:rsidRPr="00F20901">
        <w:t xml:space="preserve"> to fall, with influenza vaccination rates among children aged </w:t>
      </w:r>
      <w:r>
        <w:t>6</w:t>
      </w:r>
      <w:r w:rsidRPr="00F20901">
        <w:t xml:space="preserve"> months to 17 years in New York City, according to the Department of Health and </w:t>
      </w:r>
      <w:r w:rsidRPr="00F20901">
        <w:lastRenderedPageBreak/>
        <w:t>Mental Hygiene, at only 32</w:t>
      </w:r>
      <w:r>
        <w:t xml:space="preserve"> percent</w:t>
      </w:r>
      <w:r w:rsidRPr="00F20901">
        <w:t xml:space="preserve"> at the midway point of the 2025-26 flu season, compared to 34</w:t>
      </w:r>
      <w:r>
        <w:t xml:space="preserve"> percent</w:t>
      </w:r>
      <w:r w:rsidRPr="00F20901">
        <w:t xml:space="preserve"> at the same time last year, and 38</w:t>
      </w:r>
      <w:r>
        <w:t xml:space="preserve"> percent</w:t>
      </w:r>
      <w:r w:rsidRPr="00F20901">
        <w:t xml:space="preserve"> midway through the 2021-22 flu season; and</w:t>
      </w:r>
    </w:p>
    <w:p w14:paraId="13430BC6" w14:textId="77777777" w:rsidR="00EC338B" w:rsidRDefault="00EC338B" w:rsidP="00EC338B">
      <w:pPr>
        <w:spacing w:line="480" w:lineRule="auto"/>
        <w:ind w:firstLine="720"/>
        <w:jc w:val="both"/>
      </w:pPr>
      <w:r w:rsidRPr="005D7F48">
        <w:t xml:space="preserve">Whereas, As access points come under threat in New York, with </w:t>
      </w:r>
      <w:r>
        <w:t xml:space="preserve">the </w:t>
      </w:r>
      <w:r w:rsidRPr="005D7F48">
        <w:t>New York Times reporting that CVS New York was only offering COVID-19 vaccinations to individuals with a prescription in September of 2025; and</w:t>
      </w:r>
    </w:p>
    <w:p w14:paraId="0E27636E" w14:textId="77777777" w:rsidR="00EC338B" w:rsidRDefault="00EC338B" w:rsidP="00EC338B">
      <w:pPr>
        <w:spacing w:line="480" w:lineRule="auto"/>
        <w:jc w:val="both"/>
      </w:pPr>
      <w:r>
        <w:tab/>
      </w:r>
      <w:r w:rsidRPr="00180C2E">
        <w:t>Whereas, It is crucial that the backbone</w:t>
      </w:r>
      <w:r>
        <w:t>, as described by the AAP,</w:t>
      </w:r>
      <w:r w:rsidRPr="00180C2E">
        <w:t xml:space="preserve"> of the vaccination infrastructure for children, the pediatric medical home</w:t>
      </w:r>
      <w:r>
        <w:t>,</w:t>
      </w:r>
      <w:r w:rsidRPr="00180C2E">
        <w:t xml:space="preserve"> is able to continue providing vaccinations without suffering under undue financial strain</w:t>
      </w:r>
      <w:r>
        <w:t>; and</w:t>
      </w:r>
    </w:p>
    <w:p w14:paraId="181E24CB" w14:textId="77777777" w:rsidR="00EC338B" w:rsidRDefault="00EC338B" w:rsidP="00EC338B">
      <w:pPr>
        <w:spacing w:line="480" w:lineRule="auto"/>
        <w:ind w:firstLine="720"/>
        <w:jc w:val="both"/>
      </w:pPr>
      <w:r>
        <w:t>Whereas, S.5852 passed in the New York State Senate and was delivered to the New York State Assembly as part of a package of vaccination legislation on March 4, 2026; now, therefore, be it</w:t>
      </w:r>
    </w:p>
    <w:p w14:paraId="57762B34" w14:textId="77777777" w:rsidR="00EC338B" w:rsidRDefault="00EC338B" w:rsidP="00EC338B">
      <w:pPr>
        <w:spacing w:line="480" w:lineRule="auto"/>
        <w:jc w:val="both"/>
      </w:pPr>
      <w:r>
        <w:tab/>
        <w:t>Resolved, That the Council of the City of New York calls on the New York State Assembly to pass A.3839, and the Governor to sign S.5852/A.3839, requiring insurance to reimburse the total direct and indirect practice expenses associated with vaccinations.</w:t>
      </w:r>
    </w:p>
    <w:p w14:paraId="6B645137" w14:textId="77777777" w:rsidR="00EC338B" w:rsidRDefault="00EC338B" w:rsidP="00EC338B">
      <w:pPr>
        <w:jc w:val="both"/>
        <w:rPr>
          <w:sz w:val="20"/>
          <w:szCs w:val="20"/>
        </w:rPr>
      </w:pPr>
      <w:r>
        <w:rPr>
          <w:sz w:val="20"/>
          <w:szCs w:val="20"/>
        </w:rPr>
        <w:t>JN</w:t>
      </w:r>
    </w:p>
    <w:p w14:paraId="028C9755" w14:textId="77777777" w:rsidR="00EC338B" w:rsidRDefault="00EC338B" w:rsidP="00EC338B">
      <w:pPr>
        <w:jc w:val="both"/>
        <w:rPr>
          <w:sz w:val="20"/>
          <w:szCs w:val="20"/>
        </w:rPr>
      </w:pPr>
      <w:r>
        <w:rPr>
          <w:sz w:val="20"/>
          <w:szCs w:val="20"/>
        </w:rPr>
        <w:t>LS 22413</w:t>
      </w:r>
    </w:p>
    <w:p w14:paraId="66963E2A" w14:textId="77777777" w:rsidR="00EC338B" w:rsidRPr="00E85774" w:rsidRDefault="00EC338B" w:rsidP="00EC338B">
      <w:pPr>
        <w:jc w:val="both"/>
        <w:rPr>
          <w:sz w:val="20"/>
          <w:szCs w:val="20"/>
        </w:rPr>
      </w:pPr>
      <w:r>
        <w:rPr>
          <w:sz w:val="20"/>
          <w:szCs w:val="20"/>
        </w:rPr>
        <w:t>3/26/2026</w:t>
      </w:r>
    </w:p>
    <w:p w14:paraId="2F8A1D9B" w14:textId="5787D459" w:rsidR="0038466C" w:rsidRDefault="0038466C">
      <w:pPr>
        <w:spacing w:after="160" w:line="259" w:lineRule="auto"/>
      </w:pPr>
      <w:r>
        <w:br w:type="page"/>
      </w:r>
    </w:p>
    <w:p w14:paraId="4C097102" w14:textId="1EE3AA8E" w:rsidR="0038466C" w:rsidRDefault="0038466C" w:rsidP="0038466C">
      <w:pPr>
        <w:jc w:val="center"/>
      </w:pPr>
      <w:r>
        <w:lastRenderedPageBreak/>
        <w:t xml:space="preserve">Res. No. </w:t>
      </w:r>
      <w:r w:rsidR="000C5A4A">
        <w:t>427</w:t>
      </w:r>
    </w:p>
    <w:p w14:paraId="21414553" w14:textId="77777777" w:rsidR="0038466C" w:rsidRDefault="0038466C" w:rsidP="0038466C"/>
    <w:p w14:paraId="600D54B2" w14:textId="77777777" w:rsidR="0038466C" w:rsidRPr="00127C12" w:rsidRDefault="0038466C" w:rsidP="0038466C">
      <w:pPr>
        <w:rPr>
          <w:vanish/>
        </w:rPr>
      </w:pPr>
      <w:r w:rsidRPr="00127C12">
        <w:rPr>
          <w:vanish/>
        </w:rPr>
        <w:t>..Title</w:t>
      </w:r>
    </w:p>
    <w:p w14:paraId="7A771ECE" w14:textId="77777777" w:rsidR="0038466C" w:rsidRDefault="0038466C" w:rsidP="0038466C">
      <w:r>
        <w:t>Resolution calling on the New York State Assembly to pass, and the Governor to sign, S.4786/A.8345A, to enact the “New York affordable drug manufacturing act”.</w:t>
      </w:r>
    </w:p>
    <w:p w14:paraId="46E5C57D" w14:textId="77777777" w:rsidR="0038466C" w:rsidRPr="00127C12" w:rsidRDefault="0038466C" w:rsidP="0038466C">
      <w:pPr>
        <w:rPr>
          <w:vanish/>
        </w:rPr>
      </w:pPr>
      <w:r w:rsidRPr="00127C12">
        <w:rPr>
          <w:vanish/>
        </w:rPr>
        <w:t>..Body</w:t>
      </w:r>
    </w:p>
    <w:p w14:paraId="77D6219A" w14:textId="77777777" w:rsidR="0038466C" w:rsidRDefault="0038466C" w:rsidP="0038466C"/>
    <w:p w14:paraId="6CD3FEF0" w14:textId="6BE6759D" w:rsidR="0038466C" w:rsidRDefault="0038466C" w:rsidP="0038466C">
      <w:pPr>
        <w:autoSpaceDE w:val="0"/>
        <w:autoSpaceDN w:val="0"/>
        <w:adjustRightInd w:val="0"/>
      </w:pPr>
      <w:r>
        <w:t>By Council Members Schulman, Ariola</w:t>
      </w:r>
      <w:r w:rsidR="00364E5B">
        <w:t xml:space="preserve"> and </w:t>
      </w:r>
      <w:r>
        <w:t>Riley</w:t>
      </w:r>
    </w:p>
    <w:p w14:paraId="1BE82FE8" w14:textId="77777777" w:rsidR="0038466C" w:rsidRDefault="0038466C" w:rsidP="0038466C"/>
    <w:p w14:paraId="35828E5B" w14:textId="77777777" w:rsidR="0038466C" w:rsidRDefault="0038466C" w:rsidP="0038466C">
      <w:pPr>
        <w:spacing w:line="480" w:lineRule="auto"/>
        <w:ind w:firstLine="720"/>
      </w:pPr>
      <w:r>
        <w:t xml:space="preserve">Whereas, </w:t>
      </w:r>
      <w:r>
        <w:rPr>
          <w:rFonts w:eastAsia="Calibri"/>
        </w:rPr>
        <w:t>In the United States (U.S.),</w:t>
      </w:r>
      <w:r w:rsidRPr="00556E27">
        <w:rPr>
          <w:rFonts w:eastAsia="Calibri"/>
        </w:rPr>
        <w:t xml:space="preserve"> </w:t>
      </w:r>
      <w:r>
        <w:rPr>
          <w:rFonts w:eastAsia="Calibri"/>
        </w:rPr>
        <w:t>prescription drug prices and shortages have been on the rise, making it difficult for many Americans to access and afford their medications</w:t>
      </w:r>
      <w:r>
        <w:t>; and</w:t>
      </w:r>
    </w:p>
    <w:p w14:paraId="6C9BFFF0" w14:textId="77777777" w:rsidR="0038466C" w:rsidRDefault="0038466C" w:rsidP="0038466C">
      <w:pPr>
        <w:spacing w:line="480" w:lineRule="auto"/>
        <w:ind w:firstLine="720"/>
      </w:pPr>
      <w:r>
        <w:t>Whereas, A 2024 study by the RAND Corporation, commissioned by ASPE (</w:t>
      </w:r>
      <w:r w:rsidRPr="00C5797E">
        <w:t xml:space="preserve">the principal advisor to the Secretary of the U.S. Department of Health and Human Services </w:t>
      </w:r>
      <w:r>
        <w:t xml:space="preserve">(HHS) </w:t>
      </w:r>
      <w:r w:rsidRPr="00C5797E">
        <w:t>on policy development</w:t>
      </w:r>
      <w:r>
        <w:t>)</w:t>
      </w:r>
      <w:r w:rsidRPr="00C5797E">
        <w:t xml:space="preserve"> </w:t>
      </w:r>
      <w:r>
        <w:t>found that in 2022, drug prices in the U.S. were nearly three times higher than in 33 other Organisation for Economic Co-operation and Development (OECD) countries, with U.S. consumers paying an average of $2.78 for every dollar spent on the same drugs abroad; and</w:t>
      </w:r>
    </w:p>
    <w:p w14:paraId="37B693F2" w14:textId="77777777" w:rsidR="0038466C" w:rsidRDefault="0038466C" w:rsidP="0038466C">
      <w:pPr>
        <w:spacing w:line="480" w:lineRule="auto"/>
        <w:ind w:firstLine="720"/>
      </w:pPr>
      <w:r>
        <w:t>Whereas, In 2019, 3.5 million adults aged 65 and older and 1.8 million Medicare beneficiaries under 65 had difficulty affording their medications, according to the 2022 “Prescription Drug Affordability among Medicare Beneficiaries” report by the ASPE; and</w:t>
      </w:r>
    </w:p>
    <w:p w14:paraId="72568B32" w14:textId="77777777" w:rsidR="0038466C" w:rsidRDefault="0038466C" w:rsidP="0038466C">
      <w:pPr>
        <w:spacing w:line="480" w:lineRule="auto"/>
        <w:ind w:firstLine="720"/>
      </w:pPr>
      <w:r>
        <w:t>Whereas, Drug cost variations for prescription drugs are significant on both national and local levels, with New York being the third most expensive U.S. state for prescription drugs, where residents pay 17.6% above the national average for their medications, according to GoodRx Health; and</w:t>
      </w:r>
    </w:p>
    <w:p w14:paraId="7D26E6A9" w14:textId="77777777" w:rsidR="0038466C" w:rsidRDefault="0038466C" w:rsidP="0038466C">
      <w:pPr>
        <w:spacing w:line="480" w:lineRule="auto"/>
        <w:ind w:firstLine="720"/>
      </w:pPr>
      <w:r>
        <w:t>Whereas, The 2020 Drug Pricing report by the New York Public Interest Research Group Fund (NYPIRG) highlighted substantial prescription drug price variations within New York State (NYS) counties and New York City (NYC), with drugs such as Spiriva, a medication for asthma and COPD, costing around $308.92 in Onondaga and ranging from $224.95 to $698.72 in NYC, creating a $473.77 price difference within the five boroughs; and</w:t>
      </w:r>
    </w:p>
    <w:p w14:paraId="586BD801" w14:textId="77777777" w:rsidR="0038466C" w:rsidRDefault="0038466C" w:rsidP="0038466C">
      <w:pPr>
        <w:spacing w:line="480" w:lineRule="auto"/>
        <w:ind w:firstLine="720"/>
      </w:pPr>
      <w:r>
        <w:lastRenderedPageBreak/>
        <w:t>Whereas, Despite high and varying drug prices, critical medication shortages continue to escalate, including those used in hospital emergency rooms, cancer treatments, prescription drugs, and even common over-the-counter medicines like children's cold and flu remedies; and</w:t>
      </w:r>
    </w:p>
    <w:p w14:paraId="3C4A8CE2" w14:textId="77777777" w:rsidR="0038466C" w:rsidRDefault="0038466C" w:rsidP="0038466C">
      <w:pPr>
        <w:spacing w:line="480" w:lineRule="auto"/>
        <w:ind w:firstLine="720"/>
      </w:pPr>
      <w:r>
        <w:t>Whereas, According to the American Society of Health-System Pharmacists (ASHP), active drug shortages rose to 301 at the end of the first quarter (Q1) of 2023, up from 271 at the close of Q1 2021; and</w:t>
      </w:r>
    </w:p>
    <w:p w14:paraId="130B90DF" w14:textId="77777777" w:rsidR="0038466C" w:rsidRDefault="0038466C" w:rsidP="0038466C">
      <w:pPr>
        <w:spacing w:line="480" w:lineRule="auto"/>
        <w:ind w:firstLine="720"/>
      </w:pPr>
      <w:r>
        <w:t>Whereas, The U.S. Senate Committee on Finance reported that generic drugs comprised 67% of drug shortages between 2013 and 2017; and</w:t>
      </w:r>
    </w:p>
    <w:p w14:paraId="3DC17B87" w14:textId="77777777" w:rsidR="0038466C" w:rsidRDefault="0038466C" w:rsidP="0038466C">
      <w:pPr>
        <w:spacing w:line="480" w:lineRule="auto"/>
        <w:ind w:firstLine="720"/>
      </w:pPr>
      <w:r>
        <w:t>Whereas, The U.S. Food and Drug Administration (FDA) estimates that 91% of all prescriptions in the U.S. are filled with generic drugs; and</w:t>
      </w:r>
    </w:p>
    <w:p w14:paraId="42ACAC94" w14:textId="77777777" w:rsidR="0038466C" w:rsidRDefault="0038466C" w:rsidP="0038466C">
      <w:pPr>
        <w:spacing w:line="480" w:lineRule="auto"/>
        <w:ind w:firstLine="720"/>
      </w:pPr>
      <w:r>
        <w:t>Whereas, Despite the high demand for generic drugs, manufacturers often face intense pressure to reduce prices from purchasers or Pharmacy Benefit Managers (PBMs), depleting manufacturers’ revenue and leading them to offshore production and cut costs on equipment and quality control, thereby jeopardizing drug quality and increasing vulnerability to unexpected shortages, as detailed in the 2024 Senate Committee on Finance report on generic drug shortages; and</w:t>
      </w:r>
    </w:p>
    <w:p w14:paraId="75658EFE" w14:textId="77777777" w:rsidR="0038466C" w:rsidRDefault="0038466C" w:rsidP="0038466C">
      <w:pPr>
        <w:spacing w:line="480" w:lineRule="auto"/>
        <w:ind w:firstLine="720"/>
      </w:pPr>
      <w:r>
        <w:t>Whereas, PBMs serve as intermediaries between health insurance companies, pharmacies, and drug manufacturers, playing a significant role in the prescription drug distribution chain by developing formularies (covered medications lists) for health insurers, leveraging their purchasing power over drug manufacturers, and supplying drugs to individuals pharmacies; and</w:t>
      </w:r>
    </w:p>
    <w:p w14:paraId="542B8F52" w14:textId="77777777" w:rsidR="0038466C" w:rsidRDefault="0038466C" w:rsidP="0038466C">
      <w:pPr>
        <w:spacing w:line="480" w:lineRule="auto"/>
        <w:ind w:firstLine="720"/>
      </w:pPr>
      <w:r>
        <w:t xml:space="preserve">Whereas, Due to PBMs’ influence over the prescription drug industry, drug manufacturers lower their prices or offer higher rebates to secure favorable formulary positions, </w:t>
      </w:r>
      <w:r>
        <w:lastRenderedPageBreak/>
        <w:t>ensuring their products are included in insurance-covered lists to maintain competitiveness and increase sales volume; and</w:t>
      </w:r>
    </w:p>
    <w:p w14:paraId="2626301B" w14:textId="77777777" w:rsidR="0038466C" w:rsidRDefault="0038466C" w:rsidP="0038466C">
      <w:pPr>
        <w:spacing w:line="480" w:lineRule="auto"/>
        <w:ind w:firstLine="720"/>
      </w:pPr>
      <w:r>
        <w:t>Whereas, The three largest PBMs in the U.S.—OptumRx, CVS Caremark, and Express Scripts—control about 80% of prescription drug sales in America, according to the Kaiser Family Foundation; and</w:t>
      </w:r>
    </w:p>
    <w:p w14:paraId="22104431" w14:textId="77777777" w:rsidR="0038466C" w:rsidRDefault="0038466C" w:rsidP="0038466C">
      <w:pPr>
        <w:spacing w:line="480" w:lineRule="auto"/>
        <w:ind w:firstLine="720"/>
      </w:pPr>
      <w:r>
        <w:t>Whereas, HHS has identified a lack of competition as a key factor in the varying and high drug costs, advocating for measures to improve market conditions and promote generics and biosimilars; and</w:t>
      </w:r>
    </w:p>
    <w:p w14:paraId="6514D11C" w14:textId="77777777" w:rsidR="0038466C" w:rsidRDefault="0038466C" w:rsidP="0038466C">
      <w:pPr>
        <w:spacing w:line="480" w:lineRule="auto"/>
        <w:ind w:firstLine="720"/>
      </w:pPr>
      <w:r>
        <w:t>Whereas, In response, NYS Senator Rivera and Assemblymember Rajkumar, have introduced S.4786/A.8345A, which aims to address drug affordability by directing the commissioner of health to establish partnerships with FDA-approved drug manufacturers to produce and distribute prescription generic drugs that are high cost or prone to shortages to increase availability and reducing prices; and</w:t>
      </w:r>
    </w:p>
    <w:p w14:paraId="6AA6F9AF" w14:textId="77777777" w:rsidR="0038466C" w:rsidRDefault="0038466C" w:rsidP="0038466C">
      <w:pPr>
        <w:spacing w:line="480" w:lineRule="auto"/>
        <w:ind w:firstLine="720"/>
      </w:pPr>
      <w:r>
        <w:t>Whereas, The New York Affordable Drug Manufacturing Act includes provisions for transparency in drug pricing, which can help prevent price gouging and ensure that cost savings are passed on to consumers; and</w:t>
      </w:r>
    </w:p>
    <w:p w14:paraId="22C5989A" w14:textId="77777777" w:rsidR="0038466C" w:rsidRDefault="0038466C" w:rsidP="0038466C">
      <w:pPr>
        <w:spacing w:line="480" w:lineRule="auto"/>
        <w:ind w:firstLine="720"/>
      </w:pPr>
      <w:r>
        <w:t>Whereas, This initiative aligns with successful models in other states, such as California’s Cal Rx program, which aims to produce generic drugs to address shortages and high prices, demonstrating a viable path forward for New York; and</w:t>
      </w:r>
    </w:p>
    <w:p w14:paraId="117C0040" w14:textId="77777777" w:rsidR="0038466C" w:rsidRDefault="0038466C" w:rsidP="0038466C">
      <w:pPr>
        <w:spacing w:line="480" w:lineRule="auto"/>
        <w:ind w:firstLine="720"/>
      </w:pPr>
      <w:r>
        <w:t xml:space="preserve">Whereas, This bill has already garnered the support of numerous advocates, community leaders, and policymakers, and was passed by the NYS Senate with an overwhelming majority of 52 to 10, earlier this year; and   </w:t>
      </w:r>
    </w:p>
    <w:p w14:paraId="5D22427B" w14:textId="77777777" w:rsidR="0038466C" w:rsidRDefault="0038466C" w:rsidP="0038466C">
      <w:pPr>
        <w:spacing w:line="480" w:lineRule="auto"/>
        <w:ind w:firstLine="720"/>
      </w:pPr>
      <w:r>
        <w:lastRenderedPageBreak/>
        <w:t>Whereas, Implementing this act would support local economies by creating jobs in the pharmaceutical manufacturing sector and fostering partnerships with existing New York-based pharmaceutical companies; and</w:t>
      </w:r>
    </w:p>
    <w:p w14:paraId="065D6179" w14:textId="77777777" w:rsidR="0038466C" w:rsidRDefault="0038466C" w:rsidP="0038466C">
      <w:pPr>
        <w:spacing w:line="480" w:lineRule="auto"/>
        <w:ind w:firstLine="720"/>
      </w:pPr>
      <w:r>
        <w:t>Whereas,</w:t>
      </w:r>
      <w:r w:rsidRPr="00D52E66">
        <w:t xml:space="preserve"> The availability of affordable medications through a state-run program supports the </w:t>
      </w:r>
      <w:r>
        <w:t>NYC</w:t>
      </w:r>
      <w:r w:rsidRPr="00D52E66">
        <w:t xml:space="preserve"> Healthy NYC goals by ensuring consistent access to necessary medications, promoting healthcare quality and equity, reducing hospitalizations and emergency room visits, and ultimately lo</w:t>
      </w:r>
      <w:r>
        <w:t>wering overall healthcare costs while improving the health and life expectancy of New Yorkers; now, therefore, be it</w:t>
      </w:r>
    </w:p>
    <w:p w14:paraId="47710AF1" w14:textId="77777777" w:rsidR="0038466C" w:rsidRDefault="0038466C" w:rsidP="0038466C">
      <w:pPr>
        <w:spacing w:line="480" w:lineRule="auto"/>
        <w:ind w:firstLine="720"/>
      </w:pPr>
      <w:r>
        <w:t xml:space="preserve">Resolved, That the Council of the City of New York calls on the New York State Assembly to pass, and the Governor to sign, S.4786/A.8345A, to enact the “New York affordable drug manufacturing act.” </w:t>
      </w:r>
    </w:p>
    <w:p w14:paraId="56BD8AED" w14:textId="77777777" w:rsidR="0038466C" w:rsidRDefault="0038466C" w:rsidP="0038466C"/>
    <w:p w14:paraId="40879BF6" w14:textId="77777777" w:rsidR="0038466C" w:rsidRDefault="0038466C" w:rsidP="0038466C"/>
    <w:p w14:paraId="2D76FB7E" w14:textId="77777777" w:rsidR="0038466C" w:rsidRPr="00C65C79" w:rsidRDefault="0038466C" w:rsidP="0038466C">
      <w:pPr>
        <w:rPr>
          <w:sz w:val="18"/>
          <w:szCs w:val="18"/>
        </w:rPr>
      </w:pPr>
      <w:r>
        <w:rPr>
          <w:sz w:val="18"/>
          <w:szCs w:val="18"/>
        </w:rPr>
        <w:t>LS #</w:t>
      </w:r>
      <w:r w:rsidRPr="00C65C79">
        <w:rPr>
          <w:sz w:val="18"/>
          <w:szCs w:val="18"/>
        </w:rPr>
        <w:t>16453</w:t>
      </w:r>
    </w:p>
    <w:p w14:paraId="489AE36B" w14:textId="77777777" w:rsidR="0038466C" w:rsidRDefault="0038466C" w:rsidP="0038466C">
      <w:pPr>
        <w:rPr>
          <w:sz w:val="18"/>
          <w:szCs w:val="18"/>
        </w:rPr>
      </w:pPr>
      <w:r>
        <w:rPr>
          <w:sz w:val="18"/>
          <w:szCs w:val="18"/>
        </w:rPr>
        <w:t>6/7</w:t>
      </w:r>
      <w:r w:rsidRPr="00C65C79">
        <w:rPr>
          <w:sz w:val="18"/>
          <w:szCs w:val="18"/>
        </w:rPr>
        <w:t>/2024</w:t>
      </w:r>
    </w:p>
    <w:p w14:paraId="47CF915E" w14:textId="3A5A2C70" w:rsidR="0038466C" w:rsidRPr="00C65C79" w:rsidRDefault="0038466C" w:rsidP="0038466C">
      <w:pPr>
        <w:rPr>
          <w:sz w:val="18"/>
          <w:szCs w:val="18"/>
        </w:rPr>
      </w:pPr>
      <w:r w:rsidRPr="0038466C">
        <w:rPr>
          <w:sz w:val="18"/>
          <w:szCs w:val="18"/>
        </w:rPr>
        <w:t>Res. #0507-2024</w:t>
      </w:r>
    </w:p>
    <w:p w14:paraId="7913671E" w14:textId="77777777" w:rsidR="0038466C" w:rsidRDefault="0038466C" w:rsidP="0038466C">
      <w:pPr>
        <w:rPr>
          <w:sz w:val="18"/>
          <w:szCs w:val="18"/>
        </w:rPr>
      </w:pPr>
      <w:r w:rsidRPr="00C65C79">
        <w:rPr>
          <w:sz w:val="18"/>
          <w:szCs w:val="18"/>
        </w:rPr>
        <w:t>MB</w:t>
      </w:r>
    </w:p>
    <w:p w14:paraId="10EA3FDD" w14:textId="77777777" w:rsidR="008F1A17" w:rsidRDefault="008F1A17">
      <w:pPr>
        <w:spacing w:after="160" w:line="259" w:lineRule="auto"/>
      </w:pPr>
    </w:p>
    <w:sectPr w:rsidR="008F1A17" w:rsidSect="004130F5">
      <w:headerReference w:type="default" r:id="rId15"/>
      <w:footerReference w:type="default" r:id="rId16"/>
      <w:type w:val="continuous"/>
      <w:pgSz w:w="12240" w:h="15840"/>
      <w:pgMar w:top="117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1C16C" w14:textId="77777777" w:rsidR="00A1317C" w:rsidRDefault="00A1317C">
      <w:r>
        <w:separator/>
      </w:r>
    </w:p>
  </w:endnote>
  <w:endnote w:type="continuationSeparator" w:id="0">
    <w:p w14:paraId="20184806" w14:textId="77777777" w:rsidR="00A1317C" w:rsidRDefault="00A1317C">
      <w:r>
        <w:continuationSeparator/>
      </w:r>
    </w:p>
  </w:endnote>
  <w:endnote w:type="continuationNotice" w:id="1">
    <w:p w14:paraId="5080081A" w14:textId="77777777" w:rsidR="00A1317C" w:rsidRDefault="00A131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auto"/>
    <w:pitch w:val="variable"/>
    <w:sig w:usb0="E0002AFF" w:usb1="C0007841"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540100"/>
      <w:docPartObj>
        <w:docPartGallery w:val="Page Numbers (Bottom of Page)"/>
        <w:docPartUnique/>
      </w:docPartObj>
    </w:sdtPr>
    <w:sdtEndPr>
      <w:rPr>
        <w:noProof/>
      </w:rPr>
    </w:sdtEndPr>
    <w:sdtContent>
      <w:p w14:paraId="4C2CDDDB" w14:textId="40AEC61E" w:rsidR="00D54FC6" w:rsidRDefault="00D54FC6">
        <w:pPr>
          <w:pStyle w:val="Footer"/>
          <w:jc w:val="center"/>
        </w:pPr>
        <w:r w:rsidRPr="00C56AED">
          <w:fldChar w:fldCharType="begin"/>
        </w:r>
        <w:r w:rsidRPr="00C56AED">
          <w:instrText xml:space="preserve"> PAGE   \* MERGEFORMAT </w:instrText>
        </w:r>
        <w:r w:rsidRPr="00C56AED">
          <w:fldChar w:fldCharType="separate"/>
        </w:r>
        <w:r w:rsidR="00C05495">
          <w:rPr>
            <w:noProof/>
          </w:rPr>
          <w:t>24</w:t>
        </w:r>
        <w:r w:rsidRPr="00C56AED">
          <w:rPr>
            <w:noProof/>
          </w:rPr>
          <w:fldChar w:fldCharType="end"/>
        </w:r>
      </w:p>
    </w:sdtContent>
  </w:sdt>
  <w:p w14:paraId="70480375" w14:textId="77777777" w:rsidR="00D54FC6" w:rsidRDefault="00D54F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998F004" w14:textId="77777777" w:rsidR="00A64A96" w:rsidRDefault="00A64A9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B3C9DFA" w14:textId="77777777" w:rsidR="00A64A96" w:rsidRDefault="00A64A9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36CC387" w14:textId="77777777" w:rsidR="00A64A96" w:rsidRDefault="00A64A9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E95C5AC" w14:textId="77777777" w:rsidR="00A64A96" w:rsidRDefault="00A64A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7366598"/>
      <w:docPartObj>
        <w:docPartGallery w:val="Page Numbers (Bottom of Page)"/>
        <w:docPartUnique/>
      </w:docPartObj>
    </w:sdtPr>
    <w:sdtEndPr>
      <w:rPr>
        <w:noProof/>
      </w:rPr>
    </w:sdtEndPr>
    <w:sdtContent>
      <w:p w14:paraId="3DE930B2" w14:textId="77777777" w:rsidR="00012F9F" w:rsidRDefault="00012F9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5FDF887" w14:textId="77777777" w:rsidR="00012F9F" w:rsidRDefault="00012F9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561171"/>
      <w:docPartObj>
        <w:docPartGallery w:val="Page Numbers (Bottom of Page)"/>
        <w:docPartUnique/>
      </w:docPartObj>
    </w:sdtPr>
    <w:sdtEndPr>
      <w:rPr>
        <w:noProof/>
      </w:rPr>
    </w:sdtEndPr>
    <w:sdtContent>
      <w:p w14:paraId="3E6F2BFA" w14:textId="77777777" w:rsidR="00012F9F" w:rsidRDefault="00012F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F6F4E7" w14:textId="77777777" w:rsidR="00012F9F" w:rsidRDefault="00012F9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841977"/>
      <w:docPartObj>
        <w:docPartGallery w:val="Page Numbers (Bottom of Page)"/>
        <w:docPartUnique/>
      </w:docPartObj>
    </w:sdtPr>
    <w:sdtEndPr>
      <w:rPr>
        <w:noProof/>
      </w:rPr>
    </w:sdtEndPr>
    <w:sdtContent>
      <w:p w14:paraId="1D6122B5" w14:textId="59651575" w:rsidR="00D54FC6" w:rsidRDefault="00D54FC6" w:rsidP="004130F5">
        <w:pPr>
          <w:pStyle w:val="Footer"/>
          <w:ind w:firstLine="0"/>
          <w:jc w:val="center"/>
        </w:pPr>
        <w:r>
          <w:fldChar w:fldCharType="begin"/>
        </w:r>
        <w:r>
          <w:instrText xml:space="preserve"> PAGE   \* MERGEFORMAT </w:instrText>
        </w:r>
        <w:r>
          <w:fldChar w:fldCharType="separate"/>
        </w:r>
        <w:r w:rsidR="00C05495">
          <w:rPr>
            <w:noProof/>
          </w:rPr>
          <w:t>27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8FF1D" w14:textId="77777777" w:rsidR="00A1317C" w:rsidRDefault="00A1317C">
      <w:r>
        <w:separator/>
      </w:r>
    </w:p>
  </w:footnote>
  <w:footnote w:type="continuationSeparator" w:id="0">
    <w:p w14:paraId="36D6A0DF" w14:textId="77777777" w:rsidR="00A1317C" w:rsidRDefault="00A1317C">
      <w:r>
        <w:continuationSeparator/>
      </w:r>
    </w:p>
  </w:footnote>
  <w:footnote w:type="continuationNotice" w:id="1">
    <w:p w14:paraId="3B95526B" w14:textId="77777777" w:rsidR="00A1317C" w:rsidRDefault="00A1317C"/>
  </w:footnote>
  <w:footnote w:id="2">
    <w:p w14:paraId="3FA4ADD7" w14:textId="47941B4B" w:rsidR="006636C3" w:rsidRDefault="006636C3" w:rsidP="006636C3">
      <w:pPr>
        <w:pStyle w:val="FootnoteText"/>
      </w:pPr>
      <w:r>
        <w:rPr>
          <w:rStyle w:val="FootnoteReference"/>
        </w:rPr>
        <w:footnoteRef/>
      </w:r>
      <w:r>
        <w:t xml:space="preserve"> </w:t>
      </w:r>
      <w:r w:rsidR="00823B61">
        <w:t xml:space="preserve">First Five Years Fund, </w:t>
      </w:r>
      <w:r w:rsidR="00823B61">
        <w:rPr>
          <w:i/>
          <w:iCs/>
        </w:rPr>
        <w:t xml:space="preserve">Child Care &amp; Development Block Grant in New York, </w:t>
      </w:r>
      <w:hyperlink r:id="rId1" w:history="1">
        <w:r w:rsidR="00823B61" w:rsidRPr="00823B61">
          <w:rPr>
            <w:rStyle w:val="Hyperlink"/>
            <w:rFonts w:ascii="Times New Roman" w:hAnsi="Times New Roman"/>
            <w:sz w:val="20"/>
            <w:szCs w:val="20"/>
          </w:rPr>
          <w:t>https://www.ffyf.org/wp-content/uploads/2023/05/2023_CCDBG-Fact-Sheet_NY.pdf</w:t>
        </w:r>
      </w:hyperlink>
      <w:r w:rsidR="00823B61">
        <w:t xml:space="preserve"> (last accessed 4/15/2026)</w:t>
      </w:r>
      <w:r>
        <w:t xml:space="preserve">. </w:t>
      </w:r>
    </w:p>
  </w:footnote>
  <w:footnote w:id="3">
    <w:p w14:paraId="2BADF61C" w14:textId="77777777" w:rsidR="006636C3" w:rsidRPr="00872C8F" w:rsidRDefault="006636C3" w:rsidP="006636C3">
      <w:pPr>
        <w:pStyle w:val="FootnoteText"/>
      </w:pPr>
      <w:r>
        <w:rPr>
          <w:rStyle w:val="FootnoteReference"/>
        </w:rPr>
        <w:footnoteRef/>
      </w:r>
      <w:r>
        <w:t xml:space="preserve"> </w:t>
      </w:r>
      <w:r>
        <w:rPr>
          <w:i/>
          <w:iCs/>
        </w:rPr>
        <w:t>Id.</w:t>
      </w:r>
    </w:p>
  </w:footnote>
  <w:footnote w:id="4">
    <w:p w14:paraId="4BC76451" w14:textId="60C81DAC" w:rsidR="006636C3" w:rsidRDefault="006636C3" w:rsidP="006636C3">
      <w:pPr>
        <w:pStyle w:val="FootnoteText"/>
      </w:pPr>
      <w:r>
        <w:rPr>
          <w:rStyle w:val="FootnoteReference"/>
        </w:rPr>
        <w:footnoteRef/>
      </w:r>
      <w:r>
        <w:t xml:space="preserve"> </w:t>
      </w:r>
      <w:r w:rsidR="0066141F">
        <w:t>U.S. Dep’t of Health &amp; Human Svcs. Nat’l Ctr. On Subsidy Innovation and Accountability</w:t>
      </w:r>
      <w:r w:rsidR="00031700">
        <w:t xml:space="preserve">, </w:t>
      </w:r>
      <w:r w:rsidR="00031700">
        <w:rPr>
          <w:i/>
          <w:iCs/>
        </w:rPr>
        <w:t>Comprehensive Background Check Requirements: CCDBG Act Background Check Requirements (</w:t>
      </w:r>
      <w:r w:rsidR="00031700" w:rsidRPr="00537527">
        <w:t>revised Jan. 2024</w:t>
      </w:r>
      <w:r w:rsidR="00031700">
        <w:rPr>
          <w:i/>
          <w:iCs/>
        </w:rPr>
        <w:t xml:space="preserve">), </w:t>
      </w:r>
      <w:hyperlink r:id="rId2" w:history="1">
        <w:r w:rsidR="00031700" w:rsidRPr="00031700">
          <w:rPr>
            <w:rStyle w:val="Hyperlink"/>
            <w:rFonts w:ascii="Times New Roman" w:hAnsi="Times New Roman"/>
            <w:sz w:val="20"/>
            <w:szCs w:val="20"/>
          </w:rPr>
          <w:t>https://childcareta.acf.hhs.gov/sites/default/files/new-occ/resource/files/CCDBG_Act_Comprehensive_Background_Check_Requireme.pdf</w:t>
        </w:r>
      </w:hyperlink>
      <w:r w:rsidR="00031700">
        <w:t xml:space="preserve"> (last accessed 4/15/2206)</w:t>
      </w:r>
      <w:r>
        <w:t xml:space="preserve">; N.Y. Soc. Serv. L. § 390-B. </w:t>
      </w:r>
    </w:p>
  </w:footnote>
  <w:footnote w:id="5">
    <w:p w14:paraId="3B605097" w14:textId="19852F3A" w:rsidR="006636C3" w:rsidRDefault="006636C3" w:rsidP="006636C3">
      <w:pPr>
        <w:pStyle w:val="FootnoteText"/>
      </w:pPr>
      <w:r>
        <w:rPr>
          <w:rStyle w:val="FootnoteReference"/>
        </w:rPr>
        <w:footnoteRef/>
      </w:r>
      <w:r>
        <w:t xml:space="preserve"> </w:t>
      </w:r>
      <w:r w:rsidR="000835D7">
        <w:t xml:space="preserve">N.Y.S. Off. Of Children and Family Svcs., </w:t>
      </w:r>
      <w:r w:rsidR="000835D7">
        <w:rPr>
          <w:i/>
          <w:iCs/>
        </w:rPr>
        <w:t xml:space="preserve">CCDBG Background Checks: NYS Comprehensive Background Checks, </w:t>
      </w:r>
      <w:hyperlink r:id="rId3" w:history="1">
        <w:r w:rsidR="000835D7" w:rsidRPr="00872EA9">
          <w:rPr>
            <w:rStyle w:val="Hyperlink"/>
            <w:rFonts w:ascii="Times New Roman" w:hAnsi="Times New Roman"/>
            <w:sz w:val="20"/>
            <w:szCs w:val="20"/>
          </w:rPr>
          <w:t>https://ocfs.ny.gov/programs/childcare/ccdbg/</w:t>
        </w:r>
      </w:hyperlink>
      <w:r w:rsidR="000835D7">
        <w:t xml:space="preserve"> (last accessed 4/15/2026).</w:t>
      </w:r>
    </w:p>
  </w:footnote>
  <w:footnote w:id="6">
    <w:p w14:paraId="79009089" w14:textId="77777777" w:rsidR="006636C3" w:rsidRPr="004F333F" w:rsidRDefault="006636C3" w:rsidP="006636C3">
      <w:pPr>
        <w:pStyle w:val="FootnoteText"/>
      </w:pPr>
      <w:r>
        <w:rPr>
          <w:rStyle w:val="FootnoteReference"/>
        </w:rPr>
        <w:footnoteRef/>
      </w:r>
      <w:r>
        <w:t xml:space="preserve"> </w:t>
      </w:r>
      <w:r>
        <w:rPr>
          <w:i/>
          <w:iCs/>
        </w:rPr>
        <w:t>Id.</w:t>
      </w:r>
    </w:p>
  </w:footnote>
  <w:footnote w:id="7">
    <w:p w14:paraId="79A9117D" w14:textId="77777777" w:rsidR="00284657" w:rsidRPr="002A6A71" w:rsidRDefault="00284657" w:rsidP="00284657">
      <w:pPr>
        <w:pStyle w:val="FootnoteText"/>
      </w:pPr>
      <w:r>
        <w:rPr>
          <w:rStyle w:val="FootnoteReference"/>
        </w:rPr>
        <w:footnoteRef/>
      </w:r>
      <w:r>
        <w:t xml:space="preserve"> Health Code § 47-01 </w:t>
      </w:r>
      <w:r>
        <w:rPr>
          <w:i/>
          <w:iCs/>
        </w:rPr>
        <w:t>et seq. “</w:t>
      </w:r>
      <w:r w:rsidRPr="00125F47">
        <w:t>Child care program means any program providing child care for five or more hours per</w:t>
      </w:r>
      <w:r>
        <w:t xml:space="preserve"> </w:t>
      </w:r>
      <w:r w:rsidRPr="00125F47">
        <w:t>week, for more than 30 days in a 12-month period, to three or more children under six years of</w:t>
      </w:r>
      <w:r>
        <w:t xml:space="preserve"> </w:t>
      </w:r>
      <w:r w:rsidRPr="00125F47">
        <w:t>age.</w:t>
      </w:r>
      <w:r>
        <w:t xml:space="preserve">” </w:t>
      </w:r>
      <w:r>
        <w:rPr>
          <w:i/>
          <w:iCs/>
        </w:rPr>
        <w:t>Id.</w:t>
      </w:r>
      <w:r>
        <w:t xml:space="preserve"> at § 47.01(d)(1). The Health Code excludes “any State-regulated informal child care program, group family or family day care home, or school age child care program, or a foster care program” from DOHMH regulation. § 47.01(d)(2)(A).</w:t>
      </w:r>
    </w:p>
  </w:footnote>
  <w:footnote w:id="8">
    <w:p w14:paraId="560098EF" w14:textId="77777777" w:rsidR="00237A2C" w:rsidRPr="002A2CD2" w:rsidRDefault="00237A2C" w:rsidP="00237A2C">
      <w:pPr>
        <w:pStyle w:val="FootnoteText"/>
      </w:pPr>
      <w:r>
        <w:rPr>
          <w:rStyle w:val="FootnoteReference"/>
        </w:rPr>
        <w:footnoteRef/>
      </w:r>
      <w:r>
        <w:t xml:space="preserve"> </w:t>
      </w:r>
      <w:r>
        <w:rPr>
          <w:i/>
          <w:iCs/>
        </w:rPr>
        <w:t>Id.</w:t>
      </w:r>
    </w:p>
  </w:footnote>
  <w:footnote w:id="9">
    <w:p w14:paraId="6FF7F265" w14:textId="77777777" w:rsidR="00237A2C" w:rsidRPr="005E61F0" w:rsidRDefault="00237A2C" w:rsidP="00237A2C">
      <w:pPr>
        <w:pStyle w:val="FootnoteText"/>
      </w:pPr>
      <w:r>
        <w:rPr>
          <w:rStyle w:val="FootnoteReference"/>
        </w:rPr>
        <w:footnoteRef/>
      </w:r>
      <w:r>
        <w:t xml:space="preserve"> </w:t>
      </w:r>
      <w:r>
        <w:rPr>
          <w:i/>
          <w:iCs/>
        </w:rPr>
        <w:t>Id.</w:t>
      </w:r>
    </w:p>
  </w:footnote>
  <w:footnote w:id="10">
    <w:p w14:paraId="161B0A46" w14:textId="77777777" w:rsidR="00237A2C" w:rsidRPr="00C769CA" w:rsidRDefault="00237A2C" w:rsidP="00237A2C">
      <w:pPr>
        <w:pStyle w:val="FootnoteText"/>
      </w:pPr>
      <w:r>
        <w:rPr>
          <w:rStyle w:val="FootnoteReference"/>
        </w:rPr>
        <w:footnoteRef/>
      </w:r>
      <w:r>
        <w:t xml:space="preserve"> </w:t>
      </w:r>
      <w:r>
        <w:rPr>
          <w:i/>
          <w:iCs/>
        </w:rPr>
        <w:t>Id.</w:t>
      </w:r>
    </w:p>
  </w:footnote>
  <w:footnote w:id="11">
    <w:p w14:paraId="2665E364" w14:textId="58053C66" w:rsidR="00237A2C" w:rsidRPr="00C769CA" w:rsidRDefault="00237A2C" w:rsidP="00237A2C">
      <w:pPr>
        <w:pStyle w:val="FootnoteText"/>
      </w:pPr>
      <w:r>
        <w:rPr>
          <w:rStyle w:val="FootnoteReference"/>
        </w:rPr>
        <w:footnoteRef/>
      </w:r>
      <w:r>
        <w:t xml:space="preserve"> </w:t>
      </w:r>
      <w:r w:rsidR="000835D7">
        <w:t xml:space="preserve">N.Y.S. Off. Of Children and Family Svcs., </w:t>
      </w:r>
      <w:r w:rsidR="000835D7">
        <w:rPr>
          <w:i/>
          <w:iCs/>
        </w:rPr>
        <w:t xml:space="preserve">CCDBG Background Checks: NYS Comprehensive Background Checks, </w:t>
      </w:r>
      <w:hyperlink r:id="rId4" w:history="1">
        <w:r w:rsidR="000835D7" w:rsidRPr="00872EA9">
          <w:rPr>
            <w:rStyle w:val="Hyperlink"/>
            <w:rFonts w:ascii="Times New Roman" w:hAnsi="Times New Roman"/>
            <w:sz w:val="20"/>
            <w:szCs w:val="20"/>
          </w:rPr>
          <w:t>https://ocfs.ny.gov/programs/childcare/ccdbg/</w:t>
        </w:r>
      </w:hyperlink>
      <w:r w:rsidR="000835D7">
        <w:t xml:space="preserve"> (last accessed 4/15/2026)</w:t>
      </w:r>
      <w:r>
        <w:t>.</w:t>
      </w:r>
    </w:p>
  </w:footnote>
  <w:footnote w:id="12">
    <w:p w14:paraId="2DD14381" w14:textId="77777777" w:rsidR="00237A2C" w:rsidRPr="00CE20C9" w:rsidRDefault="00237A2C" w:rsidP="00237A2C">
      <w:pPr>
        <w:pStyle w:val="FootnoteText"/>
      </w:pPr>
      <w:r>
        <w:rPr>
          <w:rStyle w:val="FootnoteReference"/>
        </w:rPr>
        <w:footnoteRef/>
      </w:r>
      <w:r>
        <w:t xml:space="preserve"> </w:t>
      </w:r>
      <w:r>
        <w:rPr>
          <w:i/>
          <w:iCs/>
        </w:rPr>
        <w:t>Id.</w:t>
      </w:r>
    </w:p>
  </w:footnote>
  <w:footnote w:id="13">
    <w:p w14:paraId="3E97D2CD" w14:textId="77777777" w:rsidR="00BE5D2B" w:rsidRPr="006148D1" w:rsidRDefault="00BE5D2B" w:rsidP="00BE5D2B">
      <w:pPr>
        <w:pStyle w:val="FootnoteText"/>
      </w:pPr>
      <w:r w:rsidRPr="006148D1">
        <w:rPr>
          <w:rStyle w:val="FootnoteReference"/>
        </w:rPr>
        <w:footnoteRef/>
      </w:r>
      <w:r w:rsidRPr="006148D1">
        <w:t xml:space="preserve"> </w:t>
      </w:r>
      <w:r w:rsidRPr="006148D1">
        <w:rPr>
          <w:i/>
          <w:iCs/>
        </w:rPr>
        <w:t>Id</w:t>
      </w:r>
      <w:r w:rsidRPr="006148D1">
        <w:t>.</w:t>
      </w:r>
    </w:p>
  </w:footnote>
  <w:footnote w:id="14">
    <w:p w14:paraId="617EE2E7" w14:textId="77777777" w:rsidR="00BE5D2B" w:rsidRPr="006148D1" w:rsidRDefault="00BE5D2B" w:rsidP="00BE5D2B">
      <w:pPr>
        <w:pStyle w:val="FootnoteText"/>
      </w:pPr>
      <w:r w:rsidRPr="006148D1">
        <w:rPr>
          <w:rStyle w:val="FootnoteReference"/>
        </w:rPr>
        <w:footnoteRef/>
      </w:r>
      <w:r w:rsidRPr="006148D1">
        <w:t xml:space="preserve"> NYS Office of Children and Family Services. “CCDBG Background Checks,” </w:t>
      </w:r>
      <w:r w:rsidRPr="006148D1">
        <w:rPr>
          <w:i/>
          <w:iCs/>
        </w:rPr>
        <w:t xml:space="preserve">available at: </w:t>
      </w:r>
      <w:hyperlink r:id="rId5" w:history="1">
        <w:r w:rsidRPr="006148D1">
          <w:rPr>
            <w:rStyle w:val="Hyperlink"/>
            <w:rFonts w:ascii="Times New Roman" w:hAnsi="Times New Roman"/>
            <w:sz w:val="20"/>
            <w:szCs w:val="20"/>
          </w:rPr>
          <w:t>https://ocfs.ny.gov/programs/childcare/ccdbg/</w:t>
        </w:r>
      </w:hyperlink>
      <w:r w:rsidRPr="006148D1">
        <w:t xml:space="preserve"> (last visited April 2nd. 2026)</w:t>
      </w:r>
    </w:p>
  </w:footnote>
  <w:footnote w:id="15">
    <w:p w14:paraId="73DD8339" w14:textId="77777777" w:rsidR="00436CE6" w:rsidRPr="006148D1" w:rsidRDefault="00436CE6" w:rsidP="00436CE6">
      <w:pPr>
        <w:pStyle w:val="FootnoteText"/>
      </w:pPr>
      <w:r w:rsidRPr="006148D1">
        <w:rPr>
          <w:rStyle w:val="FootnoteReference"/>
        </w:rPr>
        <w:footnoteRef/>
      </w:r>
      <w:r w:rsidRPr="006148D1">
        <w:t xml:space="preserve"> NYC Department of Health and Mental Hygiene. “</w:t>
      </w:r>
      <w:r w:rsidRPr="006148D1">
        <w:rPr>
          <w:rFonts w:eastAsiaTheme="minorHAnsi"/>
        </w:rPr>
        <w:t>Group Child Care (Center-based) — Information for Operators</w:t>
      </w:r>
      <w:r w:rsidRPr="006148D1">
        <w:t xml:space="preserve">,” </w:t>
      </w:r>
      <w:r w:rsidRPr="006148D1">
        <w:rPr>
          <w:i/>
          <w:iCs/>
        </w:rPr>
        <w:t>available at:</w:t>
      </w:r>
      <w:r w:rsidRPr="006148D1">
        <w:t xml:space="preserve"> </w:t>
      </w:r>
      <w:hyperlink r:id="rId6" w:history="1">
        <w:r w:rsidRPr="006148D1">
          <w:rPr>
            <w:rStyle w:val="Hyperlink"/>
            <w:rFonts w:ascii="Times New Roman" w:hAnsi="Times New Roman"/>
            <w:sz w:val="20"/>
            <w:szCs w:val="20"/>
          </w:rPr>
          <w:t>https://www.nyc.gov/site/doh/business/permits-and-licenses/child-care-center-based.page</w:t>
        </w:r>
      </w:hyperlink>
      <w:r w:rsidRPr="006148D1">
        <w:t xml:space="preserve"> (last visited April 2nd, 2026) </w:t>
      </w:r>
    </w:p>
  </w:footnote>
  <w:footnote w:id="16">
    <w:p w14:paraId="6610EE9B" w14:textId="77777777" w:rsidR="00284657" w:rsidRPr="004F0E50" w:rsidRDefault="00284657" w:rsidP="00284657">
      <w:pPr>
        <w:pStyle w:val="FootnoteText"/>
      </w:pPr>
      <w:r>
        <w:rPr>
          <w:rStyle w:val="FootnoteReference"/>
        </w:rPr>
        <w:footnoteRef/>
      </w:r>
      <w:r>
        <w:t xml:space="preserve"> </w:t>
      </w:r>
      <w:r>
        <w:rPr>
          <w:i/>
          <w:iCs/>
        </w:rPr>
        <w:t>Id.</w:t>
      </w:r>
      <w:r>
        <w:t xml:space="preserve"> at § 47.19(c).</w:t>
      </w:r>
    </w:p>
  </w:footnote>
  <w:footnote w:id="17">
    <w:p w14:paraId="329E9670" w14:textId="77777777" w:rsidR="00284657" w:rsidRPr="00470EC4" w:rsidRDefault="00284657" w:rsidP="00284657">
      <w:pPr>
        <w:pStyle w:val="FootnoteText"/>
      </w:pPr>
      <w:r>
        <w:rPr>
          <w:rStyle w:val="FootnoteReference"/>
        </w:rPr>
        <w:footnoteRef/>
      </w:r>
      <w:r>
        <w:t xml:space="preserve"> Health Code § 47.19(c)(1).</w:t>
      </w:r>
    </w:p>
  </w:footnote>
  <w:footnote w:id="18">
    <w:p w14:paraId="2FBDAF32" w14:textId="77777777" w:rsidR="008C64AA" w:rsidRPr="00330607" w:rsidRDefault="008C64AA" w:rsidP="008C64AA">
      <w:pPr>
        <w:pStyle w:val="FootnoteText"/>
      </w:pPr>
      <w:r w:rsidRPr="00330607">
        <w:rPr>
          <w:rStyle w:val="FootnoteReference"/>
        </w:rPr>
        <w:footnoteRef/>
      </w:r>
      <w:r w:rsidRPr="00330607">
        <w:t xml:space="preserve"> </w:t>
      </w:r>
      <w:r w:rsidRPr="00330607">
        <w:rPr>
          <w:i/>
          <w:iCs/>
        </w:rPr>
        <w:t>Id</w:t>
      </w:r>
      <w:r w:rsidRPr="00330607">
        <w:t>.</w:t>
      </w:r>
    </w:p>
  </w:footnote>
  <w:footnote w:id="19">
    <w:p w14:paraId="1AF6D487" w14:textId="77777777" w:rsidR="008C64AA" w:rsidRPr="00330607" w:rsidRDefault="008C64AA" w:rsidP="008C64AA">
      <w:pPr>
        <w:pStyle w:val="FootnoteText"/>
      </w:pPr>
      <w:r w:rsidRPr="00330607">
        <w:rPr>
          <w:rStyle w:val="FootnoteReference"/>
        </w:rPr>
        <w:footnoteRef/>
      </w:r>
      <w:r w:rsidRPr="00330607">
        <w:t xml:space="preserve"> </w:t>
      </w:r>
      <w:r w:rsidRPr="00330607">
        <w:rPr>
          <w:i/>
          <w:iCs/>
        </w:rPr>
        <w:t>Id</w:t>
      </w:r>
      <w:r w:rsidRPr="00330607">
        <w:t>.</w:t>
      </w:r>
    </w:p>
  </w:footnote>
  <w:footnote w:id="20">
    <w:p w14:paraId="1EE82BFA" w14:textId="77777777" w:rsidR="00705122" w:rsidRPr="002458F5" w:rsidRDefault="00705122" w:rsidP="00705122">
      <w:pPr>
        <w:pStyle w:val="FootnoteText"/>
      </w:pPr>
      <w:r w:rsidRPr="00330607">
        <w:rPr>
          <w:rStyle w:val="FootnoteReference"/>
        </w:rPr>
        <w:footnoteRef/>
      </w:r>
      <w:r w:rsidRPr="00330607">
        <w:t xml:space="preserve"> NYC Department of Investigation. “Fingerprint Unit,” </w:t>
      </w:r>
      <w:r w:rsidRPr="00330607">
        <w:rPr>
          <w:i/>
          <w:iCs/>
        </w:rPr>
        <w:t xml:space="preserve">available at: </w:t>
      </w:r>
      <w:hyperlink r:id="rId7" w:history="1">
        <w:r w:rsidRPr="00330607">
          <w:rPr>
            <w:rStyle w:val="Hyperlink"/>
            <w:rFonts w:ascii="Times New Roman" w:hAnsi="Times New Roman"/>
            <w:sz w:val="20"/>
            <w:szCs w:val="20"/>
          </w:rPr>
          <w:t>https://www.nyc.gov/site/doi/offices/fingerprint-unit.pag</w:t>
        </w:r>
      </w:hyperlink>
      <w:r w:rsidRPr="00330607">
        <w:t xml:space="preserve"> (last visited April 2nd, 2026)</w:t>
      </w:r>
      <w:r w:rsidRPr="002458F5">
        <w:t xml:space="preserve"> </w:t>
      </w:r>
    </w:p>
  </w:footnote>
  <w:footnote w:id="21">
    <w:p w14:paraId="4BEBE7DE" w14:textId="77777777" w:rsidR="00705122" w:rsidRPr="00F5094D" w:rsidRDefault="00705122" w:rsidP="00705122">
      <w:pPr>
        <w:pStyle w:val="FootnoteText"/>
      </w:pPr>
      <w:r w:rsidRPr="00F5094D">
        <w:rPr>
          <w:rStyle w:val="FootnoteReference"/>
        </w:rPr>
        <w:footnoteRef/>
      </w:r>
      <w:r w:rsidRPr="00F5094D">
        <w:t xml:space="preserve"> </w:t>
      </w:r>
      <w:r w:rsidRPr="00F5094D">
        <w:rPr>
          <w:i/>
          <w:iCs/>
        </w:rPr>
        <w:t>Id</w:t>
      </w:r>
      <w:r w:rsidRPr="00F5094D">
        <w:t xml:space="preserve">. </w:t>
      </w:r>
    </w:p>
  </w:footnote>
  <w:footnote w:id="22">
    <w:p w14:paraId="46237F73" w14:textId="77777777" w:rsidR="00237A2C" w:rsidRPr="0051536D" w:rsidRDefault="00237A2C" w:rsidP="00237A2C">
      <w:pPr>
        <w:pStyle w:val="FootnoteText"/>
      </w:pPr>
      <w:r>
        <w:rPr>
          <w:rStyle w:val="FootnoteReference"/>
        </w:rPr>
        <w:footnoteRef/>
      </w:r>
      <w:r>
        <w:t xml:space="preserve"> </w:t>
      </w:r>
      <w:r>
        <w:rPr>
          <w:i/>
          <w:iCs/>
        </w:rPr>
        <w:t>Id.</w:t>
      </w:r>
    </w:p>
  </w:footnote>
  <w:footnote w:id="23">
    <w:p w14:paraId="5ADD4C19" w14:textId="77777777" w:rsidR="00237A2C" w:rsidRPr="003670F2" w:rsidRDefault="00237A2C" w:rsidP="00237A2C">
      <w:pPr>
        <w:pStyle w:val="FootnoteText"/>
      </w:pPr>
      <w:r>
        <w:rPr>
          <w:rStyle w:val="FootnoteReference"/>
        </w:rPr>
        <w:footnoteRef/>
      </w:r>
      <w:r>
        <w:t xml:space="preserve"> </w:t>
      </w:r>
      <w:r>
        <w:rPr>
          <w:i/>
          <w:iCs/>
        </w:rPr>
        <w:t>Id.</w:t>
      </w:r>
    </w:p>
  </w:footnote>
  <w:footnote w:id="24">
    <w:p w14:paraId="76BD3571" w14:textId="77777777" w:rsidR="00237A2C" w:rsidRPr="008A781C" w:rsidRDefault="00237A2C" w:rsidP="00237A2C">
      <w:pPr>
        <w:pStyle w:val="FootnoteText"/>
      </w:pPr>
      <w:r>
        <w:rPr>
          <w:rStyle w:val="FootnoteReference"/>
        </w:rPr>
        <w:footnoteRef/>
      </w:r>
      <w:r>
        <w:t xml:space="preserve"> </w:t>
      </w:r>
      <w:r>
        <w:rPr>
          <w:i/>
          <w:iCs/>
        </w:rPr>
        <w:t>Id.</w:t>
      </w:r>
    </w:p>
  </w:footnote>
  <w:footnote w:id="25">
    <w:p w14:paraId="2F8262F8" w14:textId="77777777" w:rsidR="008530F5" w:rsidRPr="00F5094D" w:rsidRDefault="008530F5" w:rsidP="008530F5">
      <w:pPr>
        <w:pStyle w:val="FootnoteText"/>
      </w:pPr>
      <w:r w:rsidRPr="00F5094D">
        <w:rPr>
          <w:rStyle w:val="FootnoteReference"/>
        </w:rPr>
        <w:footnoteRef/>
      </w:r>
      <w:r w:rsidRPr="00F5094D">
        <w:t xml:space="preserve"> Testimony before the NYC Council Committee on Health, Oversight: Addressing the DOHMH Childcare Clearance Backlog</w:t>
      </w:r>
      <w:r>
        <w:t xml:space="preserve">, (October 12, 2023) </w:t>
      </w:r>
      <w:r w:rsidRPr="00324E86">
        <w:rPr>
          <w:i/>
          <w:iCs/>
        </w:rPr>
        <w:t xml:space="preserve">available at: </w:t>
      </w:r>
      <w:hyperlink r:id="rId8" w:history="1">
        <w:r w:rsidRPr="00B66BAD">
          <w:rPr>
            <w:rStyle w:val="Hyperlink"/>
            <w:rFonts w:ascii="Times New Roman" w:hAnsi="Times New Roman"/>
          </w:rPr>
          <w:t>https://legistar.council.nyc.gov/LegislationDetail.aspx?ID=6345793&amp;GUID=84ECB6D5-9B51-40B5-945E-3DCF51E14048&amp;Options=&amp;Search=</w:t>
        </w:r>
      </w:hyperlink>
      <w:r>
        <w:t xml:space="preserve"> </w:t>
      </w:r>
    </w:p>
  </w:footnote>
  <w:footnote w:id="26">
    <w:p w14:paraId="381B8D60" w14:textId="77777777" w:rsidR="008530F5" w:rsidRDefault="008530F5" w:rsidP="008530F5">
      <w:pPr>
        <w:pStyle w:val="FootnoteText"/>
      </w:pPr>
      <w:r w:rsidRPr="00F5094D">
        <w:rPr>
          <w:rStyle w:val="FootnoteReference"/>
        </w:rPr>
        <w:footnoteRef/>
      </w:r>
      <w:r>
        <w:t xml:space="preserve"> </w:t>
      </w:r>
      <w:r w:rsidRPr="00F5094D">
        <w:rPr>
          <w:i/>
          <w:iCs/>
        </w:rPr>
        <w:t>Id</w:t>
      </w:r>
      <w:r w:rsidRPr="00F5094D">
        <w:t>.</w:t>
      </w:r>
      <w:r>
        <w:t xml:space="preserve"> </w:t>
      </w:r>
    </w:p>
  </w:footnote>
  <w:footnote w:id="27">
    <w:p w14:paraId="7A5B475E" w14:textId="5EF0AD3C" w:rsidR="00A7551F" w:rsidRPr="00A7551F" w:rsidRDefault="00A7551F">
      <w:pPr>
        <w:pStyle w:val="FootnoteText"/>
      </w:pPr>
      <w:r>
        <w:rPr>
          <w:rStyle w:val="FootnoteReference"/>
        </w:rPr>
        <w:footnoteRef/>
      </w:r>
      <w:r>
        <w:t xml:space="preserve"> NYC MyCity, </w:t>
      </w:r>
      <w:r>
        <w:rPr>
          <w:i/>
          <w:iCs/>
        </w:rPr>
        <w:t>Child Care Provider</w:t>
      </w:r>
      <w:r>
        <w:t xml:space="preserve">, </w:t>
      </w:r>
      <w:hyperlink r:id="rId9" w:history="1">
        <w:r w:rsidRPr="00076D3F">
          <w:rPr>
            <w:rStyle w:val="Hyperlink"/>
            <w:rFonts w:ascii="Times New Roman" w:hAnsi="Times New Roman"/>
            <w:sz w:val="20"/>
            <w:szCs w:val="20"/>
          </w:rPr>
          <w:t>https://mycity.nyc.gov/provider/s/?language=en_US&amp;LanguageCode=en_US</w:t>
        </w:r>
      </w:hyperlink>
      <w:r>
        <w:t xml:space="preserve">; NYC.gov, </w:t>
      </w:r>
      <w:r>
        <w:rPr>
          <w:i/>
          <w:iCs/>
        </w:rPr>
        <w:t xml:space="preserve">Mayor Mamdani Launches Child Care Provider Permitting Portal </w:t>
      </w:r>
      <w:r>
        <w:t xml:space="preserve">(Apr. 7, 2026), </w:t>
      </w:r>
      <w:hyperlink r:id="rId10" w:history="1">
        <w:r w:rsidRPr="00076D3F">
          <w:rPr>
            <w:rStyle w:val="Hyperlink"/>
            <w:rFonts w:ascii="Times New Roman" w:hAnsi="Times New Roman"/>
            <w:sz w:val="20"/>
            <w:szCs w:val="20"/>
          </w:rPr>
          <w:t>https://www.nyc.gov/mayors-office/news/2026/04/mayor-mamdani-launches-child-care-provider-permitting-portal</w:t>
        </w:r>
      </w:hyperlink>
      <w:r>
        <w:t xml:space="preserve">.  </w:t>
      </w:r>
    </w:p>
  </w:footnote>
  <w:footnote w:id="28">
    <w:p w14:paraId="120A11FA" w14:textId="4D32EF5C" w:rsidR="00A7551F" w:rsidRDefault="00A7551F">
      <w:pPr>
        <w:pStyle w:val="FootnoteText"/>
      </w:pPr>
      <w:r>
        <w:rPr>
          <w:rStyle w:val="FootnoteReference"/>
        </w:rPr>
        <w:footnoteRef/>
      </w:r>
      <w:r>
        <w:t xml:space="preserve"> </w:t>
      </w:r>
      <w:r>
        <w:rPr>
          <w:i/>
          <w:iCs/>
        </w:rPr>
        <w:t xml:space="preserve">Mayor Mamdani Launches Child Care Provider Permitting Portal </w:t>
      </w:r>
      <w:r>
        <w:t xml:space="preserve">(Apr. 7, 2026), </w:t>
      </w:r>
      <w:hyperlink r:id="rId11" w:history="1">
        <w:r w:rsidRPr="00076D3F">
          <w:rPr>
            <w:rStyle w:val="Hyperlink"/>
            <w:rFonts w:ascii="Times New Roman" w:hAnsi="Times New Roman"/>
            <w:sz w:val="20"/>
            <w:szCs w:val="20"/>
          </w:rPr>
          <w:t>https://www.nyc.gov/mayors-office/news/2026/04/mayor-mamdani-launches-child-care-provider-permitting-portal</w:t>
        </w:r>
      </w:hyperlink>
      <w:r>
        <w:t xml:space="preserve">.  </w:t>
      </w:r>
    </w:p>
  </w:footnote>
  <w:footnote w:id="29">
    <w:p w14:paraId="3A3280CF" w14:textId="4D019B15" w:rsidR="00EA7A2B" w:rsidRPr="006C1080" w:rsidRDefault="00EA7A2B" w:rsidP="00EA7A2B">
      <w:pPr>
        <w:pStyle w:val="FootnoteText"/>
        <w:rPr>
          <w:i/>
          <w:iCs/>
        </w:rPr>
      </w:pPr>
      <w:r>
        <w:rPr>
          <w:rStyle w:val="FootnoteReference"/>
        </w:rPr>
        <w:footnoteRef/>
      </w:r>
      <w:r>
        <w:t xml:space="preserve"> See e.g.</w:t>
      </w:r>
      <w:r w:rsidR="00041460">
        <w:t>,</w:t>
      </w:r>
      <w:r>
        <w:t xml:space="preserve"> Testimony of Rylie Shrewbridget, Government Relations Representative, Kindercare, October 12, 2023 Hearing of the New York City Council Committee on Health at 147. Available at </w:t>
      </w:r>
      <w:hyperlink r:id="rId12" w:history="1">
        <w:r w:rsidRPr="00BA4113">
          <w:rPr>
            <w:rStyle w:val="Hyperlink"/>
          </w:rPr>
          <w:t>https://legistar.council.nyc.gov/LegislationDetail.aspx?ID=6345793&amp;GUID=84ECB6D5-9B51-40B5-945E-3DCF51E14048&amp;Options=&amp;Search=</w:t>
        </w:r>
      </w:hyperlink>
    </w:p>
  </w:footnote>
  <w:footnote w:id="30">
    <w:p w14:paraId="3E84555F" w14:textId="2474FC7D" w:rsidR="00EA7A2B" w:rsidRPr="00EA0078" w:rsidRDefault="00EA7A2B" w:rsidP="00EA7A2B">
      <w:pPr>
        <w:pStyle w:val="FootnoteText"/>
        <w:rPr>
          <w:i/>
          <w:iCs/>
        </w:rPr>
      </w:pPr>
      <w:r w:rsidRPr="00EA0078">
        <w:rPr>
          <w:rStyle w:val="FootnoteReference"/>
        </w:rPr>
        <w:footnoteRef/>
      </w:r>
      <w:r w:rsidRPr="00EA0078">
        <w:t xml:space="preserve"> G</w:t>
      </w:r>
      <w:r w:rsidR="00000598">
        <w:t>i</w:t>
      </w:r>
      <w:r w:rsidRPr="00EA0078">
        <w:t>ul</w:t>
      </w:r>
      <w:r w:rsidR="00000598">
        <w:t>i</w:t>
      </w:r>
      <w:r w:rsidRPr="00EA0078">
        <w:t>a Heyward</w:t>
      </w:r>
      <w:r w:rsidR="00000598">
        <w:t>,</w:t>
      </w:r>
      <w:r w:rsidRPr="00EA0078">
        <w:t xml:space="preserve"> </w:t>
      </w:r>
      <w:r w:rsidRPr="00EA0078">
        <w:rPr>
          <w:i/>
          <w:iCs/>
        </w:rPr>
        <w:t>NYC has backlog of 140 incomplete background check of daycare workers</w:t>
      </w:r>
      <w:r w:rsidRPr="00EA0078">
        <w:t xml:space="preserve"> </w:t>
      </w:r>
      <w:r w:rsidR="00000598">
        <w:t>(</w:t>
      </w:r>
      <w:r w:rsidRPr="00EA0078">
        <w:t>Gothamist</w:t>
      </w:r>
      <w:r w:rsidR="00000598">
        <w:t>,</w:t>
      </w:r>
      <w:r w:rsidRPr="00EA0078">
        <w:t xml:space="preserve"> Oct</w:t>
      </w:r>
      <w:r w:rsidR="00000598">
        <w:t>.</w:t>
      </w:r>
      <w:r w:rsidRPr="00EA0078">
        <w:t xml:space="preserve"> 12, 2023</w:t>
      </w:r>
      <w:r w:rsidR="00000598">
        <w:t>),</w:t>
      </w:r>
      <w:r w:rsidRPr="00EA0078">
        <w:t xml:space="preserve"> </w:t>
      </w:r>
      <w:r w:rsidR="00000598">
        <w:rPr>
          <w:i/>
          <w:iCs/>
        </w:rPr>
        <w:t>a</w:t>
      </w:r>
      <w:r w:rsidRPr="00EA0078">
        <w:rPr>
          <w:i/>
          <w:iCs/>
        </w:rPr>
        <w:t xml:space="preserve">vailable at </w:t>
      </w:r>
      <w:hyperlink r:id="rId13" w:history="1">
        <w:r w:rsidRPr="00EA0078">
          <w:rPr>
            <w:rStyle w:val="Hyperlink"/>
            <w:rFonts w:ascii="Times New Roman" w:hAnsi="Times New Roman"/>
            <w:i/>
            <w:iCs/>
            <w:sz w:val="20"/>
            <w:szCs w:val="20"/>
          </w:rPr>
          <w:t>https://gothamist.com/news/nyc-has-a-backlog-of-140-incomplete-background-checks-of-day-care-workers</w:t>
        </w:r>
      </w:hyperlink>
    </w:p>
  </w:footnote>
  <w:footnote w:id="31">
    <w:p w14:paraId="75CC04FC" w14:textId="77777777" w:rsidR="00EA7A2B" w:rsidRPr="00EA0078" w:rsidRDefault="00EA7A2B" w:rsidP="00EA7A2B">
      <w:pPr>
        <w:pStyle w:val="FootnoteText"/>
        <w:rPr>
          <w:i/>
          <w:iCs/>
        </w:rPr>
      </w:pPr>
      <w:r w:rsidRPr="00EA0078">
        <w:rPr>
          <w:rStyle w:val="FootnoteReference"/>
        </w:rPr>
        <w:footnoteRef/>
      </w:r>
      <w:r w:rsidRPr="00EA0078">
        <w:t xml:space="preserve"> </w:t>
      </w:r>
      <w:r w:rsidRPr="00EA0078">
        <w:rPr>
          <w:i/>
          <w:iCs/>
        </w:rPr>
        <w:t>Id.</w:t>
      </w:r>
    </w:p>
  </w:footnote>
  <w:footnote w:id="32">
    <w:p w14:paraId="2EE831D5" w14:textId="45E92212" w:rsidR="00EA7A2B" w:rsidRPr="00EA0078" w:rsidRDefault="00EA7A2B" w:rsidP="00EA7A2B">
      <w:pPr>
        <w:pStyle w:val="FootnoteText"/>
      </w:pPr>
      <w:r w:rsidRPr="00EA0078">
        <w:rPr>
          <w:rStyle w:val="FootnoteReference"/>
        </w:rPr>
        <w:footnoteRef/>
      </w:r>
      <w:r w:rsidRPr="00EA0078">
        <w:t xml:space="preserve"> Testimony of Nora Moran, Director of Policy and Advocacy, United Neighborhood Houses, October 12, 2023 Hearing of the New York City Council Committee on Health at 110. Available at </w:t>
      </w:r>
      <w:hyperlink r:id="rId14" w:history="1">
        <w:r w:rsidRPr="00EA0078">
          <w:rPr>
            <w:rStyle w:val="Hyperlink"/>
            <w:rFonts w:ascii="Times New Roman" w:hAnsi="Times New Roman"/>
            <w:sz w:val="20"/>
            <w:szCs w:val="20"/>
          </w:rPr>
          <w:t>https://legistar.council.nyc.gov/LegislationDetail.aspx?ID=6345793&amp;GUID=84ECB6D5-9B51-40B5-945E-3DCF51E14048&amp;Options=&amp;Search=</w:t>
        </w:r>
      </w:hyperlink>
    </w:p>
  </w:footnote>
  <w:footnote w:id="33">
    <w:p w14:paraId="1CCC7CA4" w14:textId="77777777" w:rsidR="00EA7A2B" w:rsidRPr="00EA0078" w:rsidRDefault="00EA7A2B" w:rsidP="00EA7A2B">
      <w:pPr>
        <w:pStyle w:val="FootnoteText"/>
      </w:pPr>
      <w:r w:rsidRPr="00EA0078">
        <w:rPr>
          <w:rStyle w:val="FootnoteReference"/>
        </w:rPr>
        <w:footnoteRef/>
      </w:r>
      <w:r w:rsidRPr="00EA0078">
        <w:t xml:space="preserve"> Testimony of Gregory Bender, Daycare Council of New York, October 12, 2023 Hearing of the New York City Council Committee on Health at 114. Available at </w:t>
      </w:r>
      <w:hyperlink r:id="rId15" w:history="1">
        <w:r w:rsidRPr="00EA0078">
          <w:rPr>
            <w:rStyle w:val="Hyperlink"/>
            <w:rFonts w:ascii="Times New Roman" w:hAnsi="Times New Roman"/>
            <w:sz w:val="20"/>
            <w:szCs w:val="20"/>
          </w:rPr>
          <w:t>https://legistar.council.nyc.gov/LegislationDetail.aspx?ID=6345793&amp;GUID=84ECB6D5-9B51-40B5-945E-3DCF51E14048&amp;Options=&amp;Search=</w:t>
        </w:r>
      </w:hyperlink>
    </w:p>
  </w:footnote>
  <w:footnote w:id="34">
    <w:p w14:paraId="276941B6" w14:textId="2F70F6AB" w:rsidR="004A6E09" w:rsidRDefault="004A6E09">
      <w:pPr>
        <w:pStyle w:val="FootnoteText"/>
      </w:pPr>
      <w:r>
        <w:rPr>
          <w:rStyle w:val="FootnoteReference"/>
        </w:rPr>
        <w:footnoteRef/>
      </w:r>
      <w:r>
        <w:t xml:space="preserve"> </w:t>
      </w:r>
      <w:r w:rsidRPr="00EA0078">
        <w:t xml:space="preserve">Testimony of Alok Rai, Owner Lightbridge Academy of Greenpoint Brooklyn at the  October 12, 2023 Hearing of the New York City Council Committee on Health at 116-117. Available at </w:t>
      </w:r>
      <w:hyperlink r:id="rId16" w:history="1">
        <w:r w:rsidRPr="00EA0078">
          <w:rPr>
            <w:rStyle w:val="Hyperlink"/>
            <w:rFonts w:ascii="Times New Roman" w:hAnsi="Times New Roman"/>
            <w:sz w:val="20"/>
            <w:szCs w:val="20"/>
          </w:rPr>
          <w:t>https://legistar.council.nyc.gov/LegislationDetail.aspx?ID=6345793&amp;GUID=84ECB6D5-9B51-40B5-945E-3DCF51E14048&amp;Options=&amp;Search=</w:t>
        </w:r>
      </w:hyperlink>
    </w:p>
  </w:footnote>
  <w:footnote w:id="35">
    <w:p w14:paraId="273AF559" w14:textId="6EA7EC2A" w:rsidR="004A6E09" w:rsidRPr="004A6E09" w:rsidRDefault="004A6E09">
      <w:pPr>
        <w:pStyle w:val="FootnoteText"/>
      </w:pPr>
      <w:r>
        <w:rPr>
          <w:rStyle w:val="FootnoteReference"/>
        </w:rPr>
        <w:footnoteRef/>
      </w:r>
      <w:r>
        <w:t xml:space="preserve"> </w:t>
      </w:r>
      <w:r>
        <w:rPr>
          <w:i/>
          <w:iCs/>
        </w:rPr>
        <w:t>Id.</w:t>
      </w:r>
    </w:p>
  </w:footnote>
  <w:footnote w:id="36">
    <w:p w14:paraId="6BD66542" w14:textId="11D8709C" w:rsidR="00EA7A2B" w:rsidRPr="004A6E09" w:rsidRDefault="00EA7A2B" w:rsidP="00EA7A2B">
      <w:pPr>
        <w:pStyle w:val="FootnoteText"/>
      </w:pPr>
      <w:r w:rsidRPr="00EA0078">
        <w:rPr>
          <w:rStyle w:val="FootnoteReference"/>
        </w:rPr>
        <w:footnoteRef/>
      </w:r>
      <w:r w:rsidRPr="00EA0078">
        <w:t xml:space="preserve"> </w:t>
      </w:r>
      <w:r w:rsidR="004A6E09">
        <w:rPr>
          <w:i/>
          <w:iCs/>
        </w:rPr>
        <w:t>Id.</w:t>
      </w:r>
    </w:p>
  </w:footnote>
  <w:footnote w:id="37">
    <w:p w14:paraId="1AF79256" w14:textId="204BC7D4" w:rsidR="00EA7A2B" w:rsidRDefault="00EA7A2B" w:rsidP="00EA7A2B">
      <w:pPr>
        <w:pStyle w:val="FootnoteText"/>
      </w:pPr>
      <w:r w:rsidRPr="00EA0078">
        <w:rPr>
          <w:rStyle w:val="FootnoteReference"/>
        </w:rPr>
        <w:footnoteRef/>
      </w:r>
      <w:r w:rsidRPr="00EA0078">
        <w:t xml:space="preserve"> See </w:t>
      </w:r>
      <w:r w:rsidR="00041460" w:rsidRPr="00EA0078">
        <w:t>e.g.,</w:t>
      </w:r>
      <w:r w:rsidRPr="00EA0078">
        <w:t xml:space="preserve"> Testimony of Sage Schaftel, Assistant Executive Director, Early Care and Education Consortium at the  October 12, 2023 Hearing of the New York City Council Committee on Health at 134. Available at </w:t>
      </w:r>
      <w:hyperlink r:id="rId17" w:history="1">
        <w:r w:rsidRPr="00EA0078">
          <w:rPr>
            <w:rStyle w:val="Hyperlink"/>
            <w:rFonts w:ascii="Times New Roman" w:hAnsi="Times New Roman"/>
            <w:sz w:val="20"/>
            <w:szCs w:val="20"/>
          </w:rPr>
          <w:t>https://legistar.council.nyc.gov/LegislationDetail.aspx?ID=6345793&amp;GUID=84ECB6D5-9B51-40B5-945E-3DCF51E14048&amp;Options=&amp;Search=</w:t>
        </w:r>
      </w:hyperlink>
    </w:p>
  </w:footnote>
  <w:footnote w:id="38">
    <w:p w14:paraId="52425767" w14:textId="78778B18" w:rsidR="00F233A8" w:rsidRDefault="00F233A8">
      <w:pPr>
        <w:pStyle w:val="FootnoteText"/>
      </w:pPr>
      <w:r>
        <w:rPr>
          <w:rStyle w:val="FootnoteReference"/>
        </w:rPr>
        <w:footnoteRef/>
      </w:r>
      <w:r>
        <w:t xml:space="preserve"> Testimony of </w:t>
      </w:r>
      <w:r w:rsidR="007C2138">
        <w:t>Corin</w:t>
      </w:r>
      <w:r w:rsidR="006646CD">
        <w:t>n</w:t>
      </w:r>
      <w:r w:rsidR="007C2138">
        <w:t>e Schiff, DOHMH Deputy Commissioner, Environmental Health Division</w:t>
      </w:r>
      <w:r>
        <w:t xml:space="preserve">, October 12, 2023 Hearing of the New York City Council Committee on Health at 110. Available at </w:t>
      </w:r>
      <w:hyperlink r:id="rId18" w:history="1">
        <w:r w:rsidRPr="00BA4113">
          <w:rPr>
            <w:rStyle w:val="Hyperlink"/>
          </w:rPr>
          <w:t>https://legistar.council.nyc.gov/LegislationDetail.aspx?ID=6345793&amp;GUID=84ECB6D5-9B51-40B5-945E-3DCF51E14048&amp;Options=&amp;Search=</w:t>
        </w:r>
      </w:hyperlink>
    </w:p>
  </w:footnote>
  <w:footnote w:id="39">
    <w:p w14:paraId="3FF45608" w14:textId="6DCD9A1C" w:rsidR="004F0149" w:rsidRDefault="004F0149">
      <w:pPr>
        <w:pStyle w:val="FootnoteText"/>
      </w:pPr>
      <w:r>
        <w:rPr>
          <w:rStyle w:val="FootnoteReference"/>
        </w:rPr>
        <w:footnoteRef/>
      </w:r>
      <w:r>
        <w:t xml:space="preserve"> Health Code § </w:t>
      </w:r>
      <w:r w:rsidRPr="004F0149">
        <w:t>47.77(a)(1)</w:t>
      </w:r>
      <w:r>
        <w:t>.</w:t>
      </w:r>
    </w:p>
  </w:footnote>
  <w:footnote w:id="40">
    <w:p w14:paraId="72BF5C8A" w14:textId="77777777" w:rsidR="004F0149" w:rsidRDefault="004F0149" w:rsidP="004F0149">
      <w:pPr>
        <w:pStyle w:val="FootnoteText"/>
      </w:pPr>
      <w:r>
        <w:rPr>
          <w:rStyle w:val="FootnoteReference"/>
        </w:rPr>
        <w:footnoteRef/>
      </w:r>
      <w:r>
        <w:t xml:space="preserve"> Health Code § 47.77(e).</w:t>
      </w:r>
    </w:p>
  </w:footnote>
  <w:footnote w:id="41">
    <w:p w14:paraId="4BCCF066" w14:textId="77777777" w:rsidR="004F0149" w:rsidRDefault="004F0149" w:rsidP="004F0149">
      <w:pPr>
        <w:pStyle w:val="FootnoteText"/>
      </w:pPr>
      <w:r>
        <w:rPr>
          <w:rStyle w:val="FootnoteReference"/>
        </w:rPr>
        <w:footnoteRef/>
      </w:r>
      <w:r>
        <w:t xml:space="preserve"> DOHMH, </w:t>
      </w:r>
      <w:r>
        <w:rPr>
          <w:i/>
          <w:iCs/>
        </w:rPr>
        <w:t>What Group Child Care Providers Should Know: A Compliance Guide (June 2019)</w:t>
      </w:r>
      <w:r>
        <w:t xml:space="preserve">, </w:t>
      </w:r>
      <w:r w:rsidRPr="007B2BB7">
        <w:t>https://www.nyc.gov/assets/doh/downloads/pdf/dc/group-child-care-center-compliance-guide.pdf</w:t>
      </w:r>
      <w:r>
        <w:t xml:space="preserve">. </w:t>
      </w:r>
    </w:p>
  </w:footnote>
  <w:footnote w:id="42">
    <w:p w14:paraId="102F62DB" w14:textId="77777777" w:rsidR="004F0149" w:rsidRPr="00000598" w:rsidRDefault="004F0149" w:rsidP="004F0149">
      <w:pPr>
        <w:pStyle w:val="FootnoteText"/>
      </w:pPr>
      <w:r w:rsidRPr="00000598">
        <w:rPr>
          <w:rStyle w:val="FootnoteReference"/>
        </w:rPr>
        <w:footnoteRef/>
      </w:r>
      <w:r w:rsidRPr="00000598">
        <w:t xml:space="preserve"> Ad. Code § 17-1302.</w:t>
      </w:r>
    </w:p>
  </w:footnote>
  <w:footnote w:id="43">
    <w:p w14:paraId="04F03152" w14:textId="77777777" w:rsidR="004F0149" w:rsidRPr="00000598" w:rsidRDefault="004F0149" w:rsidP="004F0149">
      <w:pPr>
        <w:pStyle w:val="FootnoteText"/>
      </w:pPr>
      <w:r w:rsidRPr="00000598">
        <w:rPr>
          <w:rStyle w:val="FootnoteReference"/>
        </w:rPr>
        <w:footnoteRef/>
      </w:r>
      <w:r w:rsidRPr="00000598">
        <w:t xml:space="preserve"> Day Care Danger, </w:t>
      </w:r>
      <w:r w:rsidRPr="00000598">
        <w:rPr>
          <w:i/>
          <w:iCs/>
        </w:rPr>
        <w:t>One in 10 NYC Day Care Facilities Found with Serious Violations in 2022: Analysis</w:t>
      </w:r>
      <w:r w:rsidRPr="00000598">
        <w:t xml:space="preserve">, </w:t>
      </w:r>
      <w:hyperlink r:id="rId19" w:history="1">
        <w:r w:rsidRPr="00537527">
          <w:rPr>
            <w:rStyle w:val="Hyperlink"/>
            <w:rFonts w:ascii="Times New Roman" w:hAnsi="Times New Roman"/>
            <w:sz w:val="20"/>
            <w:szCs w:val="20"/>
          </w:rPr>
          <w:t>https://daycaredanger.nycitynewsservice.com/new-york/</w:t>
        </w:r>
      </w:hyperlink>
      <w:r w:rsidRPr="00000598">
        <w:t xml:space="preserve">. </w:t>
      </w:r>
    </w:p>
  </w:footnote>
  <w:footnote w:id="44">
    <w:p w14:paraId="18C2D46E" w14:textId="7A978541" w:rsidR="001B5260" w:rsidRPr="00000598" w:rsidRDefault="001B5260" w:rsidP="001B5260">
      <w:pPr>
        <w:pStyle w:val="FootnoteText"/>
      </w:pPr>
      <w:r w:rsidRPr="00000598">
        <w:rPr>
          <w:rStyle w:val="FootnoteReference"/>
        </w:rPr>
        <w:footnoteRef/>
      </w:r>
      <w:r w:rsidRPr="00000598">
        <w:t xml:space="preserve"> Labor Law §202-A*.</w:t>
      </w:r>
    </w:p>
  </w:footnote>
  <w:footnote w:id="45">
    <w:p w14:paraId="055C40C7" w14:textId="77777777" w:rsidR="001B5260" w:rsidRPr="00000598" w:rsidRDefault="001B5260" w:rsidP="001B5260">
      <w:pPr>
        <w:pStyle w:val="FootnoteText"/>
      </w:pPr>
      <w:r w:rsidRPr="00000598">
        <w:rPr>
          <w:rStyle w:val="FootnoteReference"/>
        </w:rPr>
        <w:footnoteRef/>
      </w:r>
      <w:r w:rsidRPr="00000598">
        <w:t xml:space="preserve"> </w:t>
      </w:r>
      <w:r w:rsidRPr="00000598">
        <w:rPr>
          <w:i/>
          <w:iCs/>
        </w:rPr>
        <w:t>Id.</w:t>
      </w:r>
    </w:p>
  </w:footnote>
  <w:footnote w:id="46">
    <w:p w14:paraId="3F2DCA57" w14:textId="77777777" w:rsidR="001B5260" w:rsidRPr="00000598" w:rsidRDefault="001B5260" w:rsidP="001B5260">
      <w:pPr>
        <w:pStyle w:val="FootnoteText"/>
      </w:pPr>
      <w:r w:rsidRPr="00000598">
        <w:rPr>
          <w:rStyle w:val="FootnoteReference"/>
        </w:rPr>
        <w:footnoteRef/>
      </w:r>
      <w:r w:rsidRPr="00000598">
        <w:t xml:space="preserve"> Labor Law §202-B*.</w:t>
      </w:r>
    </w:p>
  </w:footnote>
  <w:footnote w:id="47">
    <w:p w14:paraId="5AB84059" w14:textId="77777777" w:rsidR="001B5260" w:rsidRPr="00F54440" w:rsidRDefault="001B5260" w:rsidP="001B5260">
      <w:pPr>
        <w:pStyle w:val="FootnoteText"/>
      </w:pPr>
      <w:r w:rsidRPr="00000598">
        <w:rPr>
          <w:rStyle w:val="FootnoteReference"/>
        </w:rPr>
        <w:footnoteRef/>
      </w:r>
      <w:r w:rsidRPr="00000598">
        <w:t xml:space="preserve"> </w:t>
      </w:r>
      <w:r w:rsidRPr="00000598">
        <w:rPr>
          <w:i/>
          <w:iCs/>
        </w:rPr>
        <w:t>Supra</w:t>
      </w:r>
      <w:r w:rsidRPr="00000598">
        <w:t xml:space="preserve"> note 4.</w:t>
      </w:r>
    </w:p>
  </w:footnote>
  <w:footnote w:id="48">
    <w:p w14:paraId="698980E1" w14:textId="77777777" w:rsidR="001B5260" w:rsidRDefault="001B5260" w:rsidP="001B5260">
      <w:pPr>
        <w:pStyle w:val="FootnoteText"/>
      </w:pPr>
      <w:r>
        <w:rPr>
          <w:rStyle w:val="FootnoteReference"/>
        </w:rPr>
        <w:footnoteRef/>
      </w:r>
      <w:r>
        <w:t xml:space="preserve"> </w:t>
      </w:r>
      <w:r w:rsidRPr="006E1307">
        <w:t xml:space="preserve">National Kidney Registry “Taking Time Off Work to Donate a Kidney,” (October 12, 2023), </w:t>
      </w:r>
      <w:r w:rsidRPr="006E1307">
        <w:rPr>
          <w:i/>
          <w:iCs/>
        </w:rPr>
        <w:t xml:space="preserve">available at </w:t>
      </w:r>
      <w:hyperlink r:id="rId20" w:anchor=":~:text=Paid%20Time%20Off%20and%20Sick,Leave" w:history="1">
        <w:r w:rsidRPr="006E1307">
          <w:rPr>
            <w:rStyle w:val="Hyperlink"/>
            <w:rFonts w:ascii="Times New Roman" w:hAnsi="Times New Roman"/>
            <w:sz w:val="20"/>
            <w:szCs w:val="20"/>
          </w:rPr>
          <w:t>https://www.kidneyregistry.com/for-donors/kidney-donation-blog/taking-time-off-work-to-donate-a-kidney/#:~:text=Paid%20Time%20Off%20and%20Sick,Leave</w:t>
        </w:r>
      </w:hyperlink>
      <w:r w:rsidRPr="006E1307">
        <w:t xml:space="preserve"> (last visited </w:t>
      </w:r>
      <w:r>
        <w:t>Jan. 22, 2026</w:t>
      </w:r>
      <w:r w:rsidRPr="006E1307">
        <w:t>).</w:t>
      </w:r>
    </w:p>
  </w:footnote>
  <w:footnote w:id="49">
    <w:p w14:paraId="5B221CD1" w14:textId="77777777" w:rsidR="001B5260" w:rsidRDefault="001B5260" w:rsidP="001B5260">
      <w:pPr>
        <w:pStyle w:val="FootnoteText"/>
      </w:pPr>
      <w:r>
        <w:rPr>
          <w:rStyle w:val="FootnoteReference"/>
        </w:rPr>
        <w:footnoteRef/>
      </w:r>
      <w:r>
        <w:t xml:space="preserve"> </w:t>
      </w:r>
      <w:r w:rsidRPr="00B77397">
        <w:t xml:space="preserve">Department of Citywide Administrative Services, “New York Paid Family Leave 2025,” (2025), </w:t>
      </w:r>
      <w:r w:rsidRPr="00B77397">
        <w:rPr>
          <w:i/>
          <w:iCs/>
        </w:rPr>
        <w:t xml:space="preserve">available at  </w:t>
      </w:r>
      <w:hyperlink r:id="rId21" w:history="1">
        <w:r w:rsidRPr="00B77397">
          <w:rPr>
            <w:rStyle w:val="Hyperlink"/>
            <w:rFonts w:ascii="Times New Roman" w:hAnsi="Times New Roman"/>
            <w:sz w:val="20"/>
            <w:szCs w:val="20"/>
          </w:rPr>
          <w:t>https://www.nyc.gov/assets/dcas/downloads/pdf/agencies/new-york-paid-family-leave-presentation.pdf</w:t>
        </w:r>
      </w:hyperlink>
      <w:r w:rsidRPr="00B77397">
        <w:t xml:space="preserve"> (last visited </w:t>
      </w:r>
      <w:r>
        <w:t>Jan</w:t>
      </w:r>
      <w:r w:rsidRPr="00B77397">
        <w:t xml:space="preserve">. </w:t>
      </w:r>
      <w:r>
        <w:t>22</w:t>
      </w:r>
      <w:r w:rsidRPr="00B77397">
        <w:t>, 202</w:t>
      </w:r>
      <w:r>
        <w:t>6</w:t>
      </w:r>
      <w:r w:rsidRPr="00B7739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46310" w14:textId="77777777" w:rsidR="002B53A5" w:rsidRDefault="002B53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CB618" w14:textId="77777777" w:rsidR="00D74E17" w:rsidRDefault="00D74E17">
    <w:r>
      <w:cr/>
    </w:r>
  </w:p>
</w:hdr>
</file>

<file path=word/intelligence2.xml><?xml version="1.0" encoding="utf-8"?>
<int2:intelligence xmlns:int2="http://schemas.microsoft.com/office/intelligence/2020/intelligence" xmlns:oel="http://schemas.microsoft.com/office/2019/extlst">
  <int2:observations>
    <int2:bookmark int2:bookmarkName="_Int_9tcul5DW" int2:invalidationBookmarkName="" int2:hashCode="SSbG0+8hFAGXXW" int2:id="UJI4EuZe">
      <int2:state int2:value="Rejected" int2:type="gram"/>
    </int2:bookmark>
    <int2:bookmark int2:bookmarkName="_Int_Hs9SbEws" int2:invalidationBookmarkName="" int2:hashCode="QnFif08L72EEqV" int2:id="ZbdXVPpu">
      <int2:state int2:value="Rejected" int2:type="gram"/>
    </int2:bookmark>
    <int2:bookmark int2:bookmarkName="_Int_LJ6UBrOQ" int2:invalidationBookmarkName="" int2:hashCode="SSbG0+8hFAGXXW" int2:id="cX1cEIDV">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5C38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11421"/>
    <w:multiLevelType w:val="multilevel"/>
    <w:tmpl w:val="25B60042"/>
    <w:lvl w:ilvl="0">
      <w:start w:val="1"/>
      <w:numFmt w:val="decimal"/>
      <w:lvlText w:val="%1)"/>
      <w:lvlJc w:val="left"/>
      <w:pPr>
        <w:ind w:left="360" w:hanging="360"/>
      </w:pPr>
    </w:lvl>
    <w:lvl w:ilvl="1">
      <w:start w:val="1"/>
      <w:numFmt w:val="decimal"/>
      <w:lvlText w:val="%2."/>
      <w:lvlJc w:val="left"/>
      <w:pPr>
        <w:ind w:left="54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7E0F41"/>
    <w:multiLevelType w:val="hybridMultilevel"/>
    <w:tmpl w:val="C6AAF0CC"/>
    <w:lvl w:ilvl="0" w:tplc="FFFFFFFF">
      <w:start w:val="1"/>
      <w:numFmt w:val="lowerLetter"/>
      <w:lvlText w:val="%1."/>
      <w:lvlJc w:val="left"/>
      <w:pPr>
        <w:ind w:left="1440" w:hanging="720"/>
      </w:pPr>
    </w:lvl>
    <w:lvl w:ilvl="1" w:tplc="FFFFFFFF">
      <w:start w:val="1"/>
      <w:numFmt w:val="lowerLetter"/>
      <w:lvlText w:val="%2."/>
      <w:lvlJc w:val="left"/>
      <w:pPr>
        <w:ind w:left="6210" w:hanging="360"/>
      </w:pPr>
      <w:rPr>
        <w:b/>
        <w:sz w:val="24"/>
        <w:szCs w:val="24"/>
      </w:rPr>
    </w:lvl>
    <w:lvl w:ilvl="2" w:tplc="FFFFFFFF">
      <w:start w:val="1"/>
      <w:numFmt w:val="lowerRoman"/>
      <w:lvlText w:val="%3."/>
      <w:lvlJc w:val="right"/>
      <w:pPr>
        <w:ind w:left="2520" w:hanging="180"/>
      </w:pPr>
    </w:lvl>
    <w:lvl w:ilvl="3" w:tplc="FFFFFFFF">
      <w:start w:val="1"/>
      <w:numFmt w:val="decimal"/>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8636DEA"/>
    <w:multiLevelType w:val="hybridMultilevel"/>
    <w:tmpl w:val="2362D4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367248"/>
    <w:multiLevelType w:val="hybridMultilevel"/>
    <w:tmpl w:val="012AFACE"/>
    <w:lvl w:ilvl="0" w:tplc="FFFFFFFF">
      <w:start w:val="1"/>
      <w:numFmt w:val="upperRoman"/>
      <w:lvlText w:val="%1."/>
      <w:lvlJc w:val="left"/>
      <w:pPr>
        <w:ind w:left="1080" w:hanging="720"/>
      </w:pPr>
    </w:lvl>
    <w:lvl w:ilvl="1" w:tplc="AB929622">
      <w:start w:val="1"/>
      <w:numFmt w:val="lowerLetter"/>
      <w:lvlText w:val="%2."/>
      <w:lvlJc w:val="left"/>
      <w:pPr>
        <w:ind w:left="5850" w:hanging="360"/>
      </w:pPr>
      <w:rPr>
        <w:b/>
        <w:sz w:val="24"/>
        <w:szCs w:val="24"/>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AE6932"/>
    <w:multiLevelType w:val="hybridMultilevel"/>
    <w:tmpl w:val="D2E428B8"/>
    <w:lvl w:ilvl="0" w:tplc="E080107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D77560"/>
    <w:multiLevelType w:val="hybridMultilevel"/>
    <w:tmpl w:val="A912A4F0"/>
    <w:lvl w:ilvl="0" w:tplc="3A8A1BB8">
      <w:start w:val="2"/>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9719F"/>
    <w:multiLevelType w:val="hybridMultilevel"/>
    <w:tmpl w:val="B83C6246"/>
    <w:lvl w:ilvl="0" w:tplc="DD0EDA7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953CCE"/>
    <w:multiLevelType w:val="hybridMultilevel"/>
    <w:tmpl w:val="F1665FB6"/>
    <w:lvl w:ilvl="0" w:tplc="E080107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55B06ED"/>
    <w:multiLevelType w:val="hybridMultilevel"/>
    <w:tmpl w:val="C8CCC6FA"/>
    <w:lvl w:ilvl="0" w:tplc="1276870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0A5A16"/>
    <w:multiLevelType w:val="hybridMultilevel"/>
    <w:tmpl w:val="F1EA3F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6F3031"/>
    <w:multiLevelType w:val="hybridMultilevel"/>
    <w:tmpl w:val="564872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1A0089"/>
    <w:multiLevelType w:val="hybridMultilevel"/>
    <w:tmpl w:val="7DE64B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F96826"/>
    <w:multiLevelType w:val="hybridMultilevel"/>
    <w:tmpl w:val="68307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566785"/>
    <w:multiLevelType w:val="hybridMultilevel"/>
    <w:tmpl w:val="C6AAF0CC"/>
    <w:lvl w:ilvl="0" w:tplc="04090019">
      <w:start w:val="1"/>
      <w:numFmt w:val="lowerLetter"/>
      <w:lvlText w:val="%1."/>
      <w:lvlJc w:val="left"/>
      <w:pPr>
        <w:ind w:left="1440" w:hanging="720"/>
      </w:pPr>
    </w:lvl>
    <w:lvl w:ilvl="1" w:tplc="AB929622">
      <w:start w:val="1"/>
      <w:numFmt w:val="lowerLetter"/>
      <w:lvlText w:val="%2."/>
      <w:lvlJc w:val="left"/>
      <w:pPr>
        <w:ind w:left="6210" w:hanging="360"/>
      </w:pPr>
      <w:rPr>
        <w:b/>
        <w:sz w:val="24"/>
        <w:szCs w:val="24"/>
      </w:rPr>
    </w:lvl>
    <w:lvl w:ilvl="2" w:tplc="0409001B">
      <w:start w:val="1"/>
      <w:numFmt w:val="lowerRoman"/>
      <w:lvlText w:val="%3."/>
      <w:lvlJc w:val="right"/>
      <w:pPr>
        <w:ind w:left="2520" w:hanging="180"/>
      </w:pPr>
    </w:lvl>
    <w:lvl w:ilvl="3" w:tplc="B7501798">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09D4378"/>
    <w:multiLevelType w:val="hybridMultilevel"/>
    <w:tmpl w:val="4BAED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3562CF"/>
    <w:multiLevelType w:val="multilevel"/>
    <w:tmpl w:val="297018AE"/>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rPr>
        <w:i w:val="0"/>
        <w:iCs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78113F7"/>
    <w:multiLevelType w:val="hybridMultilevel"/>
    <w:tmpl w:val="500AE774"/>
    <w:lvl w:ilvl="0" w:tplc="04090019">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FB0045D"/>
    <w:multiLevelType w:val="multilevel"/>
    <w:tmpl w:val="2B2459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3FF31BCC"/>
    <w:multiLevelType w:val="hybridMultilevel"/>
    <w:tmpl w:val="EE2CB5C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81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4AC4515"/>
    <w:multiLevelType w:val="hybridMultilevel"/>
    <w:tmpl w:val="55227B88"/>
    <w:lvl w:ilvl="0" w:tplc="9698BA22">
      <w:start w:val="1"/>
      <w:numFmt w:val="decimal"/>
      <w:lvlText w:val="%1)"/>
      <w:lvlJc w:val="left"/>
      <w:pPr>
        <w:ind w:left="720" w:hanging="360"/>
      </w:pPr>
      <w:rPr>
        <w:rFonts w:ascii="Times New Roman" w:eastAsiaTheme="minorHAnsi" w:hAnsi="Times New Roman" w:cs="Times New Roman"/>
        <w:u w:val="none"/>
      </w:rPr>
    </w:lvl>
    <w:lvl w:ilvl="1" w:tplc="04090019">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505793"/>
    <w:multiLevelType w:val="hybridMultilevel"/>
    <w:tmpl w:val="EA86A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580AFD"/>
    <w:multiLevelType w:val="hybridMultilevel"/>
    <w:tmpl w:val="1752079A"/>
    <w:lvl w:ilvl="0" w:tplc="81BA1B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0F708D"/>
    <w:multiLevelType w:val="hybridMultilevel"/>
    <w:tmpl w:val="2CF8A74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3AD62F7"/>
    <w:multiLevelType w:val="multilevel"/>
    <w:tmpl w:val="D41CC0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552836EF"/>
    <w:multiLevelType w:val="hybridMultilevel"/>
    <w:tmpl w:val="FFFFFFFF"/>
    <w:lvl w:ilvl="0" w:tplc="80388C6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8E93796"/>
    <w:multiLevelType w:val="hybridMultilevel"/>
    <w:tmpl w:val="36E8E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4C6A8A"/>
    <w:multiLevelType w:val="hybridMultilevel"/>
    <w:tmpl w:val="ABC64DFA"/>
    <w:lvl w:ilvl="0" w:tplc="BEEC1DFA">
      <w:start w:val="1"/>
      <w:numFmt w:val="decimal"/>
      <w:lvlText w:val="%1."/>
      <w:lvlJc w:val="left"/>
      <w:pPr>
        <w:ind w:left="720" w:hanging="360"/>
      </w:pPr>
    </w:lvl>
    <w:lvl w:ilvl="1" w:tplc="88CA3144">
      <w:start w:val="1"/>
      <w:numFmt w:val="lowerLetter"/>
      <w:lvlText w:val="%2."/>
      <w:lvlJc w:val="left"/>
      <w:pPr>
        <w:ind w:left="1440" w:hanging="360"/>
      </w:pPr>
    </w:lvl>
    <w:lvl w:ilvl="2" w:tplc="62469EB4">
      <w:start w:val="1"/>
      <w:numFmt w:val="lowerRoman"/>
      <w:lvlText w:val="%3."/>
      <w:lvlJc w:val="right"/>
      <w:pPr>
        <w:ind w:left="2160" w:hanging="180"/>
      </w:pPr>
    </w:lvl>
    <w:lvl w:ilvl="3" w:tplc="CA8C0C04">
      <w:start w:val="1"/>
      <w:numFmt w:val="decimal"/>
      <w:lvlText w:val="%4."/>
      <w:lvlJc w:val="left"/>
      <w:pPr>
        <w:ind w:left="2880" w:hanging="360"/>
      </w:pPr>
    </w:lvl>
    <w:lvl w:ilvl="4" w:tplc="54407008">
      <w:start w:val="1"/>
      <w:numFmt w:val="lowerLetter"/>
      <w:lvlText w:val="%5."/>
      <w:lvlJc w:val="left"/>
      <w:pPr>
        <w:ind w:left="3600" w:hanging="360"/>
      </w:pPr>
    </w:lvl>
    <w:lvl w:ilvl="5" w:tplc="594C3648">
      <w:start w:val="1"/>
      <w:numFmt w:val="lowerRoman"/>
      <w:lvlText w:val="%6."/>
      <w:lvlJc w:val="right"/>
      <w:pPr>
        <w:ind w:left="4320" w:hanging="180"/>
      </w:pPr>
    </w:lvl>
    <w:lvl w:ilvl="6" w:tplc="F76C814C">
      <w:start w:val="1"/>
      <w:numFmt w:val="decimal"/>
      <w:lvlText w:val="%7."/>
      <w:lvlJc w:val="left"/>
      <w:pPr>
        <w:ind w:left="5040" w:hanging="360"/>
      </w:pPr>
    </w:lvl>
    <w:lvl w:ilvl="7" w:tplc="B1F0D690">
      <w:start w:val="1"/>
      <w:numFmt w:val="lowerLetter"/>
      <w:lvlText w:val="%8."/>
      <w:lvlJc w:val="left"/>
      <w:pPr>
        <w:ind w:left="5760" w:hanging="360"/>
      </w:pPr>
    </w:lvl>
    <w:lvl w:ilvl="8" w:tplc="FCC005AC">
      <w:start w:val="1"/>
      <w:numFmt w:val="lowerRoman"/>
      <w:lvlText w:val="%9."/>
      <w:lvlJc w:val="right"/>
      <w:pPr>
        <w:ind w:left="6480" w:hanging="180"/>
      </w:pPr>
    </w:lvl>
  </w:abstractNum>
  <w:abstractNum w:abstractNumId="28" w15:restartNumberingAfterBreak="0">
    <w:nsid w:val="606B4076"/>
    <w:multiLevelType w:val="multilevel"/>
    <w:tmpl w:val="297018AE"/>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rPr>
        <w:i w:val="0"/>
        <w:iCs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28E3B1C"/>
    <w:multiLevelType w:val="multilevel"/>
    <w:tmpl w:val="A5B220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4BB22C4"/>
    <w:multiLevelType w:val="hybridMultilevel"/>
    <w:tmpl w:val="1086496A"/>
    <w:lvl w:ilvl="0" w:tplc="E42266FA">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CA54BA"/>
    <w:multiLevelType w:val="hybridMultilevel"/>
    <w:tmpl w:val="77FEC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9523AAA"/>
    <w:multiLevelType w:val="hybridMultilevel"/>
    <w:tmpl w:val="8E74A34C"/>
    <w:lvl w:ilvl="0" w:tplc="FFFFFFFF">
      <w:start w:val="1"/>
      <w:numFmt w:val="low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99A762F"/>
    <w:multiLevelType w:val="hybridMultilevel"/>
    <w:tmpl w:val="21B2FB96"/>
    <w:lvl w:ilvl="0" w:tplc="0E60FD82">
      <w:start w:val="2"/>
      <w:numFmt w:val="lowerLetter"/>
      <w:lvlText w:val="%1."/>
      <w:lvlJc w:val="left"/>
      <w:pPr>
        <w:ind w:left="5850" w:hanging="360"/>
      </w:pPr>
      <w:rPr>
        <w:rFonts w:hint="default"/>
      </w:rPr>
    </w:lvl>
    <w:lvl w:ilvl="1" w:tplc="04090019" w:tentative="1">
      <w:start w:val="1"/>
      <w:numFmt w:val="lowerLetter"/>
      <w:lvlText w:val="%2."/>
      <w:lvlJc w:val="left"/>
      <w:pPr>
        <w:ind w:left="657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8010" w:hanging="360"/>
      </w:pPr>
    </w:lvl>
    <w:lvl w:ilvl="4" w:tplc="04090019" w:tentative="1">
      <w:start w:val="1"/>
      <w:numFmt w:val="lowerLetter"/>
      <w:lvlText w:val="%5."/>
      <w:lvlJc w:val="left"/>
      <w:pPr>
        <w:ind w:left="8730" w:hanging="360"/>
      </w:pPr>
    </w:lvl>
    <w:lvl w:ilvl="5" w:tplc="0409001B" w:tentative="1">
      <w:start w:val="1"/>
      <w:numFmt w:val="lowerRoman"/>
      <w:lvlText w:val="%6."/>
      <w:lvlJc w:val="right"/>
      <w:pPr>
        <w:ind w:left="9450" w:hanging="180"/>
      </w:pPr>
    </w:lvl>
    <w:lvl w:ilvl="6" w:tplc="0409000F" w:tentative="1">
      <w:start w:val="1"/>
      <w:numFmt w:val="decimal"/>
      <w:lvlText w:val="%7."/>
      <w:lvlJc w:val="left"/>
      <w:pPr>
        <w:ind w:left="10170" w:hanging="360"/>
      </w:pPr>
    </w:lvl>
    <w:lvl w:ilvl="7" w:tplc="04090019" w:tentative="1">
      <w:start w:val="1"/>
      <w:numFmt w:val="lowerLetter"/>
      <w:lvlText w:val="%8."/>
      <w:lvlJc w:val="left"/>
      <w:pPr>
        <w:ind w:left="10890" w:hanging="360"/>
      </w:pPr>
    </w:lvl>
    <w:lvl w:ilvl="8" w:tplc="0409001B" w:tentative="1">
      <w:start w:val="1"/>
      <w:numFmt w:val="lowerRoman"/>
      <w:lvlText w:val="%9."/>
      <w:lvlJc w:val="right"/>
      <w:pPr>
        <w:ind w:left="11610" w:hanging="180"/>
      </w:pPr>
    </w:lvl>
  </w:abstractNum>
  <w:abstractNum w:abstractNumId="34" w15:restartNumberingAfterBreak="0">
    <w:nsid w:val="6A045794"/>
    <w:multiLevelType w:val="hybridMultilevel"/>
    <w:tmpl w:val="C53AD0B8"/>
    <w:lvl w:ilvl="0" w:tplc="216ED07A">
      <w:start w:val="1"/>
      <w:numFmt w:val="upperRoman"/>
      <w:lvlText w:val="%1."/>
      <w:lvlJc w:val="left"/>
      <w:pPr>
        <w:ind w:left="1080" w:hanging="720"/>
      </w:pPr>
      <w:rPr>
        <w:b/>
        <w:bCs/>
      </w:rPr>
    </w:lvl>
    <w:lvl w:ilvl="1" w:tplc="FFFFFFFF">
      <w:start w:val="1"/>
      <w:numFmt w:val="upperRoman"/>
      <w:lvlText w:val="%2."/>
      <w:lvlJc w:val="left"/>
      <w:pPr>
        <w:ind w:left="5850" w:hanging="360"/>
      </w:pPr>
    </w:lvl>
    <w:lvl w:ilvl="2" w:tplc="0409001B">
      <w:start w:val="1"/>
      <w:numFmt w:val="lowerRoman"/>
      <w:lvlText w:val="%3."/>
      <w:lvlJc w:val="right"/>
      <w:pPr>
        <w:ind w:left="2160" w:hanging="180"/>
      </w:pPr>
    </w:lvl>
    <w:lvl w:ilvl="3" w:tplc="B7501798">
      <w:start w:val="1"/>
      <w:numFmt w:val="decimal"/>
      <w:lvlText w:val="%4."/>
      <w:lvlJc w:val="left"/>
      <w:pPr>
        <w:ind w:left="2880" w:hanging="360"/>
      </w:pPr>
      <w:rPr>
        <w:rFonts w:hint="default"/>
      </w:rPr>
    </w:lvl>
    <w:lvl w:ilvl="4" w:tplc="980C9B4E">
      <w:start w:val="1"/>
      <w:numFmt w:val="lowerLetter"/>
      <w:lvlText w:val="%5."/>
      <w:lvlJc w:val="left"/>
      <w:pPr>
        <w:ind w:left="810" w:hanging="360"/>
      </w:pPr>
      <w:rPr>
        <w:b/>
        <w:bCs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984244"/>
    <w:multiLevelType w:val="hybridMultilevel"/>
    <w:tmpl w:val="70E21E62"/>
    <w:lvl w:ilvl="0" w:tplc="F5AAFDF2">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A46121"/>
    <w:multiLevelType w:val="multilevel"/>
    <w:tmpl w:val="06CC0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25321EB"/>
    <w:multiLevelType w:val="multilevel"/>
    <w:tmpl w:val="EC34208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72EE7664"/>
    <w:multiLevelType w:val="hybridMultilevel"/>
    <w:tmpl w:val="FFFFFFFF"/>
    <w:lvl w:ilvl="0" w:tplc="8AEAD10A">
      <w:start w:val="5"/>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9" w15:restartNumberingAfterBreak="0">
    <w:nsid w:val="74C50607"/>
    <w:multiLevelType w:val="hybridMultilevel"/>
    <w:tmpl w:val="9866F354"/>
    <w:lvl w:ilvl="0" w:tplc="D7A6B0AE">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527688"/>
    <w:multiLevelType w:val="multilevel"/>
    <w:tmpl w:val="2E32C2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7AE86FB4"/>
    <w:multiLevelType w:val="hybridMultilevel"/>
    <w:tmpl w:val="3642D5FE"/>
    <w:lvl w:ilvl="0" w:tplc="F306AC28">
      <w:start w:val="5"/>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183CE6"/>
    <w:multiLevelType w:val="multilevel"/>
    <w:tmpl w:val="FC5E2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0418368">
    <w:abstractNumId w:val="27"/>
  </w:num>
  <w:num w:numId="2" w16cid:durableId="2020112709">
    <w:abstractNumId w:val="9"/>
  </w:num>
  <w:num w:numId="3" w16cid:durableId="1867670475">
    <w:abstractNumId w:val="34"/>
  </w:num>
  <w:num w:numId="4" w16cid:durableId="2130541467">
    <w:abstractNumId w:val="42"/>
  </w:num>
  <w:num w:numId="5" w16cid:durableId="1674608561">
    <w:abstractNumId w:val="13"/>
  </w:num>
  <w:num w:numId="6" w16cid:durableId="1637494017">
    <w:abstractNumId w:val="4"/>
  </w:num>
  <w:num w:numId="7" w16cid:durableId="798719522">
    <w:abstractNumId w:val="14"/>
  </w:num>
  <w:num w:numId="8" w16cid:durableId="1336492217">
    <w:abstractNumId w:val="26"/>
  </w:num>
  <w:num w:numId="9" w16cid:durableId="1400011897">
    <w:abstractNumId w:val="33"/>
  </w:num>
  <w:num w:numId="10" w16cid:durableId="1458455424">
    <w:abstractNumId w:val="17"/>
  </w:num>
  <w:num w:numId="11" w16cid:durableId="1060712671">
    <w:abstractNumId w:val="2"/>
  </w:num>
  <w:num w:numId="12" w16cid:durableId="258761358">
    <w:abstractNumId w:val="0"/>
  </w:num>
  <w:num w:numId="13" w16cid:durableId="1532301942">
    <w:abstractNumId w:val="15"/>
  </w:num>
  <w:num w:numId="14" w16cid:durableId="2098751527">
    <w:abstractNumId w:val="30"/>
  </w:num>
  <w:num w:numId="15" w16cid:durableId="153497216">
    <w:abstractNumId w:val="11"/>
  </w:num>
  <w:num w:numId="16" w16cid:durableId="1546065394">
    <w:abstractNumId w:val="12"/>
  </w:num>
  <w:num w:numId="17" w16cid:durableId="1032462543">
    <w:abstractNumId w:val="23"/>
  </w:num>
  <w:num w:numId="18" w16cid:durableId="37972216">
    <w:abstractNumId w:val="16"/>
  </w:num>
  <w:num w:numId="19" w16cid:durableId="1325165121">
    <w:abstractNumId w:val="10"/>
  </w:num>
  <w:num w:numId="20" w16cid:durableId="648246824">
    <w:abstractNumId w:val="3"/>
  </w:num>
  <w:num w:numId="21" w16cid:durableId="1061708467">
    <w:abstractNumId w:val="31"/>
  </w:num>
  <w:num w:numId="22" w16cid:durableId="5522882">
    <w:abstractNumId w:val="7"/>
  </w:num>
  <w:num w:numId="23" w16cid:durableId="1043672766">
    <w:abstractNumId w:val="22"/>
  </w:num>
  <w:num w:numId="24" w16cid:durableId="722143560">
    <w:abstractNumId w:val="39"/>
  </w:num>
  <w:num w:numId="25" w16cid:durableId="1018969535">
    <w:abstractNumId w:val="1"/>
  </w:num>
  <w:num w:numId="26" w16cid:durableId="1801023868">
    <w:abstractNumId w:val="20"/>
  </w:num>
  <w:num w:numId="27" w16cid:durableId="387459667">
    <w:abstractNumId w:val="28"/>
  </w:num>
  <w:num w:numId="28" w16cid:durableId="1335719144">
    <w:abstractNumId w:val="41"/>
  </w:num>
  <w:num w:numId="29" w16cid:durableId="1717310951">
    <w:abstractNumId w:val="8"/>
  </w:num>
  <w:num w:numId="30" w16cid:durableId="679431892">
    <w:abstractNumId w:val="5"/>
  </w:num>
  <w:num w:numId="31" w16cid:durableId="682053845">
    <w:abstractNumId w:val="35"/>
  </w:num>
  <w:num w:numId="32" w16cid:durableId="3170859">
    <w:abstractNumId w:val="21"/>
  </w:num>
  <w:num w:numId="33" w16cid:durableId="1110509152">
    <w:abstractNumId w:val="32"/>
  </w:num>
  <w:num w:numId="34" w16cid:durableId="1034501326">
    <w:abstractNumId w:val="6"/>
  </w:num>
  <w:num w:numId="35" w16cid:durableId="1809739571">
    <w:abstractNumId w:val="36"/>
  </w:num>
  <w:num w:numId="36" w16cid:durableId="1899438775">
    <w:abstractNumId w:val="18"/>
  </w:num>
  <w:num w:numId="37" w16cid:durableId="1463109982">
    <w:abstractNumId w:val="40"/>
  </w:num>
  <w:num w:numId="38" w16cid:durableId="778766565">
    <w:abstractNumId w:val="24"/>
  </w:num>
  <w:num w:numId="39" w16cid:durableId="748187934">
    <w:abstractNumId w:val="37"/>
  </w:num>
  <w:num w:numId="40" w16cid:durableId="1614097074">
    <w:abstractNumId w:val="29"/>
  </w:num>
  <w:num w:numId="41" w16cid:durableId="1039627965">
    <w:abstractNumId w:val="25"/>
  </w:num>
  <w:num w:numId="42" w16cid:durableId="300430147">
    <w:abstractNumId w:val="38"/>
  </w:num>
  <w:num w:numId="43" w16cid:durableId="16857405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E5C"/>
    <w:rsid w:val="00000598"/>
    <w:rsid w:val="00000C22"/>
    <w:rsid w:val="00001DDA"/>
    <w:rsid w:val="00002644"/>
    <w:rsid w:val="0000327E"/>
    <w:rsid w:val="000034D8"/>
    <w:rsid w:val="000045AE"/>
    <w:rsid w:val="00004994"/>
    <w:rsid w:val="00005D67"/>
    <w:rsid w:val="0000649C"/>
    <w:rsid w:val="000067AE"/>
    <w:rsid w:val="00006EC1"/>
    <w:rsid w:val="00007A54"/>
    <w:rsid w:val="000102C9"/>
    <w:rsid w:val="00010640"/>
    <w:rsid w:val="000112A9"/>
    <w:rsid w:val="000113EF"/>
    <w:rsid w:val="0001156D"/>
    <w:rsid w:val="00011907"/>
    <w:rsid w:val="00011C52"/>
    <w:rsid w:val="00012F9F"/>
    <w:rsid w:val="000136EB"/>
    <w:rsid w:val="00013966"/>
    <w:rsid w:val="00013D1D"/>
    <w:rsid w:val="000153A4"/>
    <w:rsid w:val="000155A1"/>
    <w:rsid w:val="00015DE1"/>
    <w:rsid w:val="00015F61"/>
    <w:rsid w:val="00016613"/>
    <w:rsid w:val="00016D34"/>
    <w:rsid w:val="000176CD"/>
    <w:rsid w:val="000207C2"/>
    <w:rsid w:val="00021718"/>
    <w:rsid w:val="000223C5"/>
    <w:rsid w:val="0002240C"/>
    <w:rsid w:val="00024671"/>
    <w:rsid w:val="00024679"/>
    <w:rsid w:val="00024D68"/>
    <w:rsid w:val="000267B6"/>
    <w:rsid w:val="0003070D"/>
    <w:rsid w:val="0003169B"/>
    <w:rsid w:val="00031700"/>
    <w:rsid w:val="0003176B"/>
    <w:rsid w:val="00032D69"/>
    <w:rsid w:val="00032D72"/>
    <w:rsid w:val="000338ED"/>
    <w:rsid w:val="00033A64"/>
    <w:rsid w:val="0003481D"/>
    <w:rsid w:val="00034C17"/>
    <w:rsid w:val="00035AAF"/>
    <w:rsid w:val="00035B4B"/>
    <w:rsid w:val="00036149"/>
    <w:rsid w:val="0003709A"/>
    <w:rsid w:val="000413C9"/>
    <w:rsid w:val="00041460"/>
    <w:rsid w:val="00041B7A"/>
    <w:rsid w:val="00042087"/>
    <w:rsid w:val="0004361E"/>
    <w:rsid w:val="00043F7F"/>
    <w:rsid w:val="00045696"/>
    <w:rsid w:val="00045DBE"/>
    <w:rsid w:val="00046563"/>
    <w:rsid w:val="00046625"/>
    <w:rsid w:val="00047460"/>
    <w:rsid w:val="000517F2"/>
    <w:rsid w:val="00052C91"/>
    <w:rsid w:val="000551A3"/>
    <w:rsid w:val="000553CC"/>
    <w:rsid w:val="00055513"/>
    <w:rsid w:val="0005578A"/>
    <w:rsid w:val="00055EAA"/>
    <w:rsid w:val="0005640C"/>
    <w:rsid w:val="00061495"/>
    <w:rsid w:val="00061CE0"/>
    <w:rsid w:val="00061DEC"/>
    <w:rsid w:val="000621CD"/>
    <w:rsid w:val="00062209"/>
    <w:rsid w:val="00062463"/>
    <w:rsid w:val="0006307A"/>
    <w:rsid w:val="0006366E"/>
    <w:rsid w:val="000639EF"/>
    <w:rsid w:val="000640EE"/>
    <w:rsid w:val="000646C2"/>
    <w:rsid w:val="000650CC"/>
    <w:rsid w:val="000653D8"/>
    <w:rsid w:val="000659C1"/>
    <w:rsid w:val="000660BF"/>
    <w:rsid w:val="0006658D"/>
    <w:rsid w:val="0006664E"/>
    <w:rsid w:val="00067D93"/>
    <w:rsid w:val="00067DBA"/>
    <w:rsid w:val="000703E1"/>
    <w:rsid w:val="00070AC3"/>
    <w:rsid w:val="00070DBE"/>
    <w:rsid w:val="00071344"/>
    <w:rsid w:val="000716DF"/>
    <w:rsid w:val="00071AAC"/>
    <w:rsid w:val="000725FC"/>
    <w:rsid w:val="00072DFB"/>
    <w:rsid w:val="00073953"/>
    <w:rsid w:val="00074190"/>
    <w:rsid w:val="00074FC5"/>
    <w:rsid w:val="000759DB"/>
    <w:rsid w:val="00076202"/>
    <w:rsid w:val="00077928"/>
    <w:rsid w:val="00080C54"/>
    <w:rsid w:val="00081679"/>
    <w:rsid w:val="00081818"/>
    <w:rsid w:val="00081A44"/>
    <w:rsid w:val="00082513"/>
    <w:rsid w:val="000835D7"/>
    <w:rsid w:val="000838BC"/>
    <w:rsid w:val="00083C1B"/>
    <w:rsid w:val="00084113"/>
    <w:rsid w:val="0008589D"/>
    <w:rsid w:val="00086C87"/>
    <w:rsid w:val="0008705E"/>
    <w:rsid w:val="000870F1"/>
    <w:rsid w:val="000877E0"/>
    <w:rsid w:val="00090587"/>
    <w:rsid w:val="000906A5"/>
    <w:rsid w:val="00091615"/>
    <w:rsid w:val="00091BBD"/>
    <w:rsid w:val="00092B48"/>
    <w:rsid w:val="00092F18"/>
    <w:rsid w:val="0009346F"/>
    <w:rsid w:val="00093DEF"/>
    <w:rsid w:val="000A0550"/>
    <w:rsid w:val="000A10EE"/>
    <w:rsid w:val="000A2D7C"/>
    <w:rsid w:val="000A2F4E"/>
    <w:rsid w:val="000A32EC"/>
    <w:rsid w:val="000A34A2"/>
    <w:rsid w:val="000A3FDC"/>
    <w:rsid w:val="000A4F5A"/>
    <w:rsid w:val="000A50F2"/>
    <w:rsid w:val="000A5433"/>
    <w:rsid w:val="000A5481"/>
    <w:rsid w:val="000A6198"/>
    <w:rsid w:val="000A7A63"/>
    <w:rsid w:val="000A7A8C"/>
    <w:rsid w:val="000A7F28"/>
    <w:rsid w:val="000A7F74"/>
    <w:rsid w:val="000B0517"/>
    <w:rsid w:val="000B052B"/>
    <w:rsid w:val="000B0867"/>
    <w:rsid w:val="000B0957"/>
    <w:rsid w:val="000B1945"/>
    <w:rsid w:val="000B1C72"/>
    <w:rsid w:val="000B22B7"/>
    <w:rsid w:val="000B2C8B"/>
    <w:rsid w:val="000B3B90"/>
    <w:rsid w:val="000B4272"/>
    <w:rsid w:val="000B50F9"/>
    <w:rsid w:val="000B5B2A"/>
    <w:rsid w:val="000B5C59"/>
    <w:rsid w:val="000B5E95"/>
    <w:rsid w:val="000B5F64"/>
    <w:rsid w:val="000B6139"/>
    <w:rsid w:val="000B69F3"/>
    <w:rsid w:val="000B6A96"/>
    <w:rsid w:val="000B7268"/>
    <w:rsid w:val="000B77CE"/>
    <w:rsid w:val="000B7D48"/>
    <w:rsid w:val="000B7DBB"/>
    <w:rsid w:val="000B7F4E"/>
    <w:rsid w:val="000B7F5F"/>
    <w:rsid w:val="000B7FB2"/>
    <w:rsid w:val="000C09DA"/>
    <w:rsid w:val="000C14AD"/>
    <w:rsid w:val="000C1B06"/>
    <w:rsid w:val="000C1B6A"/>
    <w:rsid w:val="000C21BD"/>
    <w:rsid w:val="000C3248"/>
    <w:rsid w:val="000C3C5E"/>
    <w:rsid w:val="000C45CD"/>
    <w:rsid w:val="000C504D"/>
    <w:rsid w:val="000C58C3"/>
    <w:rsid w:val="000C5A4A"/>
    <w:rsid w:val="000C5D12"/>
    <w:rsid w:val="000C6262"/>
    <w:rsid w:val="000C629E"/>
    <w:rsid w:val="000C6451"/>
    <w:rsid w:val="000C66EE"/>
    <w:rsid w:val="000C739A"/>
    <w:rsid w:val="000D0398"/>
    <w:rsid w:val="000D0F75"/>
    <w:rsid w:val="000D15BE"/>
    <w:rsid w:val="000D27D8"/>
    <w:rsid w:val="000D432F"/>
    <w:rsid w:val="000D5E1D"/>
    <w:rsid w:val="000D6667"/>
    <w:rsid w:val="000D677A"/>
    <w:rsid w:val="000D6D4C"/>
    <w:rsid w:val="000D72E9"/>
    <w:rsid w:val="000E0B9D"/>
    <w:rsid w:val="000E17B7"/>
    <w:rsid w:val="000E1A2C"/>
    <w:rsid w:val="000E1F2E"/>
    <w:rsid w:val="000E2F69"/>
    <w:rsid w:val="000E3E5F"/>
    <w:rsid w:val="000E4C0E"/>
    <w:rsid w:val="000E5476"/>
    <w:rsid w:val="000E59C6"/>
    <w:rsid w:val="000E6093"/>
    <w:rsid w:val="000E7EC4"/>
    <w:rsid w:val="000F05D6"/>
    <w:rsid w:val="000F0859"/>
    <w:rsid w:val="000F091D"/>
    <w:rsid w:val="000F0BA9"/>
    <w:rsid w:val="000F10BA"/>
    <w:rsid w:val="000F21B9"/>
    <w:rsid w:val="000F3BCF"/>
    <w:rsid w:val="000F3CA1"/>
    <w:rsid w:val="000F424E"/>
    <w:rsid w:val="000F45BF"/>
    <w:rsid w:val="000F508A"/>
    <w:rsid w:val="000F5927"/>
    <w:rsid w:val="000F7B71"/>
    <w:rsid w:val="00100017"/>
    <w:rsid w:val="00100601"/>
    <w:rsid w:val="00101628"/>
    <w:rsid w:val="00101691"/>
    <w:rsid w:val="00101E85"/>
    <w:rsid w:val="00104012"/>
    <w:rsid w:val="001041B2"/>
    <w:rsid w:val="0010472B"/>
    <w:rsid w:val="00106749"/>
    <w:rsid w:val="0010683F"/>
    <w:rsid w:val="00107492"/>
    <w:rsid w:val="00107B68"/>
    <w:rsid w:val="001103D7"/>
    <w:rsid w:val="0011162B"/>
    <w:rsid w:val="00113478"/>
    <w:rsid w:val="001136F3"/>
    <w:rsid w:val="001142B2"/>
    <w:rsid w:val="0011443C"/>
    <w:rsid w:val="00114B64"/>
    <w:rsid w:val="00115B45"/>
    <w:rsid w:val="00116E4A"/>
    <w:rsid w:val="0011724E"/>
    <w:rsid w:val="00120138"/>
    <w:rsid w:val="00121F2B"/>
    <w:rsid w:val="001223E9"/>
    <w:rsid w:val="0012301F"/>
    <w:rsid w:val="001231B6"/>
    <w:rsid w:val="001250D3"/>
    <w:rsid w:val="00125F47"/>
    <w:rsid w:val="001263FE"/>
    <w:rsid w:val="00126CDC"/>
    <w:rsid w:val="001276D1"/>
    <w:rsid w:val="00127895"/>
    <w:rsid w:val="00127ACA"/>
    <w:rsid w:val="00127E89"/>
    <w:rsid w:val="00127FF7"/>
    <w:rsid w:val="001311C6"/>
    <w:rsid w:val="00132295"/>
    <w:rsid w:val="00133A32"/>
    <w:rsid w:val="0013540C"/>
    <w:rsid w:val="00135627"/>
    <w:rsid w:val="00136E0E"/>
    <w:rsid w:val="00137846"/>
    <w:rsid w:val="0014007F"/>
    <w:rsid w:val="0014025C"/>
    <w:rsid w:val="00140A86"/>
    <w:rsid w:val="00141617"/>
    <w:rsid w:val="001422A6"/>
    <w:rsid w:val="001425FF"/>
    <w:rsid w:val="00142792"/>
    <w:rsid w:val="00142957"/>
    <w:rsid w:val="00143E4C"/>
    <w:rsid w:val="00145834"/>
    <w:rsid w:val="00146F47"/>
    <w:rsid w:val="0015095A"/>
    <w:rsid w:val="001509FF"/>
    <w:rsid w:val="00150F81"/>
    <w:rsid w:val="00151B5B"/>
    <w:rsid w:val="0015216A"/>
    <w:rsid w:val="00152AD8"/>
    <w:rsid w:val="001545C1"/>
    <w:rsid w:val="00155FF4"/>
    <w:rsid w:val="0015707A"/>
    <w:rsid w:val="00157664"/>
    <w:rsid w:val="0016038F"/>
    <w:rsid w:val="00161166"/>
    <w:rsid w:val="00161539"/>
    <w:rsid w:val="00163F10"/>
    <w:rsid w:val="00165807"/>
    <w:rsid w:val="00165C81"/>
    <w:rsid w:val="00166341"/>
    <w:rsid w:val="00166A28"/>
    <w:rsid w:val="00166EA6"/>
    <w:rsid w:val="00167B87"/>
    <w:rsid w:val="0017074A"/>
    <w:rsid w:val="00172676"/>
    <w:rsid w:val="00172999"/>
    <w:rsid w:val="00172B0C"/>
    <w:rsid w:val="00172C65"/>
    <w:rsid w:val="00174AC7"/>
    <w:rsid w:val="00175138"/>
    <w:rsid w:val="0017600C"/>
    <w:rsid w:val="00176992"/>
    <w:rsid w:val="00180513"/>
    <w:rsid w:val="00181E38"/>
    <w:rsid w:val="00183326"/>
    <w:rsid w:val="00183857"/>
    <w:rsid w:val="0018521E"/>
    <w:rsid w:val="00185926"/>
    <w:rsid w:val="001859D5"/>
    <w:rsid w:val="001911C9"/>
    <w:rsid w:val="00191CF6"/>
    <w:rsid w:val="001928C0"/>
    <w:rsid w:val="001937AB"/>
    <w:rsid w:val="001937D6"/>
    <w:rsid w:val="0019421B"/>
    <w:rsid w:val="00194ED2"/>
    <w:rsid w:val="001958F1"/>
    <w:rsid w:val="00195F6A"/>
    <w:rsid w:val="00196017"/>
    <w:rsid w:val="001963ED"/>
    <w:rsid w:val="001969A8"/>
    <w:rsid w:val="001A20A2"/>
    <w:rsid w:val="001A2435"/>
    <w:rsid w:val="001A243F"/>
    <w:rsid w:val="001A2A96"/>
    <w:rsid w:val="001A4180"/>
    <w:rsid w:val="001A44C2"/>
    <w:rsid w:val="001A47A2"/>
    <w:rsid w:val="001A4C29"/>
    <w:rsid w:val="001A526B"/>
    <w:rsid w:val="001A5ED5"/>
    <w:rsid w:val="001A75D6"/>
    <w:rsid w:val="001A7AED"/>
    <w:rsid w:val="001A7D69"/>
    <w:rsid w:val="001B00B1"/>
    <w:rsid w:val="001B1030"/>
    <w:rsid w:val="001B1D81"/>
    <w:rsid w:val="001B2625"/>
    <w:rsid w:val="001B34D5"/>
    <w:rsid w:val="001B4225"/>
    <w:rsid w:val="001B50A4"/>
    <w:rsid w:val="001B5260"/>
    <w:rsid w:val="001B5920"/>
    <w:rsid w:val="001B65E4"/>
    <w:rsid w:val="001B7142"/>
    <w:rsid w:val="001B7308"/>
    <w:rsid w:val="001B7B0B"/>
    <w:rsid w:val="001C06EB"/>
    <w:rsid w:val="001C07F7"/>
    <w:rsid w:val="001C0A69"/>
    <w:rsid w:val="001C19CE"/>
    <w:rsid w:val="001C23AD"/>
    <w:rsid w:val="001C3D36"/>
    <w:rsid w:val="001C4640"/>
    <w:rsid w:val="001C477F"/>
    <w:rsid w:val="001C5432"/>
    <w:rsid w:val="001C7A0C"/>
    <w:rsid w:val="001D0291"/>
    <w:rsid w:val="001D1E51"/>
    <w:rsid w:val="001D248B"/>
    <w:rsid w:val="001D4061"/>
    <w:rsid w:val="001D41D5"/>
    <w:rsid w:val="001D5562"/>
    <w:rsid w:val="001D580B"/>
    <w:rsid w:val="001D5AE7"/>
    <w:rsid w:val="001D600E"/>
    <w:rsid w:val="001D6381"/>
    <w:rsid w:val="001D6C83"/>
    <w:rsid w:val="001E040F"/>
    <w:rsid w:val="001E1AE0"/>
    <w:rsid w:val="001E3416"/>
    <w:rsid w:val="001E415A"/>
    <w:rsid w:val="001E430E"/>
    <w:rsid w:val="001E553E"/>
    <w:rsid w:val="001E56D1"/>
    <w:rsid w:val="001E5ABC"/>
    <w:rsid w:val="001E5EEE"/>
    <w:rsid w:val="001E6983"/>
    <w:rsid w:val="001E7204"/>
    <w:rsid w:val="001E79FB"/>
    <w:rsid w:val="001F0DE7"/>
    <w:rsid w:val="001F1558"/>
    <w:rsid w:val="001F1B08"/>
    <w:rsid w:val="001F1C59"/>
    <w:rsid w:val="001F238A"/>
    <w:rsid w:val="001F3999"/>
    <w:rsid w:val="001F3BA3"/>
    <w:rsid w:val="001F3ED0"/>
    <w:rsid w:val="001F3F66"/>
    <w:rsid w:val="001F4F9D"/>
    <w:rsid w:val="001F5FEE"/>
    <w:rsid w:val="001F63F2"/>
    <w:rsid w:val="001F7C9D"/>
    <w:rsid w:val="00201073"/>
    <w:rsid w:val="00201940"/>
    <w:rsid w:val="0020365A"/>
    <w:rsid w:val="00203C90"/>
    <w:rsid w:val="00203D37"/>
    <w:rsid w:val="00203DD6"/>
    <w:rsid w:val="0020437C"/>
    <w:rsid w:val="00204548"/>
    <w:rsid w:val="00205AA1"/>
    <w:rsid w:val="00206214"/>
    <w:rsid w:val="00206954"/>
    <w:rsid w:val="00207EED"/>
    <w:rsid w:val="002143F9"/>
    <w:rsid w:val="002153AD"/>
    <w:rsid w:val="0021628B"/>
    <w:rsid w:val="00216C7C"/>
    <w:rsid w:val="002217AF"/>
    <w:rsid w:val="00221E7E"/>
    <w:rsid w:val="00222A0F"/>
    <w:rsid w:val="00223398"/>
    <w:rsid w:val="0022442F"/>
    <w:rsid w:val="002255D6"/>
    <w:rsid w:val="002256F7"/>
    <w:rsid w:val="002308E3"/>
    <w:rsid w:val="00230B3F"/>
    <w:rsid w:val="00230C0B"/>
    <w:rsid w:val="002322C7"/>
    <w:rsid w:val="0023253E"/>
    <w:rsid w:val="002325BE"/>
    <w:rsid w:val="002336BE"/>
    <w:rsid w:val="00234F4A"/>
    <w:rsid w:val="00235C58"/>
    <w:rsid w:val="00236839"/>
    <w:rsid w:val="0023694C"/>
    <w:rsid w:val="00237A2C"/>
    <w:rsid w:val="00237B36"/>
    <w:rsid w:val="002404D0"/>
    <w:rsid w:val="0024097D"/>
    <w:rsid w:val="00241336"/>
    <w:rsid w:val="00242865"/>
    <w:rsid w:val="0024417D"/>
    <w:rsid w:val="0024503B"/>
    <w:rsid w:val="0024517D"/>
    <w:rsid w:val="00245BE5"/>
    <w:rsid w:val="00247F89"/>
    <w:rsid w:val="00250764"/>
    <w:rsid w:val="00250BBB"/>
    <w:rsid w:val="00252D6D"/>
    <w:rsid w:val="00253BEC"/>
    <w:rsid w:val="00254A29"/>
    <w:rsid w:val="0025687C"/>
    <w:rsid w:val="00256C9E"/>
    <w:rsid w:val="00256DF6"/>
    <w:rsid w:val="002602AF"/>
    <w:rsid w:val="00260380"/>
    <w:rsid w:val="00260479"/>
    <w:rsid w:val="002614FA"/>
    <w:rsid w:val="00262C4A"/>
    <w:rsid w:val="002635F8"/>
    <w:rsid w:val="002638AC"/>
    <w:rsid w:val="00263F35"/>
    <w:rsid w:val="00265963"/>
    <w:rsid w:val="00265DAD"/>
    <w:rsid w:val="002669A9"/>
    <w:rsid w:val="00267CE2"/>
    <w:rsid w:val="00267D39"/>
    <w:rsid w:val="002703CA"/>
    <w:rsid w:val="0027153A"/>
    <w:rsid w:val="00272B0D"/>
    <w:rsid w:val="00272C8E"/>
    <w:rsid w:val="00277480"/>
    <w:rsid w:val="0027793D"/>
    <w:rsid w:val="00277B82"/>
    <w:rsid w:val="002802C4"/>
    <w:rsid w:val="00280578"/>
    <w:rsid w:val="002822FF"/>
    <w:rsid w:val="0028374A"/>
    <w:rsid w:val="002842BA"/>
    <w:rsid w:val="00284566"/>
    <w:rsid w:val="00284657"/>
    <w:rsid w:val="00284749"/>
    <w:rsid w:val="00285B22"/>
    <w:rsid w:val="00285DC3"/>
    <w:rsid w:val="00286700"/>
    <w:rsid w:val="002869C6"/>
    <w:rsid w:val="00286BD3"/>
    <w:rsid w:val="00287DF9"/>
    <w:rsid w:val="002900C9"/>
    <w:rsid w:val="002905CF"/>
    <w:rsid w:val="00291D5D"/>
    <w:rsid w:val="00291E4F"/>
    <w:rsid w:val="00293194"/>
    <w:rsid w:val="002932C8"/>
    <w:rsid w:val="00293400"/>
    <w:rsid w:val="0029386A"/>
    <w:rsid w:val="00294EF3"/>
    <w:rsid w:val="0029507B"/>
    <w:rsid w:val="0029544C"/>
    <w:rsid w:val="0029552C"/>
    <w:rsid w:val="00295BB6"/>
    <w:rsid w:val="00295E8A"/>
    <w:rsid w:val="002969AB"/>
    <w:rsid w:val="00296B3F"/>
    <w:rsid w:val="00296CCC"/>
    <w:rsid w:val="00296F43"/>
    <w:rsid w:val="0029739E"/>
    <w:rsid w:val="002A060E"/>
    <w:rsid w:val="002A0C8C"/>
    <w:rsid w:val="002A0CDC"/>
    <w:rsid w:val="002A10FB"/>
    <w:rsid w:val="002A1357"/>
    <w:rsid w:val="002A1588"/>
    <w:rsid w:val="002A2431"/>
    <w:rsid w:val="002A27CB"/>
    <w:rsid w:val="002A29EF"/>
    <w:rsid w:val="002A2BE4"/>
    <w:rsid w:val="002A2CA6"/>
    <w:rsid w:val="002A2CD2"/>
    <w:rsid w:val="002A59AF"/>
    <w:rsid w:val="002A66E9"/>
    <w:rsid w:val="002A6A71"/>
    <w:rsid w:val="002A6F7C"/>
    <w:rsid w:val="002B0E42"/>
    <w:rsid w:val="002B1341"/>
    <w:rsid w:val="002B24BF"/>
    <w:rsid w:val="002B4047"/>
    <w:rsid w:val="002B47EB"/>
    <w:rsid w:val="002B4C86"/>
    <w:rsid w:val="002B4F0D"/>
    <w:rsid w:val="002B5180"/>
    <w:rsid w:val="002B53A5"/>
    <w:rsid w:val="002B60B0"/>
    <w:rsid w:val="002B63EA"/>
    <w:rsid w:val="002B64EA"/>
    <w:rsid w:val="002B6AC1"/>
    <w:rsid w:val="002B736E"/>
    <w:rsid w:val="002B7C2B"/>
    <w:rsid w:val="002C011C"/>
    <w:rsid w:val="002C080B"/>
    <w:rsid w:val="002C0F7C"/>
    <w:rsid w:val="002C3153"/>
    <w:rsid w:val="002C5E4E"/>
    <w:rsid w:val="002C6805"/>
    <w:rsid w:val="002C6E6B"/>
    <w:rsid w:val="002D0378"/>
    <w:rsid w:val="002D1561"/>
    <w:rsid w:val="002D20E3"/>
    <w:rsid w:val="002D22A0"/>
    <w:rsid w:val="002D2CE6"/>
    <w:rsid w:val="002D3208"/>
    <w:rsid w:val="002D34FC"/>
    <w:rsid w:val="002D36AA"/>
    <w:rsid w:val="002D3B24"/>
    <w:rsid w:val="002D42A7"/>
    <w:rsid w:val="002D4952"/>
    <w:rsid w:val="002D5DB3"/>
    <w:rsid w:val="002D6EC6"/>
    <w:rsid w:val="002D70AF"/>
    <w:rsid w:val="002D736D"/>
    <w:rsid w:val="002E0975"/>
    <w:rsid w:val="002E15E6"/>
    <w:rsid w:val="002E19FB"/>
    <w:rsid w:val="002E269C"/>
    <w:rsid w:val="002E293A"/>
    <w:rsid w:val="002E297C"/>
    <w:rsid w:val="002E2DDB"/>
    <w:rsid w:val="002E2FF2"/>
    <w:rsid w:val="002E5340"/>
    <w:rsid w:val="002E5946"/>
    <w:rsid w:val="002E5B32"/>
    <w:rsid w:val="002E624E"/>
    <w:rsid w:val="002E672B"/>
    <w:rsid w:val="002F050B"/>
    <w:rsid w:val="002F0876"/>
    <w:rsid w:val="002F0CF1"/>
    <w:rsid w:val="002F23AB"/>
    <w:rsid w:val="002F28CB"/>
    <w:rsid w:val="002F2A6C"/>
    <w:rsid w:val="002F45B2"/>
    <w:rsid w:val="002F4BF2"/>
    <w:rsid w:val="002F512A"/>
    <w:rsid w:val="002F5267"/>
    <w:rsid w:val="002F5367"/>
    <w:rsid w:val="002F602C"/>
    <w:rsid w:val="002F604D"/>
    <w:rsid w:val="002F6C4A"/>
    <w:rsid w:val="002F72C2"/>
    <w:rsid w:val="002F73DB"/>
    <w:rsid w:val="002F7B21"/>
    <w:rsid w:val="002F7FA3"/>
    <w:rsid w:val="00300638"/>
    <w:rsid w:val="00301973"/>
    <w:rsid w:val="00301BA9"/>
    <w:rsid w:val="00301E83"/>
    <w:rsid w:val="00303474"/>
    <w:rsid w:val="003050A0"/>
    <w:rsid w:val="003061F8"/>
    <w:rsid w:val="003064A3"/>
    <w:rsid w:val="00306A68"/>
    <w:rsid w:val="00307310"/>
    <w:rsid w:val="0030763C"/>
    <w:rsid w:val="003076B7"/>
    <w:rsid w:val="00310331"/>
    <w:rsid w:val="003106AB"/>
    <w:rsid w:val="003115D1"/>
    <w:rsid w:val="00311BE4"/>
    <w:rsid w:val="00312990"/>
    <w:rsid w:val="00312AD2"/>
    <w:rsid w:val="00312D54"/>
    <w:rsid w:val="003131EA"/>
    <w:rsid w:val="0031443B"/>
    <w:rsid w:val="003163A5"/>
    <w:rsid w:val="003170E2"/>
    <w:rsid w:val="003171EA"/>
    <w:rsid w:val="0031739A"/>
    <w:rsid w:val="00317C79"/>
    <w:rsid w:val="00317DE6"/>
    <w:rsid w:val="00320FAD"/>
    <w:rsid w:val="0032110C"/>
    <w:rsid w:val="00321869"/>
    <w:rsid w:val="00323DD3"/>
    <w:rsid w:val="0032541B"/>
    <w:rsid w:val="00325F70"/>
    <w:rsid w:val="00326944"/>
    <w:rsid w:val="0032704F"/>
    <w:rsid w:val="00327908"/>
    <w:rsid w:val="00330607"/>
    <w:rsid w:val="003308BC"/>
    <w:rsid w:val="003316D8"/>
    <w:rsid w:val="0033283B"/>
    <w:rsid w:val="00333113"/>
    <w:rsid w:val="0033322F"/>
    <w:rsid w:val="00333BC2"/>
    <w:rsid w:val="00334164"/>
    <w:rsid w:val="0033546A"/>
    <w:rsid w:val="003365C5"/>
    <w:rsid w:val="00336DAF"/>
    <w:rsid w:val="00336ED3"/>
    <w:rsid w:val="00337261"/>
    <w:rsid w:val="003373DA"/>
    <w:rsid w:val="003404B4"/>
    <w:rsid w:val="003409F9"/>
    <w:rsid w:val="00340ABA"/>
    <w:rsid w:val="00341259"/>
    <w:rsid w:val="003416A1"/>
    <w:rsid w:val="00342CA1"/>
    <w:rsid w:val="003438CA"/>
    <w:rsid w:val="00343F78"/>
    <w:rsid w:val="0034513A"/>
    <w:rsid w:val="00345F03"/>
    <w:rsid w:val="003460FB"/>
    <w:rsid w:val="003460FF"/>
    <w:rsid w:val="003467E4"/>
    <w:rsid w:val="00346D71"/>
    <w:rsid w:val="003501EE"/>
    <w:rsid w:val="0035082C"/>
    <w:rsid w:val="00351375"/>
    <w:rsid w:val="003513B1"/>
    <w:rsid w:val="00351F93"/>
    <w:rsid w:val="00352538"/>
    <w:rsid w:val="00352852"/>
    <w:rsid w:val="00354189"/>
    <w:rsid w:val="00354D90"/>
    <w:rsid w:val="003552AB"/>
    <w:rsid w:val="00355D4E"/>
    <w:rsid w:val="00357C21"/>
    <w:rsid w:val="00360360"/>
    <w:rsid w:val="00360640"/>
    <w:rsid w:val="0036113C"/>
    <w:rsid w:val="00361A99"/>
    <w:rsid w:val="00361C8B"/>
    <w:rsid w:val="003628E2"/>
    <w:rsid w:val="0036360A"/>
    <w:rsid w:val="00364130"/>
    <w:rsid w:val="003644D4"/>
    <w:rsid w:val="0036451C"/>
    <w:rsid w:val="00364E5B"/>
    <w:rsid w:val="00364E63"/>
    <w:rsid w:val="0036597B"/>
    <w:rsid w:val="00365DAA"/>
    <w:rsid w:val="00365E45"/>
    <w:rsid w:val="00366166"/>
    <w:rsid w:val="003670F2"/>
    <w:rsid w:val="00367BC9"/>
    <w:rsid w:val="003704F0"/>
    <w:rsid w:val="00370B02"/>
    <w:rsid w:val="00370D44"/>
    <w:rsid w:val="0037138D"/>
    <w:rsid w:val="00371A2A"/>
    <w:rsid w:val="003736C2"/>
    <w:rsid w:val="00374584"/>
    <w:rsid w:val="0037554A"/>
    <w:rsid w:val="00375E63"/>
    <w:rsid w:val="0037744D"/>
    <w:rsid w:val="0037766B"/>
    <w:rsid w:val="00377A7A"/>
    <w:rsid w:val="003813BA"/>
    <w:rsid w:val="00381999"/>
    <w:rsid w:val="003820DC"/>
    <w:rsid w:val="0038218B"/>
    <w:rsid w:val="00382547"/>
    <w:rsid w:val="00382CEE"/>
    <w:rsid w:val="00382DF4"/>
    <w:rsid w:val="003835EB"/>
    <w:rsid w:val="00383D8E"/>
    <w:rsid w:val="0038466C"/>
    <w:rsid w:val="00384721"/>
    <w:rsid w:val="00384E2A"/>
    <w:rsid w:val="00384ED3"/>
    <w:rsid w:val="0038658B"/>
    <w:rsid w:val="00387C8D"/>
    <w:rsid w:val="00392388"/>
    <w:rsid w:val="00392E9C"/>
    <w:rsid w:val="00394094"/>
    <w:rsid w:val="00394839"/>
    <w:rsid w:val="003949FC"/>
    <w:rsid w:val="00394BB6"/>
    <w:rsid w:val="00394DD2"/>
    <w:rsid w:val="00395226"/>
    <w:rsid w:val="00395B69"/>
    <w:rsid w:val="0039666E"/>
    <w:rsid w:val="003973AF"/>
    <w:rsid w:val="003A070E"/>
    <w:rsid w:val="003A16FD"/>
    <w:rsid w:val="003A1AE2"/>
    <w:rsid w:val="003A2055"/>
    <w:rsid w:val="003A3203"/>
    <w:rsid w:val="003A32F6"/>
    <w:rsid w:val="003A3946"/>
    <w:rsid w:val="003A3A81"/>
    <w:rsid w:val="003A4E4E"/>
    <w:rsid w:val="003A576B"/>
    <w:rsid w:val="003A57D0"/>
    <w:rsid w:val="003A6F3B"/>
    <w:rsid w:val="003A7818"/>
    <w:rsid w:val="003A79BD"/>
    <w:rsid w:val="003A7C11"/>
    <w:rsid w:val="003A7C90"/>
    <w:rsid w:val="003B087A"/>
    <w:rsid w:val="003B0F96"/>
    <w:rsid w:val="003B2E29"/>
    <w:rsid w:val="003B552E"/>
    <w:rsid w:val="003B562F"/>
    <w:rsid w:val="003B57A5"/>
    <w:rsid w:val="003B616D"/>
    <w:rsid w:val="003B6574"/>
    <w:rsid w:val="003B6A9C"/>
    <w:rsid w:val="003B7570"/>
    <w:rsid w:val="003C0C05"/>
    <w:rsid w:val="003C1950"/>
    <w:rsid w:val="003C1C9F"/>
    <w:rsid w:val="003C1EDB"/>
    <w:rsid w:val="003C2D21"/>
    <w:rsid w:val="003C337D"/>
    <w:rsid w:val="003C4801"/>
    <w:rsid w:val="003C4C5E"/>
    <w:rsid w:val="003C5E9D"/>
    <w:rsid w:val="003C7BE8"/>
    <w:rsid w:val="003D0179"/>
    <w:rsid w:val="003D0372"/>
    <w:rsid w:val="003D07C0"/>
    <w:rsid w:val="003D0B62"/>
    <w:rsid w:val="003D0FBC"/>
    <w:rsid w:val="003D152C"/>
    <w:rsid w:val="003D2935"/>
    <w:rsid w:val="003D2B25"/>
    <w:rsid w:val="003D3101"/>
    <w:rsid w:val="003D3902"/>
    <w:rsid w:val="003D7E66"/>
    <w:rsid w:val="003E04DE"/>
    <w:rsid w:val="003E0525"/>
    <w:rsid w:val="003E0812"/>
    <w:rsid w:val="003E1B43"/>
    <w:rsid w:val="003E230A"/>
    <w:rsid w:val="003E2668"/>
    <w:rsid w:val="003E2766"/>
    <w:rsid w:val="003E43A2"/>
    <w:rsid w:val="003E4483"/>
    <w:rsid w:val="003E4F3C"/>
    <w:rsid w:val="003E507F"/>
    <w:rsid w:val="003E57E4"/>
    <w:rsid w:val="003E69A4"/>
    <w:rsid w:val="003E7985"/>
    <w:rsid w:val="003E7A38"/>
    <w:rsid w:val="003E7E25"/>
    <w:rsid w:val="003F0172"/>
    <w:rsid w:val="003F06DB"/>
    <w:rsid w:val="003F1310"/>
    <w:rsid w:val="003F23D9"/>
    <w:rsid w:val="003F2A75"/>
    <w:rsid w:val="003F4CDE"/>
    <w:rsid w:val="003F4D4F"/>
    <w:rsid w:val="003F5029"/>
    <w:rsid w:val="003F5063"/>
    <w:rsid w:val="003F54D4"/>
    <w:rsid w:val="003F722B"/>
    <w:rsid w:val="004005EB"/>
    <w:rsid w:val="00400BF9"/>
    <w:rsid w:val="004015E5"/>
    <w:rsid w:val="004019CB"/>
    <w:rsid w:val="0040331B"/>
    <w:rsid w:val="0040385C"/>
    <w:rsid w:val="0040421F"/>
    <w:rsid w:val="00404660"/>
    <w:rsid w:val="0040529F"/>
    <w:rsid w:val="004058EF"/>
    <w:rsid w:val="0040591D"/>
    <w:rsid w:val="00405B0D"/>
    <w:rsid w:val="004061E4"/>
    <w:rsid w:val="0041058B"/>
    <w:rsid w:val="00410892"/>
    <w:rsid w:val="004126D6"/>
    <w:rsid w:val="004130F5"/>
    <w:rsid w:val="00413C1F"/>
    <w:rsid w:val="00413D93"/>
    <w:rsid w:val="00413E49"/>
    <w:rsid w:val="00414F34"/>
    <w:rsid w:val="0041503E"/>
    <w:rsid w:val="0041694F"/>
    <w:rsid w:val="00416A33"/>
    <w:rsid w:val="00416B19"/>
    <w:rsid w:val="00416EF4"/>
    <w:rsid w:val="00417595"/>
    <w:rsid w:val="00417AB9"/>
    <w:rsid w:val="00420E20"/>
    <w:rsid w:val="004224FB"/>
    <w:rsid w:val="00422E80"/>
    <w:rsid w:val="0042399A"/>
    <w:rsid w:val="00424469"/>
    <w:rsid w:val="00425DF7"/>
    <w:rsid w:val="0042619A"/>
    <w:rsid w:val="00426C59"/>
    <w:rsid w:val="00427461"/>
    <w:rsid w:val="00427678"/>
    <w:rsid w:val="004278BE"/>
    <w:rsid w:val="00427D04"/>
    <w:rsid w:val="00427ECD"/>
    <w:rsid w:val="00427F72"/>
    <w:rsid w:val="004307E1"/>
    <w:rsid w:val="00431640"/>
    <w:rsid w:val="00432DA3"/>
    <w:rsid w:val="00433165"/>
    <w:rsid w:val="00434835"/>
    <w:rsid w:val="004356F5"/>
    <w:rsid w:val="004363B9"/>
    <w:rsid w:val="004363CF"/>
    <w:rsid w:val="00436CE6"/>
    <w:rsid w:val="00436D99"/>
    <w:rsid w:val="00437A91"/>
    <w:rsid w:val="004403CB"/>
    <w:rsid w:val="0044051F"/>
    <w:rsid w:val="004409CB"/>
    <w:rsid w:val="004423A7"/>
    <w:rsid w:val="004440C1"/>
    <w:rsid w:val="00444A68"/>
    <w:rsid w:val="00444B05"/>
    <w:rsid w:val="0044511B"/>
    <w:rsid w:val="004453DB"/>
    <w:rsid w:val="004454FA"/>
    <w:rsid w:val="00446A3E"/>
    <w:rsid w:val="00447124"/>
    <w:rsid w:val="0044764E"/>
    <w:rsid w:val="0044778B"/>
    <w:rsid w:val="0045005F"/>
    <w:rsid w:val="004507B4"/>
    <w:rsid w:val="00451348"/>
    <w:rsid w:val="0045212D"/>
    <w:rsid w:val="00452652"/>
    <w:rsid w:val="0045265A"/>
    <w:rsid w:val="00452FA4"/>
    <w:rsid w:val="004542CA"/>
    <w:rsid w:val="0045442F"/>
    <w:rsid w:val="00455ED4"/>
    <w:rsid w:val="0045623D"/>
    <w:rsid w:val="00456D4F"/>
    <w:rsid w:val="00460896"/>
    <w:rsid w:val="0046097D"/>
    <w:rsid w:val="004609B6"/>
    <w:rsid w:val="0046101D"/>
    <w:rsid w:val="00461988"/>
    <w:rsid w:val="00463E14"/>
    <w:rsid w:val="00465907"/>
    <w:rsid w:val="004662A6"/>
    <w:rsid w:val="00466318"/>
    <w:rsid w:val="00467971"/>
    <w:rsid w:val="0047092D"/>
    <w:rsid w:val="00470EC4"/>
    <w:rsid w:val="004718E3"/>
    <w:rsid w:val="00471B52"/>
    <w:rsid w:val="00471BB9"/>
    <w:rsid w:val="00472906"/>
    <w:rsid w:val="0047295C"/>
    <w:rsid w:val="00472FE9"/>
    <w:rsid w:val="00473924"/>
    <w:rsid w:val="004740CD"/>
    <w:rsid w:val="00475D68"/>
    <w:rsid w:val="00476707"/>
    <w:rsid w:val="0047715E"/>
    <w:rsid w:val="00477D18"/>
    <w:rsid w:val="0048156F"/>
    <w:rsid w:val="00482E25"/>
    <w:rsid w:val="004835C6"/>
    <w:rsid w:val="00483AED"/>
    <w:rsid w:val="00483CB0"/>
    <w:rsid w:val="00483F4F"/>
    <w:rsid w:val="004845EC"/>
    <w:rsid w:val="00484AA1"/>
    <w:rsid w:val="00485416"/>
    <w:rsid w:val="00485ABF"/>
    <w:rsid w:val="00486113"/>
    <w:rsid w:val="004862A2"/>
    <w:rsid w:val="004867C7"/>
    <w:rsid w:val="00486DB9"/>
    <w:rsid w:val="00487498"/>
    <w:rsid w:val="00490897"/>
    <w:rsid w:val="00491C7D"/>
    <w:rsid w:val="00491DC8"/>
    <w:rsid w:val="00492AD0"/>
    <w:rsid w:val="004933B0"/>
    <w:rsid w:val="00493530"/>
    <w:rsid w:val="00493777"/>
    <w:rsid w:val="004948BE"/>
    <w:rsid w:val="00494E3C"/>
    <w:rsid w:val="00494EA5"/>
    <w:rsid w:val="00496E09"/>
    <w:rsid w:val="004A14B6"/>
    <w:rsid w:val="004A1C2B"/>
    <w:rsid w:val="004A2366"/>
    <w:rsid w:val="004A2C88"/>
    <w:rsid w:val="004A2F08"/>
    <w:rsid w:val="004A2F3D"/>
    <w:rsid w:val="004A3145"/>
    <w:rsid w:val="004A3E8E"/>
    <w:rsid w:val="004A4422"/>
    <w:rsid w:val="004A5A68"/>
    <w:rsid w:val="004A5E67"/>
    <w:rsid w:val="004A6449"/>
    <w:rsid w:val="004A6E09"/>
    <w:rsid w:val="004A72A3"/>
    <w:rsid w:val="004B0E79"/>
    <w:rsid w:val="004B25A0"/>
    <w:rsid w:val="004B31B9"/>
    <w:rsid w:val="004B31C0"/>
    <w:rsid w:val="004B3FC4"/>
    <w:rsid w:val="004B4078"/>
    <w:rsid w:val="004B4F5B"/>
    <w:rsid w:val="004B6D63"/>
    <w:rsid w:val="004B6F80"/>
    <w:rsid w:val="004B756A"/>
    <w:rsid w:val="004B7EB7"/>
    <w:rsid w:val="004C2710"/>
    <w:rsid w:val="004C4BCB"/>
    <w:rsid w:val="004C5CE3"/>
    <w:rsid w:val="004C5FC1"/>
    <w:rsid w:val="004C75B6"/>
    <w:rsid w:val="004C78BA"/>
    <w:rsid w:val="004C7C50"/>
    <w:rsid w:val="004C7DDC"/>
    <w:rsid w:val="004D0592"/>
    <w:rsid w:val="004D0E0B"/>
    <w:rsid w:val="004D1E9F"/>
    <w:rsid w:val="004D204F"/>
    <w:rsid w:val="004D225E"/>
    <w:rsid w:val="004D37E1"/>
    <w:rsid w:val="004D3B2F"/>
    <w:rsid w:val="004D4FDF"/>
    <w:rsid w:val="004D51EA"/>
    <w:rsid w:val="004D5655"/>
    <w:rsid w:val="004D7B37"/>
    <w:rsid w:val="004E0065"/>
    <w:rsid w:val="004E0B6F"/>
    <w:rsid w:val="004E0EB4"/>
    <w:rsid w:val="004E0FD3"/>
    <w:rsid w:val="004E10E9"/>
    <w:rsid w:val="004E1596"/>
    <w:rsid w:val="004E1730"/>
    <w:rsid w:val="004E19E4"/>
    <w:rsid w:val="004E43F9"/>
    <w:rsid w:val="004E579F"/>
    <w:rsid w:val="004E6181"/>
    <w:rsid w:val="004E68FF"/>
    <w:rsid w:val="004F0149"/>
    <w:rsid w:val="004F0E50"/>
    <w:rsid w:val="004F1380"/>
    <w:rsid w:val="004F2555"/>
    <w:rsid w:val="004F275B"/>
    <w:rsid w:val="004F27F3"/>
    <w:rsid w:val="004F333F"/>
    <w:rsid w:val="004F58D9"/>
    <w:rsid w:val="004F5B56"/>
    <w:rsid w:val="004F6222"/>
    <w:rsid w:val="004F6364"/>
    <w:rsid w:val="004F63FC"/>
    <w:rsid w:val="004F6E07"/>
    <w:rsid w:val="00500A24"/>
    <w:rsid w:val="00501A3C"/>
    <w:rsid w:val="00502F7D"/>
    <w:rsid w:val="00504009"/>
    <w:rsid w:val="00504C68"/>
    <w:rsid w:val="00504FE5"/>
    <w:rsid w:val="00505054"/>
    <w:rsid w:val="0050654B"/>
    <w:rsid w:val="00507CD6"/>
    <w:rsid w:val="00507D39"/>
    <w:rsid w:val="00510A3A"/>
    <w:rsid w:val="00511E73"/>
    <w:rsid w:val="005124A2"/>
    <w:rsid w:val="0051287C"/>
    <w:rsid w:val="005133FD"/>
    <w:rsid w:val="0051344A"/>
    <w:rsid w:val="00513458"/>
    <w:rsid w:val="00513BDE"/>
    <w:rsid w:val="00513FCB"/>
    <w:rsid w:val="00514ECE"/>
    <w:rsid w:val="005152C2"/>
    <w:rsid w:val="0051536D"/>
    <w:rsid w:val="00515A6F"/>
    <w:rsid w:val="00515BBC"/>
    <w:rsid w:val="00516086"/>
    <w:rsid w:val="00516292"/>
    <w:rsid w:val="0051652C"/>
    <w:rsid w:val="0051671C"/>
    <w:rsid w:val="005176AF"/>
    <w:rsid w:val="00520662"/>
    <w:rsid w:val="00520ED7"/>
    <w:rsid w:val="005210C9"/>
    <w:rsid w:val="005212C5"/>
    <w:rsid w:val="00521C48"/>
    <w:rsid w:val="00522023"/>
    <w:rsid w:val="00524B5C"/>
    <w:rsid w:val="00525D5E"/>
    <w:rsid w:val="00526518"/>
    <w:rsid w:val="00526930"/>
    <w:rsid w:val="00526C87"/>
    <w:rsid w:val="00527E98"/>
    <w:rsid w:val="0053048A"/>
    <w:rsid w:val="00530726"/>
    <w:rsid w:val="00531FC9"/>
    <w:rsid w:val="00533176"/>
    <w:rsid w:val="0053348B"/>
    <w:rsid w:val="0053359A"/>
    <w:rsid w:val="00535A50"/>
    <w:rsid w:val="00535EC1"/>
    <w:rsid w:val="00536497"/>
    <w:rsid w:val="00537527"/>
    <w:rsid w:val="00541069"/>
    <w:rsid w:val="0054185E"/>
    <w:rsid w:val="005428FC"/>
    <w:rsid w:val="00543AA0"/>
    <w:rsid w:val="00544DCF"/>
    <w:rsid w:val="00545A2E"/>
    <w:rsid w:val="00547F5C"/>
    <w:rsid w:val="00550946"/>
    <w:rsid w:val="00551477"/>
    <w:rsid w:val="00551CEC"/>
    <w:rsid w:val="00551D30"/>
    <w:rsid w:val="005520F8"/>
    <w:rsid w:val="00552358"/>
    <w:rsid w:val="00552942"/>
    <w:rsid w:val="00552FE9"/>
    <w:rsid w:val="00554CFB"/>
    <w:rsid w:val="00555065"/>
    <w:rsid w:val="005554D8"/>
    <w:rsid w:val="00555864"/>
    <w:rsid w:val="00556854"/>
    <w:rsid w:val="00556ACE"/>
    <w:rsid w:val="00557378"/>
    <w:rsid w:val="0056088E"/>
    <w:rsid w:val="0056117E"/>
    <w:rsid w:val="0056130D"/>
    <w:rsid w:val="0056256E"/>
    <w:rsid w:val="0056258A"/>
    <w:rsid w:val="00562C10"/>
    <w:rsid w:val="00562EAD"/>
    <w:rsid w:val="00563E5C"/>
    <w:rsid w:val="0056429B"/>
    <w:rsid w:val="005647CC"/>
    <w:rsid w:val="00564BF5"/>
    <w:rsid w:val="00565AD4"/>
    <w:rsid w:val="00565D23"/>
    <w:rsid w:val="0056657E"/>
    <w:rsid w:val="00566CEA"/>
    <w:rsid w:val="005673EA"/>
    <w:rsid w:val="00570506"/>
    <w:rsid w:val="00570E12"/>
    <w:rsid w:val="00570EF7"/>
    <w:rsid w:val="005735EB"/>
    <w:rsid w:val="00574D25"/>
    <w:rsid w:val="0057522F"/>
    <w:rsid w:val="0057657E"/>
    <w:rsid w:val="00577682"/>
    <w:rsid w:val="0058091B"/>
    <w:rsid w:val="00583316"/>
    <w:rsid w:val="005834BA"/>
    <w:rsid w:val="0058399C"/>
    <w:rsid w:val="00584B63"/>
    <w:rsid w:val="005855C0"/>
    <w:rsid w:val="005856B5"/>
    <w:rsid w:val="00585915"/>
    <w:rsid w:val="00585C28"/>
    <w:rsid w:val="00586C5A"/>
    <w:rsid w:val="00587241"/>
    <w:rsid w:val="00590147"/>
    <w:rsid w:val="00591320"/>
    <w:rsid w:val="0059358E"/>
    <w:rsid w:val="0059380A"/>
    <w:rsid w:val="00594029"/>
    <w:rsid w:val="00594A03"/>
    <w:rsid w:val="00595622"/>
    <w:rsid w:val="005958FF"/>
    <w:rsid w:val="00596709"/>
    <w:rsid w:val="00597BA5"/>
    <w:rsid w:val="005A01FE"/>
    <w:rsid w:val="005A0A00"/>
    <w:rsid w:val="005A111E"/>
    <w:rsid w:val="005A12E0"/>
    <w:rsid w:val="005A2934"/>
    <w:rsid w:val="005A31EF"/>
    <w:rsid w:val="005A39F7"/>
    <w:rsid w:val="005A3E78"/>
    <w:rsid w:val="005A4B8B"/>
    <w:rsid w:val="005A5102"/>
    <w:rsid w:val="005A53FE"/>
    <w:rsid w:val="005A5E25"/>
    <w:rsid w:val="005A6A89"/>
    <w:rsid w:val="005A75C9"/>
    <w:rsid w:val="005A7606"/>
    <w:rsid w:val="005A7C95"/>
    <w:rsid w:val="005A7FF2"/>
    <w:rsid w:val="005A7FF3"/>
    <w:rsid w:val="005B0067"/>
    <w:rsid w:val="005B01EE"/>
    <w:rsid w:val="005B0C1B"/>
    <w:rsid w:val="005B2068"/>
    <w:rsid w:val="005B4AC5"/>
    <w:rsid w:val="005B4CDF"/>
    <w:rsid w:val="005B4ECA"/>
    <w:rsid w:val="005B741D"/>
    <w:rsid w:val="005C0F91"/>
    <w:rsid w:val="005C15C4"/>
    <w:rsid w:val="005C2621"/>
    <w:rsid w:val="005C32D3"/>
    <w:rsid w:val="005C400B"/>
    <w:rsid w:val="005C4CF5"/>
    <w:rsid w:val="005C520B"/>
    <w:rsid w:val="005D0A8F"/>
    <w:rsid w:val="005D175D"/>
    <w:rsid w:val="005D2600"/>
    <w:rsid w:val="005D3293"/>
    <w:rsid w:val="005D4A3C"/>
    <w:rsid w:val="005D4A62"/>
    <w:rsid w:val="005D5A7F"/>
    <w:rsid w:val="005D5FBF"/>
    <w:rsid w:val="005D6252"/>
    <w:rsid w:val="005D65DF"/>
    <w:rsid w:val="005D714A"/>
    <w:rsid w:val="005D7E06"/>
    <w:rsid w:val="005E04EA"/>
    <w:rsid w:val="005E0909"/>
    <w:rsid w:val="005E142C"/>
    <w:rsid w:val="005E1692"/>
    <w:rsid w:val="005E278C"/>
    <w:rsid w:val="005E40EF"/>
    <w:rsid w:val="005E489C"/>
    <w:rsid w:val="005E527A"/>
    <w:rsid w:val="005E5E60"/>
    <w:rsid w:val="005E61F0"/>
    <w:rsid w:val="005E68DD"/>
    <w:rsid w:val="005E6D1A"/>
    <w:rsid w:val="005F0356"/>
    <w:rsid w:val="005F0F9F"/>
    <w:rsid w:val="005F1271"/>
    <w:rsid w:val="005F1A5D"/>
    <w:rsid w:val="005F1D7A"/>
    <w:rsid w:val="005F1E59"/>
    <w:rsid w:val="005F230E"/>
    <w:rsid w:val="005F27A7"/>
    <w:rsid w:val="005F2D91"/>
    <w:rsid w:val="005F2FD5"/>
    <w:rsid w:val="005F47C8"/>
    <w:rsid w:val="005F4B18"/>
    <w:rsid w:val="005F4C11"/>
    <w:rsid w:val="005F51E5"/>
    <w:rsid w:val="005F7217"/>
    <w:rsid w:val="005F72EA"/>
    <w:rsid w:val="0060068D"/>
    <w:rsid w:val="006009E3"/>
    <w:rsid w:val="00601540"/>
    <w:rsid w:val="006019C6"/>
    <w:rsid w:val="00602874"/>
    <w:rsid w:val="00604503"/>
    <w:rsid w:val="00605B45"/>
    <w:rsid w:val="006063BF"/>
    <w:rsid w:val="0061075E"/>
    <w:rsid w:val="00610F31"/>
    <w:rsid w:val="00611424"/>
    <w:rsid w:val="00611A37"/>
    <w:rsid w:val="00612063"/>
    <w:rsid w:val="006131EC"/>
    <w:rsid w:val="00613BD6"/>
    <w:rsid w:val="006148D1"/>
    <w:rsid w:val="00615334"/>
    <w:rsid w:val="00615434"/>
    <w:rsid w:val="00616F1E"/>
    <w:rsid w:val="00617944"/>
    <w:rsid w:val="0062016A"/>
    <w:rsid w:val="00620258"/>
    <w:rsid w:val="00620B16"/>
    <w:rsid w:val="00622993"/>
    <w:rsid w:val="006232B4"/>
    <w:rsid w:val="006238F7"/>
    <w:rsid w:val="00623EB2"/>
    <w:rsid w:val="006240E1"/>
    <w:rsid w:val="00624432"/>
    <w:rsid w:val="00624BEF"/>
    <w:rsid w:val="00624C41"/>
    <w:rsid w:val="00624DED"/>
    <w:rsid w:val="0062605A"/>
    <w:rsid w:val="00626243"/>
    <w:rsid w:val="00626327"/>
    <w:rsid w:val="00627856"/>
    <w:rsid w:val="0062797E"/>
    <w:rsid w:val="006305E4"/>
    <w:rsid w:val="00630A5F"/>
    <w:rsid w:val="00630EA0"/>
    <w:rsid w:val="0063189A"/>
    <w:rsid w:val="00632E31"/>
    <w:rsid w:val="006336F1"/>
    <w:rsid w:val="006337B4"/>
    <w:rsid w:val="006339FA"/>
    <w:rsid w:val="00633DF4"/>
    <w:rsid w:val="006340DD"/>
    <w:rsid w:val="006346CB"/>
    <w:rsid w:val="006351E2"/>
    <w:rsid w:val="00635B9B"/>
    <w:rsid w:val="00635F4C"/>
    <w:rsid w:val="00636A15"/>
    <w:rsid w:val="0063722E"/>
    <w:rsid w:val="00637E5C"/>
    <w:rsid w:val="00640A4A"/>
    <w:rsid w:val="00642632"/>
    <w:rsid w:val="00642FFC"/>
    <w:rsid w:val="00644962"/>
    <w:rsid w:val="00644F6F"/>
    <w:rsid w:val="0064506A"/>
    <w:rsid w:val="00645410"/>
    <w:rsid w:val="00645B36"/>
    <w:rsid w:val="00647364"/>
    <w:rsid w:val="00647490"/>
    <w:rsid w:val="00650A8C"/>
    <w:rsid w:val="00650F96"/>
    <w:rsid w:val="00651B7C"/>
    <w:rsid w:val="00651EBD"/>
    <w:rsid w:val="00652976"/>
    <w:rsid w:val="00654C2D"/>
    <w:rsid w:val="00656B7A"/>
    <w:rsid w:val="00656CE5"/>
    <w:rsid w:val="0065700F"/>
    <w:rsid w:val="00657688"/>
    <w:rsid w:val="006602B5"/>
    <w:rsid w:val="006604DF"/>
    <w:rsid w:val="00660AD8"/>
    <w:rsid w:val="00660E36"/>
    <w:rsid w:val="00660E6F"/>
    <w:rsid w:val="006610B2"/>
    <w:rsid w:val="0066141F"/>
    <w:rsid w:val="00661D22"/>
    <w:rsid w:val="0066230E"/>
    <w:rsid w:val="006625CE"/>
    <w:rsid w:val="0066301A"/>
    <w:rsid w:val="006636C3"/>
    <w:rsid w:val="0066376E"/>
    <w:rsid w:val="00663885"/>
    <w:rsid w:val="00664037"/>
    <w:rsid w:val="006646CD"/>
    <w:rsid w:val="00664DF5"/>
    <w:rsid w:val="00665A17"/>
    <w:rsid w:val="006662E5"/>
    <w:rsid w:val="006663F2"/>
    <w:rsid w:val="00666C75"/>
    <w:rsid w:val="00667167"/>
    <w:rsid w:val="0066732C"/>
    <w:rsid w:val="006675CE"/>
    <w:rsid w:val="006705FB"/>
    <w:rsid w:val="0067138B"/>
    <w:rsid w:val="00671EA9"/>
    <w:rsid w:val="0067209E"/>
    <w:rsid w:val="00672F81"/>
    <w:rsid w:val="0067329A"/>
    <w:rsid w:val="00673377"/>
    <w:rsid w:val="006749D9"/>
    <w:rsid w:val="00674B7C"/>
    <w:rsid w:val="00674DBC"/>
    <w:rsid w:val="00675605"/>
    <w:rsid w:val="00675613"/>
    <w:rsid w:val="00676ECA"/>
    <w:rsid w:val="00677154"/>
    <w:rsid w:val="006801D3"/>
    <w:rsid w:val="00680473"/>
    <w:rsid w:val="006820CE"/>
    <w:rsid w:val="006821A3"/>
    <w:rsid w:val="00682C89"/>
    <w:rsid w:val="00683488"/>
    <w:rsid w:val="006845AB"/>
    <w:rsid w:val="0068469F"/>
    <w:rsid w:val="00685A75"/>
    <w:rsid w:val="00686F07"/>
    <w:rsid w:val="0069128C"/>
    <w:rsid w:val="006930F5"/>
    <w:rsid w:val="00694283"/>
    <w:rsid w:val="006948D9"/>
    <w:rsid w:val="00694C72"/>
    <w:rsid w:val="00695506"/>
    <w:rsid w:val="00695C40"/>
    <w:rsid w:val="00695CFF"/>
    <w:rsid w:val="00696B30"/>
    <w:rsid w:val="006A0877"/>
    <w:rsid w:val="006A0B1C"/>
    <w:rsid w:val="006A1005"/>
    <w:rsid w:val="006A21C6"/>
    <w:rsid w:val="006A3311"/>
    <w:rsid w:val="006A3387"/>
    <w:rsid w:val="006A37E9"/>
    <w:rsid w:val="006A5045"/>
    <w:rsid w:val="006A5E27"/>
    <w:rsid w:val="006A6837"/>
    <w:rsid w:val="006A6EB8"/>
    <w:rsid w:val="006A71AB"/>
    <w:rsid w:val="006A7C17"/>
    <w:rsid w:val="006A7E48"/>
    <w:rsid w:val="006B057B"/>
    <w:rsid w:val="006B077D"/>
    <w:rsid w:val="006B1DFD"/>
    <w:rsid w:val="006B1E68"/>
    <w:rsid w:val="006B27B7"/>
    <w:rsid w:val="006B3105"/>
    <w:rsid w:val="006B323E"/>
    <w:rsid w:val="006B3598"/>
    <w:rsid w:val="006B387C"/>
    <w:rsid w:val="006B415B"/>
    <w:rsid w:val="006B43C3"/>
    <w:rsid w:val="006B4A56"/>
    <w:rsid w:val="006B52B1"/>
    <w:rsid w:val="006B577D"/>
    <w:rsid w:val="006B5793"/>
    <w:rsid w:val="006B6C76"/>
    <w:rsid w:val="006B7BF2"/>
    <w:rsid w:val="006C052F"/>
    <w:rsid w:val="006C086E"/>
    <w:rsid w:val="006C0AB0"/>
    <w:rsid w:val="006C2455"/>
    <w:rsid w:val="006C417D"/>
    <w:rsid w:val="006C4EFF"/>
    <w:rsid w:val="006C5C46"/>
    <w:rsid w:val="006C62E0"/>
    <w:rsid w:val="006C6B46"/>
    <w:rsid w:val="006C7674"/>
    <w:rsid w:val="006C77D8"/>
    <w:rsid w:val="006C7FD8"/>
    <w:rsid w:val="006D0132"/>
    <w:rsid w:val="006D19E9"/>
    <w:rsid w:val="006D214A"/>
    <w:rsid w:val="006D3586"/>
    <w:rsid w:val="006D384C"/>
    <w:rsid w:val="006D4E88"/>
    <w:rsid w:val="006D50DD"/>
    <w:rsid w:val="006D5878"/>
    <w:rsid w:val="006D67BB"/>
    <w:rsid w:val="006D6F2F"/>
    <w:rsid w:val="006E0C6F"/>
    <w:rsid w:val="006E204F"/>
    <w:rsid w:val="006E2254"/>
    <w:rsid w:val="006E4891"/>
    <w:rsid w:val="006E530B"/>
    <w:rsid w:val="006E55D1"/>
    <w:rsid w:val="006E643C"/>
    <w:rsid w:val="006E70F3"/>
    <w:rsid w:val="006F235B"/>
    <w:rsid w:val="006F28A4"/>
    <w:rsid w:val="006F2F40"/>
    <w:rsid w:val="006F3529"/>
    <w:rsid w:val="006F3931"/>
    <w:rsid w:val="006F3A60"/>
    <w:rsid w:val="006F3F95"/>
    <w:rsid w:val="006F4761"/>
    <w:rsid w:val="006F4D51"/>
    <w:rsid w:val="006F508A"/>
    <w:rsid w:val="006F55FB"/>
    <w:rsid w:val="006F6A70"/>
    <w:rsid w:val="006F6F6A"/>
    <w:rsid w:val="007002FE"/>
    <w:rsid w:val="00700C8D"/>
    <w:rsid w:val="0070254C"/>
    <w:rsid w:val="007027BD"/>
    <w:rsid w:val="00703BDF"/>
    <w:rsid w:val="00705122"/>
    <w:rsid w:val="007067C9"/>
    <w:rsid w:val="00706C31"/>
    <w:rsid w:val="0070789B"/>
    <w:rsid w:val="00710963"/>
    <w:rsid w:val="00711286"/>
    <w:rsid w:val="007119D1"/>
    <w:rsid w:val="00711A62"/>
    <w:rsid w:val="00711B8A"/>
    <w:rsid w:val="007122C6"/>
    <w:rsid w:val="00712FD8"/>
    <w:rsid w:val="00713866"/>
    <w:rsid w:val="00714965"/>
    <w:rsid w:val="00714F4F"/>
    <w:rsid w:val="00716E5C"/>
    <w:rsid w:val="0072156B"/>
    <w:rsid w:val="00721999"/>
    <w:rsid w:val="00723428"/>
    <w:rsid w:val="00723F17"/>
    <w:rsid w:val="00723F2C"/>
    <w:rsid w:val="007248FA"/>
    <w:rsid w:val="00724E90"/>
    <w:rsid w:val="00726397"/>
    <w:rsid w:val="00730B02"/>
    <w:rsid w:val="00730E55"/>
    <w:rsid w:val="00730F1B"/>
    <w:rsid w:val="007313DF"/>
    <w:rsid w:val="0073171A"/>
    <w:rsid w:val="00731D89"/>
    <w:rsid w:val="007322AE"/>
    <w:rsid w:val="0073238E"/>
    <w:rsid w:val="00732CDF"/>
    <w:rsid w:val="00732CE2"/>
    <w:rsid w:val="0073368C"/>
    <w:rsid w:val="007338FF"/>
    <w:rsid w:val="0073501A"/>
    <w:rsid w:val="00735208"/>
    <w:rsid w:val="0073546C"/>
    <w:rsid w:val="00735C6A"/>
    <w:rsid w:val="00735D9F"/>
    <w:rsid w:val="00736DDC"/>
    <w:rsid w:val="00737527"/>
    <w:rsid w:val="00737673"/>
    <w:rsid w:val="007379CD"/>
    <w:rsid w:val="00737ABF"/>
    <w:rsid w:val="00737C87"/>
    <w:rsid w:val="00740228"/>
    <w:rsid w:val="0074036B"/>
    <w:rsid w:val="007406EF"/>
    <w:rsid w:val="007407E8"/>
    <w:rsid w:val="007410A7"/>
    <w:rsid w:val="00741411"/>
    <w:rsid w:val="00741542"/>
    <w:rsid w:val="00742531"/>
    <w:rsid w:val="00742EDD"/>
    <w:rsid w:val="00744129"/>
    <w:rsid w:val="00745E57"/>
    <w:rsid w:val="00747200"/>
    <w:rsid w:val="007501CB"/>
    <w:rsid w:val="007506F4"/>
    <w:rsid w:val="00751004"/>
    <w:rsid w:val="00751F9A"/>
    <w:rsid w:val="00752E05"/>
    <w:rsid w:val="00753165"/>
    <w:rsid w:val="0075323A"/>
    <w:rsid w:val="007535A2"/>
    <w:rsid w:val="007536C0"/>
    <w:rsid w:val="00753CCC"/>
    <w:rsid w:val="0075406D"/>
    <w:rsid w:val="007540A0"/>
    <w:rsid w:val="00755ED8"/>
    <w:rsid w:val="007577E6"/>
    <w:rsid w:val="00757C5A"/>
    <w:rsid w:val="0076043E"/>
    <w:rsid w:val="00761431"/>
    <w:rsid w:val="00761487"/>
    <w:rsid w:val="007615DE"/>
    <w:rsid w:val="00761A5B"/>
    <w:rsid w:val="00762EDD"/>
    <w:rsid w:val="007633A2"/>
    <w:rsid w:val="00764012"/>
    <w:rsid w:val="00765944"/>
    <w:rsid w:val="00766430"/>
    <w:rsid w:val="0076658B"/>
    <w:rsid w:val="00766608"/>
    <w:rsid w:val="00767BA4"/>
    <w:rsid w:val="00772A30"/>
    <w:rsid w:val="007732CB"/>
    <w:rsid w:val="00773507"/>
    <w:rsid w:val="00774D76"/>
    <w:rsid w:val="007752BA"/>
    <w:rsid w:val="00775367"/>
    <w:rsid w:val="00775B1D"/>
    <w:rsid w:val="0077630C"/>
    <w:rsid w:val="00776C91"/>
    <w:rsid w:val="00777617"/>
    <w:rsid w:val="0077799B"/>
    <w:rsid w:val="007779C0"/>
    <w:rsid w:val="007806AE"/>
    <w:rsid w:val="0078141C"/>
    <w:rsid w:val="007820E4"/>
    <w:rsid w:val="00782A96"/>
    <w:rsid w:val="007834BA"/>
    <w:rsid w:val="00784152"/>
    <w:rsid w:val="00785A27"/>
    <w:rsid w:val="0078747D"/>
    <w:rsid w:val="00792AE5"/>
    <w:rsid w:val="00792E24"/>
    <w:rsid w:val="00793057"/>
    <w:rsid w:val="007940FA"/>
    <w:rsid w:val="007946EA"/>
    <w:rsid w:val="00794F94"/>
    <w:rsid w:val="00795365"/>
    <w:rsid w:val="00795432"/>
    <w:rsid w:val="00795A56"/>
    <w:rsid w:val="00797A95"/>
    <w:rsid w:val="007A01C6"/>
    <w:rsid w:val="007A05E7"/>
    <w:rsid w:val="007A1416"/>
    <w:rsid w:val="007A1BA1"/>
    <w:rsid w:val="007A2CF7"/>
    <w:rsid w:val="007A426A"/>
    <w:rsid w:val="007A4AF6"/>
    <w:rsid w:val="007A4FA1"/>
    <w:rsid w:val="007A50D7"/>
    <w:rsid w:val="007A5337"/>
    <w:rsid w:val="007A5435"/>
    <w:rsid w:val="007A61C6"/>
    <w:rsid w:val="007A6DBE"/>
    <w:rsid w:val="007A6E25"/>
    <w:rsid w:val="007A75E8"/>
    <w:rsid w:val="007A7AB2"/>
    <w:rsid w:val="007B0DE5"/>
    <w:rsid w:val="007B1323"/>
    <w:rsid w:val="007B19A7"/>
    <w:rsid w:val="007B2EFF"/>
    <w:rsid w:val="007B2FD6"/>
    <w:rsid w:val="007B3396"/>
    <w:rsid w:val="007B38C8"/>
    <w:rsid w:val="007B4868"/>
    <w:rsid w:val="007B5096"/>
    <w:rsid w:val="007B6BDD"/>
    <w:rsid w:val="007C0DBE"/>
    <w:rsid w:val="007C19DE"/>
    <w:rsid w:val="007C2138"/>
    <w:rsid w:val="007C2AAA"/>
    <w:rsid w:val="007C2E0E"/>
    <w:rsid w:val="007C34B7"/>
    <w:rsid w:val="007C767E"/>
    <w:rsid w:val="007D07CC"/>
    <w:rsid w:val="007D0EA7"/>
    <w:rsid w:val="007D1D38"/>
    <w:rsid w:val="007D262B"/>
    <w:rsid w:val="007D2C1E"/>
    <w:rsid w:val="007D356D"/>
    <w:rsid w:val="007D3BC5"/>
    <w:rsid w:val="007D5837"/>
    <w:rsid w:val="007D58EC"/>
    <w:rsid w:val="007D66EA"/>
    <w:rsid w:val="007D6E46"/>
    <w:rsid w:val="007D716A"/>
    <w:rsid w:val="007D7323"/>
    <w:rsid w:val="007D7588"/>
    <w:rsid w:val="007D7AC9"/>
    <w:rsid w:val="007D7B14"/>
    <w:rsid w:val="007E076C"/>
    <w:rsid w:val="007E1330"/>
    <w:rsid w:val="007E1BD4"/>
    <w:rsid w:val="007E34CB"/>
    <w:rsid w:val="007E383F"/>
    <w:rsid w:val="007E3F29"/>
    <w:rsid w:val="007E4833"/>
    <w:rsid w:val="007E4940"/>
    <w:rsid w:val="007E511B"/>
    <w:rsid w:val="007E5A6F"/>
    <w:rsid w:val="007E5C8B"/>
    <w:rsid w:val="007E684B"/>
    <w:rsid w:val="007E6A9A"/>
    <w:rsid w:val="007E6B31"/>
    <w:rsid w:val="007E6B78"/>
    <w:rsid w:val="007E7046"/>
    <w:rsid w:val="007F28B0"/>
    <w:rsid w:val="007F3243"/>
    <w:rsid w:val="007F40BE"/>
    <w:rsid w:val="007F4BF1"/>
    <w:rsid w:val="007F4CBD"/>
    <w:rsid w:val="008001DC"/>
    <w:rsid w:val="00800347"/>
    <w:rsid w:val="008003AA"/>
    <w:rsid w:val="00800AD7"/>
    <w:rsid w:val="00800CE4"/>
    <w:rsid w:val="00801163"/>
    <w:rsid w:val="00801A12"/>
    <w:rsid w:val="00802100"/>
    <w:rsid w:val="00802562"/>
    <w:rsid w:val="0080277C"/>
    <w:rsid w:val="008028BC"/>
    <w:rsid w:val="008028E4"/>
    <w:rsid w:val="00802A9B"/>
    <w:rsid w:val="00802B1C"/>
    <w:rsid w:val="00802EE3"/>
    <w:rsid w:val="008036C9"/>
    <w:rsid w:val="00803B06"/>
    <w:rsid w:val="00804EB5"/>
    <w:rsid w:val="00804F7D"/>
    <w:rsid w:val="0080602E"/>
    <w:rsid w:val="00806150"/>
    <w:rsid w:val="0080618C"/>
    <w:rsid w:val="00807F7A"/>
    <w:rsid w:val="00810AD8"/>
    <w:rsid w:val="00810AE1"/>
    <w:rsid w:val="00810D74"/>
    <w:rsid w:val="00810DA3"/>
    <w:rsid w:val="008114BD"/>
    <w:rsid w:val="0081350F"/>
    <w:rsid w:val="008138B9"/>
    <w:rsid w:val="00814110"/>
    <w:rsid w:val="00814119"/>
    <w:rsid w:val="0081517F"/>
    <w:rsid w:val="0081568B"/>
    <w:rsid w:val="00815E43"/>
    <w:rsid w:val="008161E9"/>
    <w:rsid w:val="0081667A"/>
    <w:rsid w:val="0082008B"/>
    <w:rsid w:val="00820E0D"/>
    <w:rsid w:val="00821DFB"/>
    <w:rsid w:val="008225CE"/>
    <w:rsid w:val="00822893"/>
    <w:rsid w:val="00822ABD"/>
    <w:rsid w:val="00823B61"/>
    <w:rsid w:val="008246F8"/>
    <w:rsid w:val="00825415"/>
    <w:rsid w:val="00825622"/>
    <w:rsid w:val="008256C3"/>
    <w:rsid w:val="00825A9B"/>
    <w:rsid w:val="00825F25"/>
    <w:rsid w:val="00826623"/>
    <w:rsid w:val="00826DE4"/>
    <w:rsid w:val="0082707E"/>
    <w:rsid w:val="008275A5"/>
    <w:rsid w:val="0082763F"/>
    <w:rsid w:val="00831029"/>
    <w:rsid w:val="00831361"/>
    <w:rsid w:val="008318CB"/>
    <w:rsid w:val="00832184"/>
    <w:rsid w:val="008335C0"/>
    <w:rsid w:val="0083438F"/>
    <w:rsid w:val="0083459A"/>
    <w:rsid w:val="008346BB"/>
    <w:rsid w:val="008353D5"/>
    <w:rsid w:val="00835A2D"/>
    <w:rsid w:val="00837026"/>
    <w:rsid w:val="008379E6"/>
    <w:rsid w:val="0084063F"/>
    <w:rsid w:val="00840C56"/>
    <w:rsid w:val="00841F48"/>
    <w:rsid w:val="00843497"/>
    <w:rsid w:val="00843F6A"/>
    <w:rsid w:val="008440B6"/>
    <w:rsid w:val="00844229"/>
    <w:rsid w:val="00844E05"/>
    <w:rsid w:val="008464E8"/>
    <w:rsid w:val="00847E1D"/>
    <w:rsid w:val="00850B42"/>
    <w:rsid w:val="00851884"/>
    <w:rsid w:val="00852118"/>
    <w:rsid w:val="00852325"/>
    <w:rsid w:val="00852C41"/>
    <w:rsid w:val="00852E4D"/>
    <w:rsid w:val="008530F5"/>
    <w:rsid w:val="00853FAE"/>
    <w:rsid w:val="0085567B"/>
    <w:rsid w:val="00856F24"/>
    <w:rsid w:val="00856F48"/>
    <w:rsid w:val="00857FF4"/>
    <w:rsid w:val="0086043E"/>
    <w:rsid w:val="008609C2"/>
    <w:rsid w:val="00860B42"/>
    <w:rsid w:val="00860BAE"/>
    <w:rsid w:val="00861850"/>
    <w:rsid w:val="008619FC"/>
    <w:rsid w:val="00862651"/>
    <w:rsid w:val="008627A9"/>
    <w:rsid w:val="00862C3E"/>
    <w:rsid w:val="00863A83"/>
    <w:rsid w:val="00863BD7"/>
    <w:rsid w:val="00863E4A"/>
    <w:rsid w:val="0086458F"/>
    <w:rsid w:val="00864D54"/>
    <w:rsid w:val="008650C8"/>
    <w:rsid w:val="00865372"/>
    <w:rsid w:val="00865441"/>
    <w:rsid w:val="00865575"/>
    <w:rsid w:val="008666B9"/>
    <w:rsid w:val="00870125"/>
    <w:rsid w:val="0087092F"/>
    <w:rsid w:val="00870BF7"/>
    <w:rsid w:val="00870C5E"/>
    <w:rsid w:val="00871221"/>
    <w:rsid w:val="00872C8F"/>
    <w:rsid w:val="00872D0A"/>
    <w:rsid w:val="00872FDD"/>
    <w:rsid w:val="008733BE"/>
    <w:rsid w:val="00874291"/>
    <w:rsid w:val="0087478B"/>
    <w:rsid w:val="00874CB7"/>
    <w:rsid w:val="00876F95"/>
    <w:rsid w:val="0087749D"/>
    <w:rsid w:val="0088008E"/>
    <w:rsid w:val="008800E1"/>
    <w:rsid w:val="0088052B"/>
    <w:rsid w:val="0088100F"/>
    <w:rsid w:val="00881243"/>
    <w:rsid w:val="008817F7"/>
    <w:rsid w:val="0088230A"/>
    <w:rsid w:val="00882BA3"/>
    <w:rsid w:val="00883361"/>
    <w:rsid w:val="008851B8"/>
    <w:rsid w:val="00887086"/>
    <w:rsid w:val="00890183"/>
    <w:rsid w:val="0089319B"/>
    <w:rsid w:val="008931CC"/>
    <w:rsid w:val="00893FB3"/>
    <w:rsid w:val="00894351"/>
    <w:rsid w:val="008947A1"/>
    <w:rsid w:val="00896134"/>
    <w:rsid w:val="0089724A"/>
    <w:rsid w:val="0089798E"/>
    <w:rsid w:val="008A0118"/>
    <w:rsid w:val="008A0F8F"/>
    <w:rsid w:val="008A2134"/>
    <w:rsid w:val="008A23B4"/>
    <w:rsid w:val="008A261E"/>
    <w:rsid w:val="008A285F"/>
    <w:rsid w:val="008A290F"/>
    <w:rsid w:val="008A29A5"/>
    <w:rsid w:val="008A2EB0"/>
    <w:rsid w:val="008A3226"/>
    <w:rsid w:val="008A3B29"/>
    <w:rsid w:val="008A4668"/>
    <w:rsid w:val="008A4A0D"/>
    <w:rsid w:val="008A5BAE"/>
    <w:rsid w:val="008A5D09"/>
    <w:rsid w:val="008A5D47"/>
    <w:rsid w:val="008A66B5"/>
    <w:rsid w:val="008A6C55"/>
    <w:rsid w:val="008A781C"/>
    <w:rsid w:val="008A7B4A"/>
    <w:rsid w:val="008B07A8"/>
    <w:rsid w:val="008B0BB2"/>
    <w:rsid w:val="008B0EB2"/>
    <w:rsid w:val="008B1610"/>
    <w:rsid w:val="008B17E1"/>
    <w:rsid w:val="008B183E"/>
    <w:rsid w:val="008B1C24"/>
    <w:rsid w:val="008B27CB"/>
    <w:rsid w:val="008B29CA"/>
    <w:rsid w:val="008B2E61"/>
    <w:rsid w:val="008B2F64"/>
    <w:rsid w:val="008B343D"/>
    <w:rsid w:val="008B34FB"/>
    <w:rsid w:val="008B4457"/>
    <w:rsid w:val="008B465F"/>
    <w:rsid w:val="008B46F9"/>
    <w:rsid w:val="008B4967"/>
    <w:rsid w:val="008B57D2"/>
    <w:rsid w:val="008C0DD1"/>
    <w:rsid w:val="008C22AA"/>
    <w:rsid w:val="008C24D1"/>
    <w:rsid w:val="008C3AB7"/>
    <w:rsid w:val="008C4A53"/>
    <w:rsid w:val="008C5366"/>
    <w:rsid w:val="008C64AA"/>
    <w:rsid w:val="008C69EA"/>
    <w:rsid w:val="008C6DA8"/>
    <w:rsid w:val="008C7206"/>
    <w:rsid w:val="008D0555"/>
    <w:rsid w:val="008D22EC"/>
    <w:rsid w:val="008D34A0"/>
    <w:rsid w:val="008D3CC8"/>
    <w:rsid w:val="008D4053"/>
    <w:rsid w:val="008D48F6"/>
    <w:rsid w:val="008D4BF4"/>
    <w:rsid w:val="008D5B40"/>
    <w:rsid w:val="008D61B7"/>
    <w:rsid w:val="008D661A"/>
    <w:rsid w:val="008D6F2E"/>
    <w:rsid w:val="008D73FC"/>
    <w:rsid w:val="008E0D80"/>
    <w:rsid w:val="008E228E"/>
    <w:rsid w:val="008E2B8D"/>
    <w:rsid w:val="008E5A41"/>
    <w:rsid w:val="008E72D5"/>
    <w:rsid w:val="008E7541"/>
    <w:rsid w:val="008F0D8F"/>
    <w:rsid w:val="008F0F86"/>
    <w:rsid w:val="008F19FC"/>
    <w:rsid w:val="008F1A17"/>
    <w:rsid w:val="008F20B8"/>
    <w:rsid w:val="008F2313"/>
    <w:rsid w:val="008F5964"/>
    <w:rsid w:val="008F731A"/>
    <w:rsid w:val="009000AC"/>
    <w:rsid w:val="00902850"/>
    <w:rsid w:val="00903912"/>
    <w:rsid w:val="00904B61"/>
    <w:rsid w:val="00905BF3"/>
    <w:rsid w:val="009064E6"/>
    <w:rsid w:val="009064F3"/>
    <w:rsid w:val="00907ADC"/>
    <w:rsid w:val="00907F12"/>
    <w:rsid w:val="00910197"/>
    <w:rsid w:val="00911CD1"/>
    <w:rsid w:val="00913356"/>
    <w:rsid w:val="0091442C"/>
    <w:rsid w:val="0091447B"/>
    <w:rsid w:val="00914BFB"/>
    <w:rsid w:val="0091558B"/>
    <w:rsid w:val="00917D74"/>
    <w:rsid w:val="0092003D"/>
    <w:rsid w:val="00920331"/>
    <w:rsid w:val="00921E3E"/>
    <w:rsid w:val="00921E47"/>
    <w:rsid w:val="00922E5D"/>
    <w:rsid w:val="00924A05"/>
    <w:rsid w:val="009274D0"/>
    <w:rsid w:val="009276F8"/>
    <w:rsid w:val="00927A27"/>
    <w:rsid w:val="0093004B"/>
    <w:rsid w:val="00930490"/>
    <w:rsid w:val="009317C2"/>
    <w:rsid w:val="00931F4E"/>
    <w:rsid w:val="009333DD"/>
    <w:rsid w:val="00935810"/>
    <w:rsid w:val="009358C8"/>
    <w:rsid w:val="00936408"/>
    <w:rsid w:val="009368E5"/>
    <w:rsid w:val="00936DB5"/>
    <w:rsid w:val="009379ED"/>
    <w:rsid w:val="00941089"/>
    <w:rsid w:val="009419B2"/>
    <w:rsid w:val="00942B9E"/>
    <w:rsid w:val="00944912"/>
    <w:rsid w:val="009461D3"/>
    <w:rsid w:val="00946E76"/>
    <w:rsid w:val="00947BC7"/>
    <w:rsid w:val="00950D78"/>
    <w:rsid w:val="0095120B"/>
    <w:rsid w:val="00951BFF"/>
    <w:rsid w:val="00952363"/>
    <w:rsid w:val="009527BA"/>
    <w:rsid w:val="00952D4D"/>
    <w:rsid w:val="00952DF3"/>
    <w:rsid w:val="00952DFE"/>
    <w:rsid w:val="0095381A"/>
    <w:rsid w:val="00955036"/>
    <w:rsid w:val="00955946"/>
    <w:rsid w:val="009559F3"/>
    <w:rsid w:val="00955D4F"/>
    <w:rsid w:val="00956E72"/>
    <w:rsid w:val="009603AA"/>
    <w:rsid w:val="009609FA"/>
    <w:rsid w:val="00962FDA"/>
    <w:rsid w:val="00963531"/>
    <w:rsid w:val="00963F53"/>
    <w:rsid w:val="009645F8"/>
    <w:rsid w:val="0096532B"/>
    <w:rsid w:val="0096591F"/>
    <w:rsid w:val="009668F3"/>
    <w:rsid w:val="00972029"/>
    <w:rsid w:val="009737B2"/>
    <w:rsid w:val="009737F4"/>
    <w:rsid w:val="009754A5"/>
    <w:rsid w:val="009754CF"/>
    <w:rsid w:val="00975B86"/>
    <w:rsid w:val="009760D0"/>
    <w:rsid w:val="00976C9F"/>
    <w:rsid w:val="0097768E"/>
    <w:rsid w:val="00981143"/>
    <w:rsid w:val="009816B3"/>
    <w:rsid w:val="009822E9"/>
    <w:rsid w:val="00983815"/>
    <w:rsid w:val="0098547C"/>
    <w:rsid w:val="009855D5"/>
    <w:rsid w:val="00985CA1"/>
    <w:rsid w:val="00986189"/>
    <w:rsid w:val="00986E73"/>
    <w:rsid w:val="0098753D"/>
    <w:rsid w:val="00990321"/>
    <w:rsid w:val="00990670"/>
    <w:rsid w:val="009923B3"/>
    <w:rsid w:val="00992E2F"/>
    <w:rsid w:val="00993118"/>
    <w:rsid w:val="00993237"/>
    <w:rsid w:val="00993E2E"/>
    <w:rsid w:val="00994D5C"/>
    <w:rsid w:val="00994DAD"/>
    <w:rsid w:val="00994DF8"/>
    <w:rsid w:val="00995AAC"/>
    <w:rsid w:val="00996041"/>
    <w:rsid w:val="00996318"/>
    <w:rsid w:val="00996C12"/>
    <w:rsid w:val="00996D13"/>
    <w:rsid w:val="00997A50"/>
    <w:rsid w:val="009A0C55"/>
    <w:rsid w:val="009A1093"/>
    <w:rsid w:val="009A20B2"/>
    <w:rsid w:val="009A28DA"/>
    <w:rsid w:val="009A366B"/>
    <w:rsid w:val="009A38AF"/>
    <w:rsid w:val="009A4CFD"/>
    <w:rsid w:val="009A62BA"/>
    <w:rsid w:val="009A69FF"/>
    <w:rsid w:val="009A6FA4"/>
    <w:rsid w:val="009A70C3"/>
    <w:rsid w:val="009A734C"/>
    <w:rsid w:val="009A7D75"/>
    <w:rsid w:val="009B00F4"/>
    <w:rsid w:val="009B0A1E"/>
    <w:rsid w:val="009B1DB5"/>
    <w:rsid w:val="009B250D"/>
    <w:rsid w:val="009B25F8"/>
    <w:rsid w:val="009B3554"/>
    <w:rsid w:val="009B35A6"/>
    <w:rsid w:val="009B42A5"/>
    <w:rsid w:val="009B4B65"/>
    <w:rsid w:val="009B4EE9"/>
    <w:rsid w:val="009B5164"/>
    <w:rsid w:val="009B53D1"/>
    <w:rsid w:val="009B55E5"/>
    <w:rsid w:val="009B5676"/>
    <w:rsid w:val="009B5814"/>
    <w:rsid w:val="009B6729"/>
    <w:rsid w:val="009B6840"/>
    <w:rsid w:val="009B6EF3"/>
    <w:rsid w:val="009B7572"/>
    <w:rsid w:val="009B7913"/>
    <w:rsid w:val="009B7B62"/>
    <w:rsid w:val="009C0A1D"/>
    <w:rsid w:val="009C0F3D"/>
    <w:rsid w:val="009C2B6D"/>
    <w:rsid w:val="009C4A9C"/>
    <w:rsid w:val="009C4FC3"/>
    <w:rsid w:val="009C528A"/>
    <w:rsid w:val="009C59D9"/>
    <w:rsid w:val="009C60E4"/>
    <w:rsid w:val="009C670A"/>
    <w:rsid w:val="009C6A43"/>
    <w:rsid w:val="009C797F"/>
    <w:rsid w:val="009D11A2"/>
    <w:rsid w:val="009D1329"/>
    <w:rsid w:val="009D36E6"/>
    <w:rsid w:val="009D43BA"/>
    <w:rsid w:val="009D521E"/>
    <w:rsid w:val="009D65B5"/>
    <w:rsid w:val="009D729B"/>
    <w:rsid w:val="009E0FBF"/>
    <w:rsid w:val="009E17D5"/>
    <w:rsid w:val="009E1A11"/>
    <w:rsid w:val="009E252F"/>
    <w:rsid w:val="009E3755"/>
    <w:rsid w:val="009E3ECB"/>
    <w:rsid w:val="009E6C78"/>
    <w:rsid w:val="009E7E19"/>
    <w:rsid w:val="009F042D"/>
    <w:rsid w:val="009F0B3F"/>
    <w:rsid w:val="009F0F49"/>
    <w:rsid w:val="009F24F9"/>
    <w:rsid w:val="009F2710"/>
    <w:rsid w:val="009F3E93"/>
    <w:rsid w:val="009F43CA"/>
    <w:rsid w:val="009F4C23"/>
    <w:rsid w:val="009F4E1D"/>
    <w:rsid w:val="009F5236"/>
    <w:rsid w:val="009F6457"/>
    <w:rsid w:val="009F70E3"/>
    <w:rsid w:val="009F7185"/>
    <w:rsid w:val="009F7364"/>
    <w:rsid w:val="00A00B12"/>
    <w:rsid w:val="00A01988"/>
    <w:rsid w:val="00A020D0"/>
    <w:rsid w:val="00A02374"/>
    <w:rsid w:val="00A02C18"/>
    <w:rsid w:val="00A0348F"/>
    <w:rsid w:val="00A03790"/>
    <w:rsid w:val="00A03AFC"/>
    <w:rsid w:val="00A03EEF"/>
    <w:rsid w:val="00A047C2"/>
    <w:rsid w:val="00A04BB5"/>
    <w:rsid w:val="00A05E7D"/>
    <w:rsid w:val="00A06520"/>
    <w:rsid w:val="00A06AE5"/>
    <w:rsid w:val="00A07F47"/>
    <w:rsid w:val="00A10E85"/>
    <w:rsid w:val="00A10F33"/>
    <w:rsid w:val="00A1198F"/>
    <w:rsid w:val="00A11C62"/>
    <w:rsid w:val="00A1252A"/>
    <w:rsid w:val="00A125B0"/>
    <w:rsid w:val="00A12606"/>
    <w:rsid w:val="00A12893"/>
    <w:rsid w:val="00A1317C"/>
    <w:rsid w:val="00A139C3"/>
    <w:rsid w:val="00A139D0"/>
    <w:rsid w:val="00A14263"/>
    <w:rsid w:val="00A14842"/>
    <w:rsid w:val="00A14A41"/>
    <w:rsid w:val="00A15540"/>
    <w:rsid w:val="00A15DC4"/>
    <w:rsid w:val="00A16273"/>
    <w:rsid w:val="00A17857"/>
    <w:rsid w:val="00A17E8E"/>
    <w:rsid w:val="00A20579"/>
    <w:rsid w:val="00A206E4"/>
    <w:rsid w:val="00A21AD7"/>
    <w:rsid w:val="00A21BFB"/>
    <w:rsid w:val="00A234C5"/>
    <w:rsid w:val="00A236EC"/>
    <w:rsid w:val="00A23F35"/>
    <w:rsid w:val="00A2403A"/>
    <w:rsid w:val="00A2493B"/>
    <w:rsid w:val="00A249E3"/>
    <w:rsid w:val="00A24C2E"/>
    <w:rsid w:val="00A25B52"/>
    <w:rsid w:val="00A25EDE"/>
    <w:rsid w:val="00A2630E"/>
    <w:rsid w:val="00A26D1A"/>
    <w:rsid w:val="00A26E5A"/>
    <w:rsid w:val="00A27D3E"/>
    <w:rsid w:val="00A3042C"/>
    <w:rsid w:val="00A30816"/>
    <w:rsid w:val="00A30FB2"/>
    <w:rsid w:val="00A30FC6"/>
    <w:rsid w:val="00A31CE3"/>
    <w:rsid w:val="00A31E91"/>
    <w:rsid w:val="00A3220D"/>
    <w:rsid w:val="00A33CE4"/>
    <w:rsid w:val="00A33F19"/>
    <w:rsid w:val="00A34AE6"/>
    <w:rsid w:val="00A36DC2"/>
    <w:rsid w:val="00A36FEB"/>
    <w:rsid w:val="00A37A4E"/>
    <w:rsid w:val="00A37F5D"/>
    <w:rsid w:val="00A40FC8"/>
    <w:rsid w:val="00A4112A"/>
    <w:rsid w:val="00A42EF5"/>
    <w:rsid w:val="00A431FD"/>
    <w:rsid w:val="00A43BE3"/>
    <w:rsid w:val="00A43F0B"/>
    <w:rsid w:val="00A43FFD"/>
    <w:rsid w:val="00A4494A"/>
    <w:rsid w:val="00A44CA8"/>
    <w:rsid w:val="00A45223"/>
    <w:rsid w:val="00A45277"/>
    <w:rsid w:val="00A4545E"/>
    <w:rsid w:val="00A45CF3"/>
    <w:rsid w:val="00A46E8E"/>
    <w:rsid w:val="00A47484"/>
    <w:rsid w:val="00A47A15"/>
    <w:rsid w:val="00A50300"/>
    <w:rsid w:val="00A50673"/>
    <w:rsid w:val="00A508E6"/>
    <w:rsid w:val="00A52B22"/>
    <w:rsid w:val="00A52E42"/>
    <w:rsid w:val="00A5366D"/>
    <w:rsid w:val="00A537EC"/>
    <w:rsid w:val="00A543EF"/>
    <w:rsid w:val="00A55322"/>
    <w:rsid w:val="00A55709"/>
    <w:rsid w:val="00A55F2C"/>
    <w:rsid w:val="00A5624A"/>
    <w:rsid w:val="00A56565"/>
    <w:rsid w:val="00A572B2"/>
    <w:rsid w:val="00A57721"/>
    <w:rsid w:val="00A57BDA"/>
    <w:rsid w:val="00A60842"/>
    <w:rsid w:val="00A61574"/>
    <w:rsid w:val="00A615D2"/>
    <w:rsid w:val="00A61643"/>
    <w:rsid w:val="00A6250C"/>
    <w:rsid w:val="00A631A2"/>
    <w:rsid w:val="00A64A96"/>
    <w:rsid w:val="00A654D0"/>
    <w:rsid w:val="00A6583B"/>
    <w:rsid w:val="00A676C3"/>
    <w:rsid w:val="00A72509"/>
    <w:rsid w:val="00A73507"/>
    <w:rsid w:val="00A738A7"/>
    <w:rsid w:val="00A738D1"/>
    <w:rsid w:val="00A745FC"/>
    <w:rsid w:val="00A7551F"/>
    <w:rsid w:val="00A75651"/>
    <w:rsid w:val="00A75752"/>
    <w:rsid w:val="00A75EED"/>
    <w:rsid w:val="00A76AEC"/>
    <w:rsid w:val="00A76B68"/>
    <w:rsid w:val="00A77722"/>
    <w:rsid w:val="00A77DAD"/>
    <w:rsid w:val="00A80613"/>
    <w:rsid w:val="00A81A3B"/>
    <w:rsid w:val="00A82ED3"/>
    <w:rsid w:val="00A831DB"/>
    <w:rsid w:val="00A83250"/>
    <w:rsid w:val="00A84F08"/>
    <w:rsid w:val="00A87526"/>
    <w:rsid w:val="00A878FD"/>
    <w:rsid w:val="00A87952"/>
    <w:rsid w:val="00A90816"/>
    <w:rsid w:val="00A9083B"/>
    <w:rsid w:val="00A9229F"/>
    <w:rsid w:val="00A92B79"/>
    <w:rsid w:val="00A92C30"/>
    <w:rsid w:val="00A94102"/>
    <w:rsid w:val="00A94E5B"/>
    <w:rsid w:val="00A955D3"/>
    <w:rsid w:val="00A95B57"/>
    <w:rsid w:val="00A9670F"/>
    <w:rsid w:val="00A96E1B"/>
    <w:rsid w:val="00A97D83"/>
    <w:rsid w:val="00AA0519"/>
    <w:rsid w:val="00AA1524"/>
    <w:rsid w:val="00AA1AFA"/>
    <w:rsid w:val="00AA2DA3"/>
    <w:rsid w:val="00AA2E88"/>
    <w:rsid w:val="00AA4736"/>
    <w:rsid w:val="00AA6D81"/>
    <w:rsid w:val="00AA6DC2"/>
    <w:rsid w:val="00AB062F"/>
    <w:rsid w:val="00AB0796"/>
    <w:rsid w:val="00AB0B66"/>
    <w:rsid w:val="00AB1BED"/>
    <w:rsid w:val="00AB38CB"/>
    <w:rsid w:val="00AB3F76"/>
    <w:rsid w:val="00AB4BB0"/>
    <w:rsid w:val="00AB4C1B"/>
    <w:rsid w:val="00AB609A"/>
    <w:rsid w:val="00AB7AC5"/>
    <w:rsid w:val="00AC070B"/>
    <w:rsid w:val="00AC2BDD"/>
    <w:rsid w:val="00AC3CA2"/>
    <w:rsid w:val="00AC5338"/>
    <w:rsid w:val="00AC5830"/>
    <w:rsid w:val="00AC76B4"/>
    <w:rsid w:val="00AC7C19"/>
    <w:rsid w:val="00AD2C5B"/>
    <w:rsid w:val="00AD3875"/>
    <w:rsid w:val="00AD50EC"/>
    <w:rsid w:val="00AD5184"/>
    <w:rsid w:val="00AD5416"/>
    <w:rsid w:val="00AD551E"/>
    <w:rsid w:val="00AD55C6"/>
    <w:rsid w:val="00AD6548"/>
    <w:rsid w:val="00AD67CC"/>
    <w:rsid w:val="00AD774C"/>
    <w:rsid w:val="00AE1D01"/>
    <w:rsid w:val="00AE246D"/>
    <w:rsid w:val="00AE320B"/>
    <w:rsid w:val="00AE38B8"/>
    <w:rsid w:val="00AE47EE"/>
    <w:rsid w:val="00AE4E24"/>
    <w:rsid w:val="00AE5714"/>
    <w:rsid w:val="00AE57EB"/>
    <w:rsid w:val="00AE6527"/>
    <w:rsid w:val="00AE70FD"/>
    <w:rsid w:val="00AF0F79"/>
    <w:rsid w:val="00AF1085"/>
    <w:rsid w:val="00AF11B3"/>
    <w:rsid w:val="00AF1498"/>
    <w:rsid w:val="00AF21DF"/>
    <w:rsid w:val="00AF26C2"/>
    <w:rsid w:val="00AF287D"/>
    <w:rsid w:val="00AF2A12"/>
    <w:rsid w:val="00AF2E12"/>
    <w:rsid w:val="00AF3231"/>
    <w:rsid w:val="00AF5819"/>
    <w:rsid w:val="00AF67A6"/>
    <w:rsid w:val="00AF6B34"/>
    <w:rsid w:val="00AF6F75"/>
    <w:rsid w:val="00AF7EA2"/>
    <w:rsid w:val="00B01BEC"/>
    <w:rsid w:val="00B01FD5"/>
    <w:rsid w:val="00B0298F"/>
    <w:rsid w:val="00B030AE"/>
    <w:rsid w:val="00B035D8"/>
    <w:rsid w:val="00B03EFB"/>
    <w:rsid w:val="00B04FB4"/>
    <w:rsid w:val="00B067EE"/>
    <w:rsid w:val="00B06CB2"/>
    <w:rsid w:val="00B07EFE"/>
    <w:rsid w:val="00B10A24"/>
    <w:rsid w:val="00B10DB0"/>
    <w:rsid w:val="00B11369"/>
    <w:rsid w:val="00B1149D"/>
    <w:rsid w:val="00B11DEE"/>
    <w:rsid w:val="00B1330D"/>
    <w:rsid w:val="00B138A6"/>
    <w:rsid w:val="00B14748"/>
    <w:rsid w:val="00B1489E"/>
    <w:rsid w:val="00B14F57"/>
    <w:rsid w:val="00B15752"/>
    <w:rsid w:val="00B17344"/>
    <w:rsid w:val="00B173BE"/>
    <w:rsid w:val="00B17545"/>
    <w:rsid w:val="00B176EF"/>
    <w:rsid w:val="00B17D67"/>
    <w:rsid w:val="00B20EE6"/>
    <w:rsid w:val="00B21011"/>
    <w:rsid w:val="00B23092"/>
    <w:rsid w:val="00B231E6"/>
    <w:rsid w:val="00B239A3"/>
    <w:rsid w:val="00B24092"/>
    <w:rsid w:val="00B24506"/>
    <w:rsid w:val="00B2468E"/>
    <w:rsid w:val="00B25E8B"/>
    <w:rsid w:val="00B27316"/>
    <w:rsid w:val="00B301F3"/>
    <w:rsid w:val="00B3044F"/>
    <w:rsid w:val="00B3133F"/>
    <w:rsid w:val="00B31B6E"/>
    <w:rsid w:val="00B33098"/>
    <w:rsid w:val="00B34B64"/>
    <w:rsid w:val="00B354C6"/>
    <w:rsid w:val="00B35FF8"/>
    <w:rsid w:val="00B360F0"/>
    <w:rsid w:val="00B36B8D"/>
    <w:rsid w:val="00B3744D"/>
    <w:rsid w:val="00B37EC1"/>
    <w:rsid w:val="00B41D78"/>
    <w:rsid w:val="00B42143"/>
    <w:rsid w:val="00B423B6"/>
    <w:rsid w:val="00B42454"/>
    <w:rsid w:val="00B42BAA"/>
    <w:rsid w:val="00B43768"/>
    <w:rsid w:val="00B43A9D"/>
    <w:rsid w:val="00B44144"/>
    <w:rsid w:val="00B442A0"/>
    <w:rsid w:val="00B45175"/>
    <w:rsid w:val="00B45218"/>
    <w:rsid w:val="00B46A6D"/>
    <w:rsid w:val="00B46C3A"/>
    <w:rsid w:val="00B46E29"/>
    <w:rsid w:val="00B47B89"/>
    <w:rsid w:val="00B47E4A"/>
    <w:rsid w:val="00B5007D"/>
    <w:rsid w:val="00B5067C"/>
    <w:rsid w:val="00B512E0"/>
    <w:rsid w:val="00B52F6A"/>
    <w:rsid w:val="00B53162"/>
    <w:rsid w:val="00B53FF0"/>
    <w:rsid w:val="00B54437"/>
    <w:rsid w:val="00B567B4"/>
    <w:rsid w:val="00B56CED"/>
    <w:rsid w:val="00B56D90"/>
    <w:rsid w:val="00B573FB"/>
    <w:rsid w:val="00B57431"/>
    <w:rsid w:val="00B576A2"/>
    <w:rsid w:val="00B610E0"/>
    <w:rsid w:val="00B617D4"/>
    <w:rsid w:val="00B63958"/>
    <w:rsid w:val="00B63C38"/>
    <w:rsid w:val="00B64681"/>
    <w:rsid w:val="00B64BC7"/>
    <w:rsid w:val="00B64CE5"/>
    <w:rsid w:val="00B64F6F"/>
    <w:rsid w:val="00B66126"/>
    <w:rsid w:val="00B676E2"/>
    <w:rsid w:val="00B67936"/>
    <w:rsid w:val="00B67EA0"/>
    <w:rsid w:val="00B71014"/>
    <w:rsid w:val="00B71544"/>
    <w:rsid w:val="00B71954"/>
    <w:rsid w:val="00B7196F"/>
    <w:rsid w:val="00B72275"/>
    <w:rsid w:val="00B7343E"/>
    <w:rsid w:val="00B73608"/>
    <w:rsid w:val="00B75136"/>
    <w:rsid w:val="00B75DC0"/>
    <w:rsid w:val="00B76C26"/>
    <w:rsid w:val="00B77831"/>
    <w:rsid w:val="00B80062"/>
    <w:rsid w:val="00B80387"/>
    <w:rsid w:val="00B805D9"/>
    <w:rsid w:val="00B80EE9"/>
    <w:rsid w:val="00B817D1"/>
    <w:rsid w:val="00B8480B"/>
    <w:rsid w:val="00B84867"/>
    <w:rsid w:val="00B84BCE"/>
    <w:rsid w:val="00B853A4"/>
    <w:rsid w:val="00B85AC2"/>
    <w:rsid w:val="00B85D8A"/>
    <w:rsid w:val="00B85EDD"/>
    <w:rsid w:val="00B877A0"/>
    <w:rsid w:val="00B8795C"/>
    <w:rsid w:val="00B87DB8"/>
    <w:rsid w:val="00B87DE8"/>
    <w:rsid w:val="00B87E98"/>
    <w:rsid w:val="00B90F9F"/>
    <w:rsid w:val="00B91AF6"/>
    <w:rsid w:val="00B91C12"/>
    <w:rsid w:val="00B9232E"/>
    <w:rsid w:val="00B926EC"/>
    <w:rsid w:val="00B93477"/>
    <w:rsid w:val="00B93A16"/>
    <w:rsid w:val="00B93DCC"/>
    <w:rsid w:val="00B94290"/>
    <w:rsid w:val="00B9595F"/>
    <w:rsid w:val="00B97618"/>
    <w:rsid w:val="00BA02DB"/>
    <w:rsid w:val="00BA0AF0"/>
    <w:rsid w:val="00BA1A48"/>
    <w:rsid w:val="00BA3566"/>
    <w:rsid w:val="00BA3FB8"/>
    <w:rsid w:val="00BA429D"/>
    <w:rsid w:val="00BA6070"/>
    <w:rsid w:val="00BA7141"/>
    <w:rsid w:val="00BA7BD6"/>
    <w:rsid w:val="00BA7F14"/>
    <w:rsid w:val="00BB0940"/>
    <w:rsid w:val="00BB2CF3"/>
    <w:rsid w:val="00BB30CA"/>
    <w:rsid w:val="00BB3AF4"/>
    <w:rsid w:val="00BB4AC2"/>
    <w:rsid w:val="00BB4CB3"/>
    <w:rsid w:val="00BB5266"/>
    <w:rsid w:val="00BB5847"/>
    <w:rsid w:val="00BB665F"/>
    <w:rsid w:val="00BC02F7"/>
    <w:rsid w:val="00BC31D2"/>
    <w:rsid w:val="00BC3CE7"/>
    <w:rsid w:val="00BC4C64"/>
    <w:rsid w:val="00BC5A6F"/>
    <w:rsid w:val="00BC5E15"/>
    <w:rsid w:val="00BC648A"/>
    <w:rsid w:val="00BC79A3"/>
    <w:rsid w:val="00BD006B"/>
    <w:rsid w:val="00BD1CA8"/>
    <w:rsid w:val="00BD268B"/>
    <w:rsid w:val="00BD2DE3"/>
    <w:rsid w:val="00BD43B8"/>
    <w:rsid w:val="00BD4E5F"/>
    <w:rsid w:val="00BD671B"/>
    <w:rsid w:val="00BD79DB"/>
    <w:rsid w:val="00BE01B7"/>
    <w:rsid w:val="00BE0BDB"/>
    <w:rsid w:val="00BE13DA"/>
    <w:rsid w:val="00BE1466"/>
    <w:rsid w:val="00BE19C1"/>
    <w:rsid w:val="00BE1FDF"/>
    <w:rsid w:val="00BE2008"/>
    <w:rsid w:val="00BE22F5"/>
    <w:rsid w:val="00BE275D"/>
    <w:rsid w:val="00BE27A5"/>
    <w:rsid w:val="00BE2B8D"/>
    <w:rsid w:val="00BE38A1"/>
    <w:rsid w:val="00BE3923"/>
    <w:rsid w:val="00BE473D"/>
    <w:rsid w:val="00BE58FB"/>
    <w:rsid w:val="00BE5A67"/>
    <w:rsid w:val="00BE5D2B"/>
    <w:rsid w:val="00BE7207"/>
    <w:rsid w:val="00BF0590"/>
    <w:rsid w:val="00BF098A"/>
    <w:rsid w:val="00BF1A36"/>
    <w:rsid w:val="00BF2A2E"/>
    <w:rsid w:val="00BF2C77"/>
    <w:rsid w:val="00BF32AD"/>
    <w:rsid w:val="00BF3419"/>
    <w:rsid w:val="00BF3952"/>
    <w:rsid w:val="00BF3AC4"/>
    <w:rsid w:val="00BF3DB4"/>
    <w:rsid w:val="00BF3F0C"/>
    <w:rsid w:val="00BF3FEF"/>
    <w:rsid w:val="00BF4BC7"/>
    <w:rsid w:val="00BF54AF"/>
    <w:rsid w:val="00BF598E"/>
    <w:rsid w:val="00BF67C0"/>
    <w:rsid w:val="00C00374"/>
    <w:rsid w:val="00C00C61"/>
    <w:rsid w:val="00C00D6A"/>
    <w:rsid w:val="00C02144"/>
    <w:rsid w:val="00C03231"/>
    <w:rsid w:val="00C05495"/>
    <w:rsid w:val="00C0590E"/>
    <w:rsid w:val="00C0637F"/>
    <w:rsid w:val="00C067EC"/>
    <w:rsid w:val="00C07698"/>
    <w:rsid w:val="00C07BF1"/>
    <w:rsid w:val="00C10704"/>
    <w:rsid w:val="00C1078D"/>
    <w:rsid w:val="00C10882"/>
    <w:rsid w:val="00C10EF4"/>
    <w:rsid w:val="00C10FE1"/>
    <w:rsid w:val="00C1114B"/>
    <w:rsid w:val="00C11EF0"/>
    <w:rsid w:val="00C12C49"/>
    <w:rsid w:val="00C132F1"/>
    <w:rsid w:val="00C13392"/>
    <w:rsid w:val="00C145FD"/>
    <w:rsid w:val="00C14B6C"/>
    <w:rsid w:val="00C15570"/>
    <w:rsid w:val="00C15AFB"/>
    <w:rsid w:val="00C16FAC"/>
    <w:rsid w:val="00C171B2"/>
    <w:rsid w:val="00C171B8"/>
    <w:rsid w:val="00C2018B"/>
    <w:rsid w:val="00C20688"/>
    <w:rsid w:val="00C2084A"/>
    <w:rsid w:val="00C22567"/>
    <w:rsid w:val="00C22A96"/>
    <w:rsid w:val="00C22CB6"/>
    <w:rsid w:val="00C2365D"/>
    <w:rsid w:val="00C23975"/>
    <w:rsid w:val="00C2426F"/>
    <w:rsid w:val="00C246A0"/>
    <w:rsid w:val="00C2491D"/>
    <w:rsid w:val="00C2543B"/>
    <w:rsid w:val="00C25C47"/>
    <w:rsid w:val="00C261D5"/>
    <w:rsid w:val="00C26B78"/>
    <w:rsid w:val="00C27C36"/>
    <w:rsid w:val="00C27D93"/>
    <w:rsid w:val="00C303F5"/>
    <w:rsid w:val="00C32578"/>
    <w:rsid w:val="00C32810"/>
    <w:rsid w:val="00C33BCD"/>
    <w:rsid w:val="00C33D9C"/>
    <w:rsid w:val="00C3406A"/>
    <w:rsid w:val="00C34E44"/>
    <w:rsid w:val="00C3537A"/>
    <w:rsid w:val="00C3763A"/>
    <w:rsid w:val="00C37BA4"/>
    <w:rsid w:val="00C413E1"/>
    <w:rsid w:val="00C415E8"/>
    <w:rsid w:val="00C42222"/>
    <w:rsid w:val="00C438A1"/>
    <w:rsid w:val="00C43C5B"/>
    <w:rsid w:val="00C44E4B"/>
    <w:rsid w:val="00C455DE"/>
    <w:rsid w:val="00C4688C"/>
    <w:rsid w:val="00C510B1"/>
    <w:rsid w:val="00C51463"/>
    <w:rsid w:val="00C51FD8"/>
    <w:rsid w:val="00C537BC"/>
    <w:rsid w:val="00C54132"/>
    <w:rsid w:val="00C5547F"/>
    <w:rsid w:val="00C5551D"/>
    <w:rsid w:val="00C56558"/>
    <w:rsid w:val="00C56AED"/>
    <w:rsid w:val="00C56E37"/>
    <w:rsid w:val="00C602BB"/>
    <w:rsid w:val="00C604B0"/>
    <w:rsid w:val="00C6204B"/>
    <w:rsid w:val="00C622F5"/>
    <w:rsid w:val="00C624C1"/>
    <w:rsid w:val="00C62531"/>
    <w:rsid w:val="00C626DD"/>
    <w:rsid w:val="00C62825"/>
    <w:rsid w:val="00C62BEB"/>
    <w:rsid w:val="00C65083"/>
    <w:rsid w:val="00C65867"/>
    <w:rsid w:val="00C6602C"/>
    <w:rsid w:val="00C66709"/>
    <w:rsid w:val="00C6721C"/>
    <w:rsid w:val="00C71281"/>
    <w:rsid w:val="00C72E74"/>
    <w:rsid w:val="00C72F3B"/>
    <w:rsid w:val="00C732DC"/>
    <w:rsid w:val="00C73CA7"/>
    <w:rsid w:val="00C73F03"/>
    <w:rsid w:val="00C74114"/>
    <w:rsid w:val="00C75AED"/>
    <w:rsid w:val="00C764B0"/>
    <w:rsid w:val="00C76659"/>
    <w:rsid w:val="00C769CA"/>
    <w:rsid w:val="00C76D98"/>
    <w:rsid w:val="00C76E83"/>
    <w:rsid w:val="00C7736E"/>
    <w:rsid w:val="00C80481"/>
    <w:rsid w:val="00C80D2E"/>
    <w:rsid w:val="00C8213C"/>
    <w:rsid w:val="00C839E0"/>
    <w:rsid w:val="00C83D6A"/>
    <w:rsid w:val="00C84B8A"/>
    <w:rsid w:val="00C84FB1"/>
    <w:rsid w:val="00C85A04"/>
    <w:rsid w:val="00C861A1"/>
    <w:rsid w:val="00C86E7F"/>
    <w:rsid w:val="00C870C0"/>
    <w:rsid w:val="00C87283"/>
    <w:rsid w:val="00C8737A"/>
    <w:rsid w:val="00C87CF2"/>
    <w:rsid w:val="00C901AE"/>
    <w:rsid w:val="00C9021F"/>
    <w:rsid w:val="00C90304"/>
    <w:rsid w:val="00C91C43"/>
    <w:rsid w:val="00C93450"/>
    <w:rsid w:val="00C948E9"/>
    <w:rsid w:val="00C94D30"/>
    <w:rsid w:val="00C95388"/>
    <w:rsid w:val="00C95C5B"/>
    <w:rsid w:val="00C95DEB"/>
    <w:rsid w:val="00C97010"/>
    <w:rsid w:val="00C9741B"/>
    <w:rsid w:val="00C97E23"/>
    <w:rsid w:val="00CA06E9"/>
    <w:rsid w:val="00CA28C4"/>
    <w:rsid w:val="00CA2C6D"/>
    <w:rsid w:val="00CA2D36"/>
    <w:rsid w:val="00CA4866"/>
    <w:rsid w:val="00CA52AA"/>
    <w:rsid w:val="00CA5A77"/>
    <w:rsid w:val="00CA664F"/>
    <w:rsid w:val="00CA6C93"/>
    <w:rsid w:val="00CA7325"/>
    <w:rsid w:val="00CB0543"/>
    <w:rsid w:val="00CB1296"/>
    <w:rsid w:val="00CB1B1E"/>
    <w:rsid w:val="00CB1DDA"/>
    <w:rsid w:val="00CB1F68"/>
    <w:rsid w:val="00CB22A9"/>
    <w:rsid w:val="00CB2768"/>
    <w:rsid w:val="00CB301D"/>
    <w:rsid w:val="00CB3F64"/>
    <w:rsid w:val="00CB40DD"/>
    <w:rsid w:val="00CB4C15"/>
    <w:rsid w:val="00CB511B"/>
    <w:rsid w:val="00CB52BF"/>
    <w:rsid w:val="00CB7E7D"/>
    <w:rsid w:val="00CC222F"/>
    <w:rsid w:val="00CC2F88"/>
    <w:rsid w:val="00CC34E0"/>
    <w:rsid w:val="00CC45E3"/>
    <w:rsid w:val="00CC49B9"/>
    <w:rsid w:val="00CC5378"/>
    <w:rsid w:val="00CC56C6"/>
    <w:rsid w:val="00CC6B88"/>
    <w:rsid w:val="00CD03A7"/>
    <w:rsid w:val="00CD0647"/>
    <w:rsid w:val="00CD1193"/>
    <w:rsid w:val="00CD1BA7"/>
    <w:rsid w:val="00CD1EE0"/>
    <w:rsid w:val="00CD21DE"/>
    <w:rsid w:val="00CD25E9"/>
    <w:rsid w:val="00CD2AEC"/>
    <w:rsid w:val="00CD2DD1"/>
    <w:rsid w:val="00CD322F"/>
    <w:rsid w:val="00CD51D7"/>
    <w:rsid w:val="00CD5499"/>
    <w:rsid w:val="00CD6409"/>
    <w:rsid w:val="00CD6E86"/>
    <w:rsid w:val="00CD7484"/>
    <w:rsid w:val="00CD7C35"/>
    <w:rsid w:val="00CE0ED0"/>
    <w:rsid w:val="00CE20C9"/>
    <w:rsid w:val="00CE2F74"/>
    <w:rsid w:val="00CE320A"/>
    <w:rsid w:val="00CE336A"/>
    <w:rsid w:val="00CE3EFB"/>
    <w:rsid w:val="00CE4791"/>
    <w:rsid w:val="00CE4F8D"/>
    <w:rsid w:val="00CE5119"/>
    <w:rsid w:val="00CE5605"/>
    <w:rsid w:val="00CE5ED7"/>
    <w:rsid w:val="00CE60F2"/>
    <w:rsid w:val="00CE6A41"/>
    <w:rsid w:val="00CE6FFE"/>
    <w:rsid w:val="00CE7929"/>
    <w:rsid w:val="00CE7943"/>
    <w:rsid w:val="00CF0D1E"/>
    <w:rsid w:val="00CF16B8"/>
    <w:rsid w:val="00CF2EFB"/>
    <w:rsid w:val="00CF3AE4"/>
    <w:rsid w:val="00CF41FA"/>
    <w:rsid w:val="00CF421A"/>
    <w:rsid w:val="00CF607D"/>
    <w:rsid w:val="00CF651B"/>
    <w:rsid w:val="00CF6A61"/>
    <w:rsid w:val="00CF6E39"/>
    <w:rsid w:val="00CF6F8C"/>
    <w:rsid w:val="00CF7981"/>
    <w:rsid w:val="00D01AF3"/>
    <w:rsid w:val="00D01B62"/>
    <w:rsid w:val="00D033D5"/>
    <w:rsid w:val="00D03C38"/>
    <w:rsid w:val="00D03FA9"/>
    <w:rsid w:val="00D04C57"/>
    <w:rsid w:val="00D052AF"/>
    <w:rsid w:val="00D057C7"/>
    <w:rsid w:val="00D06FD8"/>
    <w:rsid w:val="00D07565"/>
    <w:rsid w:val="00D10523"/>
    <w:rsid w:val="00D10BF4"/>
    <w:rsid w:val="00D12CDE"/>
    <w:rsid w:val="00D148AE"/>
    <w:rsid w:val="00D150AE"/>
    <w:rsid w:val="00D1546A"/>
    <w:rsid w:val="00D20173"/>
    <w:rsid w:val="00D22B0D"/>
    <w:rsid w:val="00D22B33"/>
    <w:rsid w:val="00D23F48"/>
    <w:rsid w:val="00D24319"/>
    <w:rsid w:val="00D26A36"/>
    <w:rsid w:val="00D26D1E"/>
    <w:rsid w:val="00D26FE3"/>
    <w:rsid w:val="00D27E75"/>
    <w:rsid w:val="00D3063D"/>
    <w:rsid w:val="00D30D62"/>
    <w:rsid w:val="00D30F52"/>
    <w:rsid w:val="00D31408"/>
    <w:rsid w:val="00D32063"/>
    <w:rsid w:val="00D32205"/>
    <w:rsid w:val="00D32B02"/>
    <w:rsid w:val="00D32D65"/>
    <w:rsid w:val="00D32ECB"/>
    <w:rsid w:val="00D33D94"/>
    <w:rsid w:val="00D354E9"/>
    <w:rsid w:val="00D36448"/>
    <w:rsid w:val="00D4115D"/>
    <w:rsid w:val="00D42943"/>
    <w:rsid w:val="00D43966"/>
    <w:rsid w:val="00D4585D"/>
    <w:rsid w:val="00D459B4"/>
    <w:rsid w:val="00D45B18"/>
    <w:rsid w:val="00D4635C"/>
    <w:rsid w:val="00D47E07"/>
    <w:rsid w:val="00D501C7"/>
    <w:rsid w:val="00D51406"/>
    <w:rsid w:val="00D5166D"/>
    <w:rsid w:val="00D51B1F"/>
    <w:rsid w:val="00D52E84"/>
    <w:rsid w:val="00D53AF2"/>
    <w:rsid w:val="00D54FC6"/>
    <w:rsid w:val="00D553D3"/>
    <w:rsid w:val="00D55742"/>
    <w:rsid w:val="00D5577A"/>
    <w:rsid w:val="00D55AC3"/>
    <w:rsid w:val="00D56461"/>
    <w:rsid w:val="00D57CF4"/>
    <w:rsid w:val="00D60243"/>
    <w:rsid w:val="00D61266"/>
    <w:rsid w:val="00D62457"/>
    <w:rsid w:val="00D628AF"/>
    <w:rsid w:val="00D62E73"/>
    <w:rsid w:val="00D635E0"/>
    <w:rsid w:val="00D63D2B"/>
    <w:rsid w:val="00D63E27"/>
    <w:rsid w:val="00D64193"/>
    <w:rsid w:val="00D64366"/>
    <w:rsid w:val="00D64B38"/>
    <w:rsid w:val="00D65951"/>
    <w:rsid w:val="00D66232"/>
    <w:rsid w:val="00D6677C"/>
    <w:rsid w:val="00D66DD7"/>
    <w:rsid w:val="00D70B51"/>
    <w:rsid w:val="00D70E0C"/>
    <w:rsid w:val="00D70EB9"/>
    <w:rsid w:val="00D71062"/>
    <w:rsid w:val="00D71D1D"/>
    <w:rsid w:val="00D72998"/>
    <w:rsid w:val="00D72E98"/>
    <w:rsid w:val="00D743BF"/>
    <w:rsid w:val="00D74417"/>
    <w:rsid w:val="00D744D6"/>
    <w:rsid w:val="00D74BBF"/>
    <w:rsid w:val="00D74E17"/>
    <w:rsid w:val="00D76BD2"/>
    <w:rsid w:val="00D7737D"/>
    <w:rsid w:val="00D8055C"/>
    <w:rsid w:val="00D8220B"/>
    <w:rsid w:val="00D843C1"/>
    <w:rsid w:val="00D84C9F"/>
    <w:rsid w:val="00D867B8"/>
    <w:rsid w:val="00D87F66"/>
    <w:rsid w:val="00D90440"/>
    <w:rsid w:val="00D909EC"/>
    <w:rsid w:val="00D90B2C"/>
    <w:rsid w:val="00D90CAD"/>
    <w:rsid w:val="00D913BA"/>
    <w:rsid w:val="00D93F1B"/>
    <w:rsid w:val="00D94028"/>
    <w:rsid w:val="00D9438D"/>
    <w:rsid w:val="00D944C9"/>
    <w:rsid w:val="00D95AE6"/>
    <w:rsid w:val="00D96147"/>
    <w:rsid w:val="00D9669C"/>
    <w:rsid w:val="00D96B12"/>
    <w:rsid w:val="00D97750"/>
    <w:rsid w:val="00D97BEC"/>
    <w:rsid w:val="00DA1DC4"/>
    <w:rsid w:val="00DA25B7"/>
    <w:rsid w:val="00DA2904"/>
    <w:rsid w:val="00DA4632"/>
    <w:rsid w:val="00DA4B53"/>
    <w:rsid w:val="00DA6AE6"/>
    <w:rsid w:val="00DA7909"/>
    <w:rsid w:val="00DA7BA0"/>
    <w:rsid w:val="00DB0E29"/>
    <w:rsid w:val="00DB15FD"/>
    <w:rsid w:val="00DB1B03"/>
    <w:rsid w:val="00DB1F3F"/>
    <w:rsid w:val="00DB37D6"/>
    <w:rsid w:val="00DB4A24"/>
    <w:rsid w:val="00DB4BE7"/>
    <w:rsid w:val="00DB5816"/>
    <w:rsid w:val="00DB65AE"/>
    <w:rsid w:val="00DB65BA"/>
    <w:rsid w:val="00DB77AD"/>
    <w:rsid w:val="00DC0038"/>
    <w:rsid w:val="00DC115A"/>
    <w:rsid w:val="00DC1D2C"/>
    <w:rsid w:val="00DC259E"/>
    <w:rsid w:val="00DC2E22"/>
    <w:rsid w:val="00DC580F"/>
    <w:rsid w:val="00DC5BB9"/>
    <w:rsid w:val="00DC5C32"/>
    <w:rsid w:val="00DC5FFE"/>
    <w:rsid w:val="00DC6000"/>
    <w:rsid w:val="00DC605A"/>
    <w:rsid w:val="00DD18B5"/>
    <w:rsid w:val="00DD18BE"/>
    <w:rsid w:val="00DD1E44"/>
    <w:rsid w:val="00DD3576"/>
    <w:rsid w:val="00DD3BAB"/>
    <w:rsid w:val="00DD3DB5"/>
    <w:rsid w:val="00DD4CE4"/>
    <w:rsid w:val="00DD6B83"/>
    <w:rsid w:val="00DD6D47"/>
    <w:rsid w:val="00DD7935"/>
    <w:rsid w:val="00DD7F4D"/>
    <w:rsid w:val="00DE0032"/>
    <w:rsid w:val="00DE0038"/>
    <w:rsid w:val="00DE0C90"/>
    <w:rsid w:val="00DE1843"/>
    <w:rsid w:val="00DE1C92"/>
    <w:rsid w:val="00DE26A9"/>
    <w:rsid w:val="00DE3945"/>
    <w:rsid w:val="00DE4319"/>
    <w:rsid w:val="00DE5803"/>
    <w:rsid w:val="00DE5B83"/>
    <w:rsid w:val="00DE6743"/>
    <w:rsid w:val="00DE6C9C"/>
    <w:rsid w:val="00DE7046"/>
    <w:rsid w:val="00DE7718"/>
    <w:rsid w:val="00DF01F0"/>
    <w:rsid w:val="00DF1A8B"/>
    <w:rsid w:val="00DF1AF4"/>
    <w:rsid w:val="00DF2021"/>
    <w:rsid w:val="00DF2332"/>
    <w:rsid w:val="00DF3587"/>
    <w:rsid w:val="00DF6550"/>
    <w:rsid w:val="00DF718A"/>
    <w:rsid w:val="00DF7A61"/>
    <w:rsid w:val="00DF7B5F"/>
    <w:rsid w:val="00DF7E8F"/>
    <w:rsid w:val="00E00023"/>
    <w:rsid w:val="00E00481"/>
    <w:rsid w:val="00E019C3"/>
    <w:rsid w:val="00E01CBA"/>
    <w:rsid w:val="00E01FCB"/>
    <w:rsid w:val="00E02790"/>
    <w:rsid w:val="00E02D1C"/>
    <w:rsid w:val="00E031FB"/>
    <w:rsid w:val="00E033A3"/>
    <w:rsid w:val="00E04255"/>
    <w:rsid w:val="00E04501"/>
    <w:rsid w:val="00E0497D"/>
    <w:rsid w:val="00E06A36"/>
    <w:rsid w:val="00E07014"/>
    <w:rsid w:val="00E07E97"/>
    <w:rsid w:val="00E07FDE"/>
    <w:rsid w:val="00E1227A"/>
    <w:rsid w:val="00E13602"/>
    <w:rsid w:val="00E13E9A"/>
    <w:rsid w:val="00E14071"/>
    <w:rsid w:val="00E147BF"/>
    <w:rsid w:val="00E15205"/>
    <w:rsid w:val="00E1639D"/>
    <w:rsid w:val="00E16B4F"/>
    <w:rsid w:val="00E16C9A"/>
    <w:rsid w:val="00E17314"/>
    <w:rsid w:val="00E17AA9"/>
    <w:rsid w:val="00E21843"/>
    <w:rsid w:val="00E219FF"/>
    <w:rsid w:val="00E21B92"/>
    <w:rsid w:val="00E2232F"/>
    <w:rsid w:val="00E24503"/>
    <w:rsid w:val="00E2591F"/>
    <w:rsid w:val="00E25F23"/>
    <w:rsid w:val="00E267E7"/>
    <w:rsid w:val="00E2764D"/>
    <w:rsid w:val="00E3076A"/>
    <w:rsid w:val="00E33299"/>
    <w:rsid w:val="00E33FB1"/>
    <w:rsid w:val="00E340E7"/>
    <w:rsid w:val="00E34736"/>
    <w:rsid w:val="00E349AE"/>
    <w:rsid w:val="00E35B1E"/>
    <w:rsid w:val="00E35D59"/>
    <w:rsid w:val="00E3686F"/>
    <w:rsid w:val="00E36968"/>
    <w:rsid w:val="00E36ED5"/>
    <w:rsid w:val="00E40034"/>
    <w:rsid w:val="00E41707"/>
    <w:rsid w:val="00E41CF4"/>
    <w:rsid w:val="00E42142"/>
    <w:rsid w:val="00E422B6"/>
    <w:rsid w:val="00E44C4F"/>
    <w:rsid w:val="00E46733"/>
    <w:rsid w:val="00E46AF8"/>
    <w:rsid w:val="00E503CF"/>
    <w:rsid w:val="00E504EA"/>
    <w:rsid w:val="00E50B61"/>
    <w:rsid w:val="00E51DD6"/>
    <w:rsid w:val="00E528B3"/>
    <w:rsid w:val="00E53F5B"/>
    <w:rsid w:val="00E5474F"/>
    <w:rsid w:val="00E5485D"/>
    <w:rsid w:val="00E54EA2"/>
    <w:rsid w:val="00E56E11"/>
    <w:rsid w:val="00E57060"/>
    <w:rsid w:val="00E57937"/>
    <w:rsid w:val="00E57E24"/>
    <w:rsid w:val="00E602A7"/>
    <w:rsid w:val="00E61BD9"/>
    <w:rsid w:val="00E61F6B"/>
    <w:rsid w:val="00E62BB0"/>
    <w:rsid w:val="00E636F1"/>
    <w:rsid w:val="00E648D5"/>
    <w:rsid w:val="00E654CF"/>
    <w:rsid w:val="00E6561B"/>
    <w:rsid w:val="00E65D89"/>
    <w:rsid w:val="00E65F7F"/>
    <w:rsid w:val="00E6637D"/>
    <w:rsid w:val="00E66EA3"/>
    <w:rsid w:val="00E678A5"/>
    <w:rsid w:val="00E67D3B"/>
    <w:rsid w:val="00E703D9"/>
    <w:rsid w:val="00E719F8"/>
    <w:rsid w:val="00E71A1E"/>
    <w:rsid w:val="00E71D76"/>
    <w:rsid w:val="00E722A4"/>
    <w:rsid w:val="00E73C90"/>
    <w:rsid w:val="00E73E72"/>
    <w:rsid w:val="00E746B9"/>
    <w:rsid w:val="00E74BD7"/>
    <w:rsid w:val="00E75A81"/>
    <w:rsid w:val="00E76074"/>
    <w:rsid w:val="00E76BF6"/>
    <w:rsid w:val="00E7741D"/>
    <w:rsid w:val="00E7776F"/>
    <w:rsid w:val="00E8068B"/>
    <w:rsid w:val="00E80F60"/>
    <w:rsid w:val="00E83BD8"/>
    <w:rsid w:val="00E843C9"/>
    <w:rsid w:val="00E84E39"/>
    <w:rsid w:val="00E865D8"/>
    <w:rsid w:val="00E86A66"/>
    <w:rsid w:val="00E86A8D"/>
    <w:rsid w:val="00E87B56"/>
    <w:rsid w:val="00E87C2C"/>
    <w:rsid w:val="00E87C85"/>
    <w:rsid w:val="00E90267"/>
    <w:rsid w:val="00E903EA"/>
    <w:rsid w:val="00E904C4"/>
    <w:rsid w:val="00E9141F"/>
    <w:rsid w:val="00E915E8"/>
    <w:rsid w:val="00E934F1"/>
    <w:rsid w:val="00E9355F"/>
    <w:rsid w:val="00E94163"/>
    <w:rsid w:val="00E94A3E"/>
    <w:rsid w:val="00E95329"/>
    <w:rsid w:val="00E95869"/>
    <w:rsid w:val="00E95941"/>
    <w:rsid w:val="00E95F04"/>
    <w:rsid w:val="00E96398"/>
    <w:rsid w:val="00E96A9E"/>
    <w:rsid w:val="00E96BA6"/>
    <w:rsid w:val="00EA0078"/>
    <w:rsid w:val="00EA01CC"/>
    <w:rsid w:val="00EA1809"/>
    <w:rsid w:val="00EA264C"/>
    <w:rsid w:val="00EA26E9"/>
    <w:rsid w:val="00EA42EF"/>
    <w:rsid w:val="00EA5129"/>
    <w:rsid w:val="00EA633C"/>
    <w:rsid w:val="00EA69B6"/>
    <w:rsid w:val="00EA7A2B"/>
    <w:rsid w:val="00EB134E"/>
    <w:rsid w:val="00EB218F"/>
    <w:rsid w:val="00EB2F61"/>
    <w:rsid w:val="00EB2FBA"/>
    <w:rsid w:val="00EB36DC"/>
    <w:rsid w:val="00EB376F"/>
    <w:rsid w:val="00EB3EE1"/>
    <w:rsid w:val="00EB45FD"/>
    <w:rsid w:val="00EB4B82"/>
    <w:rsid w:val="00EB669B"/>
    <w:rsid w:val="00EB71EF"/>
    <w:rsid w:val="00EB786E"/>
    <w:rsid w:val="00EB7FFA"/>
    <w:rsid w:val="00EC03E4"/>
    <w:rsid w:val="00EC0837"/>
    <w:rsid w:val="00EC1439"/>
    <w:rsid w:val="00EC16B3"/>
    <w:rsid w:val="00EC21B9"/>
    <w:rsid w:val="00EC2858"/>
    <w:rsid w:val="00EC2B55"/>
    <w:rsid w:val="00EC3182"/>
    <w:rsid w:val="00EC338B"/>
    <w:rsid w:val="00EC36F0"/>
    <w:rsid w:val="00EC3BB1"/>
    <w:rsid w:val="00EC452A"/>
    <w:rsid w:val="00EC45C7"/>
    <w:rsid w:val="00EC47D9"/>
    <w:rsid w:val="00EC49C3"/>
    <w:rsid w:val="00EC6386"/>
    <w:rsid w:val="00EC6745"/>
    <w:rsid w:val="00EC716C"/>
    <w:rsid w:val="00EC7B10"/>
    <w:rsid w:val="00EC7EAE"/>
    <w:rsid w:val="00ED12AD"/>
    <w:rsid w:val="00ED15A3"/>
    <w:rsid w:val="00ED1600"/>
    <w:rsid w:val="00ED1815"/>
    <w:rsid w:val="00ED2DE8"/>
    <w:rsid w:val="00ED3994"/>
    <w:rsid w:val="00ED5B7D"/>
    <w:rsid w:val="00ED5D14"/>
    <w:rsid w:val="00EE0848"/>
    <w:rsid w:val="00EE220A"/>
    <w:rsid w:val="00EE278D"/>
    <w:rsid w:val="00EE3887"/>
    <w:rsid w:val="00EE3D94"/>
    <w:rsid w:val="00EE4D2F"/>
    <w:rsid w:val="00EE52DD"/>
    <w:rsid w:val="00EE653F"/>
    <w:rsid w:val="00EE6C77"/>
    <w:rsid w:val="00EE719D"/>
    <w:rsid w:val="00EF0173"/>
    <w:rsid w:val="00EF174F"/>
    <w:rsid w:val="00EF234B"/>
    <w:rsid w:val="00EF342D"/>
    <w:rsid w:val="00EF3B47"/>
    <w:rsid w:val="00EF4317"/>
    <w:rsid w:val="00EF4DD1"/>
    <w:rsid w:val="00EF5490"/>
    <w:rsid w:val="00EF5705"/>
    <w:rsid w:val="00EF67A9"/>
    <w:rsid w:val="00EF6F57"/>
    <w:rsid w:val="00EF6F6B"/>
    <w:rsid w:val="00EF7050"/>
    <w:rsid w:val="00EF7A1D"/>
    <w:rsid w:val="00F0011F"/>
    <w:rsid w:val="00F002D5"/>
    <w:rsid w:val="00F0064A"/>
    <w:rsid w:val="00F009D9"/>
    <w:rsid w:val="00F01360"/>
    <w:rsid w:val="00F01878"/>
    <w:rsid w:val="00F018ED"/>
    <w:rsid w:val="00F01F24"/>
    <w:rsid w:val="00F04042"/>
    <w:rsid w:val="00F04B7E"/>
    <w:rsid w:val="00F053AB"/>
    <w:rsid w:val="00F05445"/>
    <w:rsid w:val="00F0573C"/>
    <w:rsid w:val="00F05838"/>
    <w:rsid w:val="00F0631C"/>
    <w:rsid w:val="00F06E47"/>
    <w:rsid w:val="00F07022"/>
    <w:rsid w:val="00F074F4"/>
    <w:rsid w:val="00F077D7"/>
    <w:rsid w:val="00F112E6"/>
    <w:rsid w:val="00F11CAC"/>
    <w:rsid w:val="00F1203C"/>
    <w:rsid w:val="00F13EB9"/>
    <w:rsid w:val="00F1466A"/>
    <w:rsid w:val="00F153EA"/>
    <w:rsid w:val="00F1595C"/>
    <w:rsid w:val="00F16BB3"/>
    <w:rsid w:val="00F16E3F"/>
    <w:rsid w:val="00F17118"/>
    <w:rsid w:val="00F211AE"/>
    <w:rsid w:val="00F21ED5"/>
    <w:rsid w:val="00F22213"/>
    <w:rsid w:val="00F23298"/>
    <w:rsid w:val="00F233A8"/>
    <w:rsid w:val="00F233F7"/>
    <w:rsid w:val="00F24109"/>
    <w:rsid w:val="00F24954"/>
    <w:rsid w:val="00F24FFE"/>
    <w:rsid w:val="00F26562"/>
    <w:rsid w:val="00F27365"/>
    <w:rsid w:val="00F276D0"/>
    <w:rsid w:val="00F3048E"/>
    <w:rsid w:val="00F30819"/>
    <w:rsid w:val="00F308B7"/>
    <w:rsid w:val="00F30F15"/>
    <w:rsid w:val="00F317A0"/>
    <w:rsid w:val="00F31E26"/>
    <w:rsid w:val="00F322D2"/>
    <w:rsid w:val="00F323CB"/>
    <w:rsid w:val="00F330CC"/>
    <w:rsid w:val="00F33EB1"/>
    <w:rsid w:val="00F34301"/>
    <w:rsid w:val="00F359C7"/>
    <w:rsid w:val="00F35DD9"/>
    <w:rsid w:val="00F37614"/>
    <w:rsid w:val="00F37736"/>
    <w:rsid w:val="00F37E27"/>
    <w:rsid w:val="00F37FE6"/>
    <w:rsid w:val="00F401F7"/>
    <w:rsid w:val="00F40470"/>
    <w:rsid w:val="00F40BAA"/>
    <w:rsid w:val="00F40D90"/>
    <w:rsid w:val="00F41D13"/>
    <w:rsid w:val="00F42055"/>
    <w:rsid w:val="00F43524"/>
    <w:rsid w:val="00F4449D"/>
    <w:rsid w:val="00F448D4"/>
    <w:rsid w:val="00F44997"/>
    <w:rsid w:val="00F44F07"/>
    <w:rsid w:val="00F45315"/>
    <w:rsid w:val="00F45595"/>
    <w:rsid w:val="00F462A5"/>
    <w:rsid w:val="00F469D5"/>
    <w:rsid w:val="00F46BCF"/>
    <w:rsid w:val="00F470DA"/>
    <w:rsid w:val="00F47698"/>
    <w:rsid w:val="00F4788E"/>
    <w:rsid w:val="00F47F19"/>
    <w:rsid w:val="00F50BF3"/>
    <w:rsid w:val="00F50E7C"/>
    <w:rsid w:val="00F51366"/>
    <w:rsid w:val="00F53559"/>
    <w:rsid w:val="00F53DEE"/>
    <w:rsid w:val="00F53E66"/>
    <w:rsid w:val="00F600B0"/>
    <w:rsid w:val="00F60661"/>
    <w:rsid w:val="00F60AF7"/>
    <w:rsid w:val="00F60D99"/>
    <w:rsid w:val="00F629D5"/>
    <w:rsid w:val="00F62A2C"/>
    <w:rsid w:val="00F62C5A"/>
    <w:rsid w:val="00F62E56"/>
    <w:rsid w:val="00F636B4"/>
    <w:rsid w:val="00F6426C"/>
    <w:rsid w:val="00F647A6"/>
    <w:rsid w:val="00F6545B"/>
    <w:rsid w:val="00F66C37"/>
    <w:rsid w:val="00F66E15"/>
    <w:rsid w:val="00F670BC"/>
    <w:rsid w:val="00F67671"/>
    <w:rsid w:val="00F67E42"/>
    <w:rsid w:val="00F70212"/>
    <w:rsid w:val="00F7068A"/>
    <w:rsid w:val="00F706E8"/>
    <w:rsid w:val="00F709D5"/>
    <w:rsid w:val="00F70F68"/>
    <w:rsid w:val="00F71103"/>
    <w:rsid w:val="00F72566"/>
    <w:rsid w:val="00F72D2D"/>
    <w:rsid w:val="00F7307F"/>
    <w:rsid w:val="00F75409"/>
    <w:rsid w:val="00F75A39"/>
    <w:rsid w:val="00F771A8"/>
    <w:rsid w:val="00F77F8A"/>
    <w:rsid w:val="00F8013E"/>
    <w:rsid w:val="00F8319B"/>
    <w:rsid w:val="00F833D3"/>
    <w:rsid w:val="00F8367C"/>
    <w:rsid w:val="00F8428B"/>
    <w:rsid w:val="00F85698"/>
    <w:rsid w:val="00F86034"/>
    <w:rsid w:val="00F86E73"/>
    <w:rsid w:val="00F87609"/>
    <w:rsid w:val="00F87CF3"/>
    <w:rsid w:val="00F90431"/>
    <w:rsid w:val="00F90C68"/>
    <w:rsid w:val="00F91162"/>
    <w:rsid w:val="00F9144D"/>
    <w:rsid w:val="00F915C6"/>
    <w:rsid w:val="00F9232E"/>
    <w:rsid w:val="00F925AB"/>
    <w:rsid w:val="00F92A4F"/>
    <w:rsid w:val="00F92B48"/>
    <w:rsid w:val="00F92EA6"/>
    <w:rsid w:val="00F939FF"/>
    <w:rsid w:val="00F94712"/>
    <w:rsid w:val="00F9489B"/>
    <w:rsid w:val="00F95AD0"/>
    <w:rsid w:val="00F96933"/>
    <w:rsid w:val="00FA04CE"/>
    <w:rsid w:val="00FA070C"/>
    <w:rsid w:val="00FA1CC8"/>
    <w:rsid w:val="00FA33B7"/>
    <w:rsid w:val="00FA4FA0"/>
    <w:rsid w:val="00FA55DB"/>
    <w:rsid w:val="00FB07DF"/>
    <w:rsid w:val="00FB1552"/>
    <w:rsid w:val="00FB19AC"/>
    <w:rsid w:val="00FB2B2B"/>
    <w:rsid w:val="00FB2FF9"/>
    <w:rsid w:val="00FB3E31"/>
    <w:rsid w:val="00FB4230"/>
    <w:rsid w:val="00FB4881"/>
    <w:rsid w:val="00FB52A7"/>
    <w:rsid w:val="00FB53F8"/>
    <w:rsid w:val="00FB6380"/>
    <w:rsid w:val="00FB77F8"/>
    <w:rsid w:val="00FB7B9D"/>
    <w:rsid w:val="00FC0208"/>
    <w:rsid w:val="00FC0832"/>
    <w:rsid w:val="00FC15E5"/>
    <w:rsid w:val="00FC1AE8"/>
    <w:rsid w:val="00FC2180"/>
    <w:rsid w:val="00FC2EDA"/>
    <w:rsid w:val="00FC30E9"/>
    <w:rsid w:val="00FC3DEE"/>
    <w:rsid w:val="00FC40A8"/>
    <w:rsid w:val="00FC51CF"/>
    <w:rsid w:val="00FC51E2"/>
    <w:rsid w:val="00FC62FF"/>
    <w:rsid w:val="00FD05DE"/>
    <w:rsid w:val="00FD18AF"/>
    <w:rsid w:val="00FD2A5A"/>
    <w:rsid w:val="00FD325E"/>
    <w:rsid w:val="00FD3676"/>
    <w:rsid w:val="00FD455B"/>
    <w:rsid w:val="00FD4824"/>
    <w:rsid w:val="00FD6566"/>
    <w:rsid w:val="00FD6E07"/>
    <w:rsid w:val="00FD7326"/>
    <w:rsid w:val="00FE0186"/>
    <w:rsid w:val="00FE0552"/>
    <w:rsid w:val="00FE2234"/>
    <w:rsid w:val="00FE2375"/>
    <w:rsid w:val="00FE316E"/>
    <w:rsid w:val="00FE38CD"/>
    <w:rsid w:val="00FE4215"/>
    <w:rsid w:val="00FE5324"/>
    <w:rsid w:val="00FE6733"/>
    <w:rsid w:val="00FE67FB"/>
    <w:rsid w:val="00FE7141"/>
    <w:rsid w:val="00FE759C"/>
    <w:rsid w:val="00FF2B12"/>
    <w:rsid w:val="00FF2F00"/>
    <w:rsid w:val="00FF3501"/>
    <w:rsid w:val="00FF3949"/>
    <w:rsid w:val="00FF4997"/>
    <w:rsid w:val="00FF7420"/>
    <w:rsid w:val="00FF7C3C"/>
    <w:rsid w:val="00FF7EE9"/>
    <w:rsid w:val="0118C895"/>
    <w:rsid w:val="015C5EF6"/>
    <w:rsid w:val="0167CC14"/>
    <w:rsid w:val="01768335"/>
    <w:rsid w:val="018BDAE3"/>
    <w:rsid w:val="020941C0"/>
    <w:rsid w:val="0213F643"/>
    <w:rsid w:val="03057137"/>
    <w:rsid w:val="03578A0C"/>
    <w:rsid w:val="048071CC"/>
    <w:rsid w:val="05AC5826"/>
    <w:rsid w:val="063BE8BF"/>
    <w:rsid w:val="0654AF0A"/>
    <w:rsid w:val="068F2ACE"/>
    <w:rsid w:val="06C1889E"/>
    <w:rsid w:val="0939D39E"/>
    <w:rsid w:val="0947E87D"/>
    <w:rsid w:val="0994ABD5"/>
    <w:rsid w:val="09F5B62F"/>
    <w:rsid w:val="0A9E6665"/>
    <w:rsid w:val="0ABE1400"/>
    <w:rsid w:val="0B15CB59"/>
    <w:rsid w:val="0B1DC428"/>
    <w:rsid w:val="0CAC5375"/>
    <w:rsid w:val="0CB5E8C2"/>
    <w:rsid w:val="0D22E0C9"/>
    <w:rsid w:val="0D51434D"/>
    <w:rsid w:val="0DBB7E04"/>
    <w:rsid w:val="0EA2FE57"/>
    <w:rsid w:val="0EDF8D28"/>
    <w:rsid w:val="0F3A07E7"/>
    <w:rsid w:val="0F62F40B"/>
    <w:rsid w:val="1011F2A0"/>
    <w:rsid w:val="10220EEA"/>
    <w:rsid w:val="107E71C1"/>
    <w:rsid w:val="1234EBF7"/>
    <w:rsid w:val="128E8716"/>
    <w:rsid w:val="1322594D"/>
    <w:rsid w:val="13EDE7F5"/>
    <w:rsid w:val="158BC153"/>
    <w:rsid w:val="168A5392"/>
    <w:rsid w:val="17EBE886"/>
    <w:rsid w:val="18C87780"/>
    <w:rsid w:val="192D389A"/>
    <w:rsid w:val="1997BA79"/>
    <w:rsid w:val="19A21C84"/>
    <w:rsid w:val="1C001842"/>
    <w:rsid w:val="1C040323"/>
    <w:rsid w:val="1C3C2430"/>
    <w:rsid w:val="1CCC71FF"/>
    <w:rsid w:val="1DBFCF7F"/>
    <w:rsid w:val="1F4C37DD"/>
    <w:rsid w:val="1F7816BF"/>
    <w:rsid w:val="200412C1"/>
    <w:rsid w:val="200F8B50"/>
    <w:rsid w:val="207921B3"/>
    <w:rsid w:val="20ABDC1E"/>
    <w:rsid w:val="20D566B7"/>
    <w:rsid w:val="2126CB74"/>
    <w:rsid w:val="217E2109"/>
    <w:rsid w:val="2209EC5D"/>
    <w:rsid w:val="220FAFA1"/>
    <w:rsid w:val="223E5774"/>
    <w:rsid w:val="225B6514"/>
    <w:rsid w:val="22C29BD5"/>
    <w:rsid w:val="23B1288D"/>
    <w:rsid w:val="245E6C36"/>
    <w:rsid w:val="24B54DCF"/>
    <w:rsid w:val="25FA3C97"/>
    <w:rsid w:val="28B11037"/>
    <w:rsid w:val="28F4B640"/>
    <w:rsid w:val="299BC7B9"/>
    <w:rsid w:val="2B073B7F"/>
    <w:rsid w:val="2B35251E"/>
    <w:rsid w:val="2B4DE7D9"/>
    <w:rsid w:val="2B6D8316"/>
    <w:rsid w:val="2C3A885B"/>
    <w:rsid w:val="2CA730DD"/>
    <w:rsid w:val="2D27F093"/>
    <w:rsid w:val="2D5FC743"/>
    <w:rsid w:val="2F06282D"/>
    <w:rsid w:val="2FFC9151"/>
    <w:rsid w:val="3013297E"/>
    <w:rsid w:val="301F2FBC"/>
    <w:rsid w:val="31FB61B6"/>
    <w:rsid w:val="32F52925"/>
    <w:rsid w:val="332CBB35"/>
    <w:rsid w:val="34788CAE"/>
    <w:rsid w:val="34CFA44C"/>
    <w:rsid w:val="356852F3"/>
    <w:rsid w:val="35E64E51"/>
    <w:rsid w:val="363FEDC8"/>
    <w:rsid w:val="398BD2DD"/>
    <w:rsid w:val="39A2C5A4"/>
    <w:rsid w:val="39FDF7A8"/>
    <w:rsid w:val="39FEF0E0"/>
    <w:rsid w:val="3A06739B"/>
    <w:rsid w:val="3AB4DA73"/>
    <w:rsid w:val="3B3469CD"/>
    <w:rsid w:val="3B83A2A6"/>
    <w:rsid w:val="3C50E360"/>
    <w:rsid w:val="3D12AE1B"/>
    <w:rsid w:val="3D208D11"/>
    <w:rsid w:val="3F1D398B"/>
    <w:rsid w:val="4141338C"/>
    <w:rsid w:val="42826EC1"/>
    <w:rsid w:val="42B0F044"/>
    <w:rsid w:val="4319A6C3"/>
    <w:rsid w:val="43AA02DB"/>
    <w:rsid w:val="43DDD9BB"/>
    <w:rsid w:val="43E4BC2F"/>
    <w:rsid w:val="442CE92A"/>
    <w:rsid w:val="450774DA"/>
    <w:rsid w:val="45209186"/>
    <w:rsid w:val="45F83C23"/>
    <w:rsid w:val="460D35B9"/>
    <w:rsid w:val="4665C36A"/>
    <w:rsid w:val="478E7FE3"/>
    <w:rsid w:val="47EFD947"/>
    <w:rsid w:val="4960F140"/>
    <w:rsid w:val="4B48EC9D"/>
    <w:rsid w:val="4B661FEA"/>
    <w:rsid w:val="4BDC7D6A"/>
    <w:rsid w:val="4BFA77C2"/>
    <w:rsid w:val="4C696D4E"/>
    <w:rsid w:val="4C96A6FC"/>
    <w:rsid w:val="4CCB806B"/>
    <w:rsid w:val="4CD39249"/>
    <w:rsid w:val="4DAF8A79"/>
    <w:rsid w:val="51F9EB36"/>
    <w:rsid w:val="52FCBE20"/>
    <w:rsid w:val="531CD815"/>
    <w:rsid w:val="531FFA4F"/>
    <w:rsid w:val="53E29EB3"/>
    <w:rsid w:val="55B64721"/>
    <w:rsid w:val="560399CF"/>
    <w:rsid w:val="56F17839"/>
    <w:rsid w:val="582B23CC"/>
    <w:rsid w:val="58B331C7"/>
    <w:rsid w:val="5AD67D06"/>
    <w:rsid w:val="5B838E45"/>
    <w:rsid w:val="5C0173B7"/>
    <w:rsid w:val="5C17C863"/>
    <w:rsid w:val="5C72DB53"/>
    <w:rsid w:val="5DEA8C87"/>
    <w:rsid w:val="5E4CE40D"/>
    <w:rsid w:val="5F2136D1"/>
    <w:rsid w:val="5F38B97A"/>
    <w:rsid w:val="5F648206"/>
    <w:rsid w:val="6036C07F"/>
    <w:rsid w:val="60E33CA5"/>
    <w:rsid w:val="62610EBF"/>
    <w:rsid w:val="63C7C0D1"/>
    <w:rsid w:val="67C202AA"/>
    <w:rsid w:val="68AEFC74"/>
    <w:rsid w:val="696ECD0C"/>
    <w:rsid w:val="6A0F0C5D"/>
    <w:rsid w:val="6A51E399"/>
    <w:rsid w:val="6B1E40A7"/>
    <w:rsid w:val="6E08DA58"/>
    <w:rsid w:val="6EDC2B6F"/>
    <w:rsid w:val="6F088BAB"/>
    <w:rsid w:val="6FEBFB4D"/>
    <w:rsid w:val="7012AE68"/>
    <w:rsid w:val="701B0056"/>
    <w:rsid w:val="703F881F"/>
    <w:rsid w:val="7056425C"/>
    <w:rsid w:val="70A1ACBE"/>
    <w:rsid w:val="70F73DE6"/>
    <w:rsid w:val="7447EC81"/>
    <w:rsid w:val="765A1458"/>
    <w:rsid w:val="770D5710"/>
    <w:rsid w:val="77C999EC"/>
    <w:rsid w:val="77F4F815"/>
    <w:rsid w:val="788DCCB1"/>
    <w:rsid w:val="78D35BF5"/>
    <w:rsid w:val="79634116"/>
    <w:rsid w:val="79768E13"/>
    <w:rsid w:val="7A722684"/>
    <w:rsid w:val="7AC9ACB9"/>
    <w:rsid w:val="7C019C52"/>
    <w:rsid w:val="7C1C2575"/>
    <w:rsid w:val="7EF9447A"/>
    <w:rsid w:val="7F651D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B18DD"/>
  <w15:chartTrackingRefBased/>
  <w15:docId w15:val="{8EE66A42-637B-4E72-B037-6B1E30359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E43"/>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74291"/>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6A6EB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4DCF"/>
    <w:pPr>
      <w:spacing w:before="100" w:beforeAutospacing="1" w:after="100" w:afterAutospacing="1"/>
    </w:pPr>
  </w:style>
  <w:style w:type="paragraph" w:styleId="ListParagraph">
    <w:name w:val="List Paragraph"/>
    <w:basedOn w:val="Normal"/>
    <w:uiPriority w:val="34"/>
    <w:qFormat/>
    <w:rsid w:val="00544DCF"/>
    <w:pPr>
      <w:ind w:left="720"/>
      <w:contextualSpacing/>
    </w:pPr>
  </w:style>
  <w:style w:type="table" w:styleId="TableGridLight">
    <w:name w:val="Grid Table Light"/>
    <w:basedOn w:val="TableNormal"/>
    <w:uiPriority w:val="40"/>
    <w:rsid w:val="00544DCF"/>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iPriority w:val="99"/>
    <w:rsid w:val="00544DCF"/>
    <w:pPr>
      <w:tabs>
        <w:tab w:val="center" w:pos="4320"/>
        <w:tab w:val="right" w:pos="8640"/>
      </w:tabs>
      <w:ind w:firstLine="720"/>
    </w:pPr>
  </w:style>
  <w:style w:type="character" w:customStyle="1" w:styleId="FooterChar">
    <w:name w:val="Footer Char"/>
    <w:basedOn w:val="DefaultParagraphFont"/>
    <w:link w:val="Footer"/>
    <w:uiPriority w:val="99"/>
    <w:rsid w:val="00544DCF"/>
    <w:rPr>
      <w:rFonts w:ascii="Times New Roman" w:eastAsia="Times New Roman" w:hAnsi="Times New Roman" w:cs="Times New Roman"/>
      <w:sz w:val="24"/>
      <w:szCs w:val="24"/>
    </w:rPr>
  </w:style>
  <w:style w:type="paragraph" w:styleId="BodyText">
    <w:name w:val="Body Text"/>
    <w:basedOn w:val="Normal"/>
    <w:link w:val="BodyTextChar"/>
    <w:uiPriority w:val="99"/>
    <w:rsid w:val="00544DCF"/>
    <w:pPr>
      <w:spacing w:line="480" w:lineRule="auto"/>
      <w:ind w:firstLine="720"/>
      <w:jc w:val="both"/>
    </w:pPr>
  </w:style>
  <w:style w:type="character" w:customStyle="1" w:styleId="BodyTextChar">
    <w:name w:val="Body Text Char"/>
    <w:basedOn w:val="DefaultParagraphFont"/>
    <w:link w:val="BodyText"/>
    <w:uiPriority w:val="99"/>
    <w:rsid w:val="00544DCF"/>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544DCF"/>
  </w:style>
  <w:style w:type="paragraph" w:styleId="FootnoteText">
    <w:name w:val="footnote text"/>
    <w:aliases w:val="FT"/>
    <w:basedOn w:val="Normal"/>
    <w:link w:val="FootnoteTextChar"/>
    <w:rsid w:val="00D10523"/>
    <w:rPr>
      <w:sz w:val="20"/>
      <w:szCs w:val="20"/>
    </w:rPr>
  </w:style>
  <w:style w:type="character" w:customStyle="1" w:styleId="FootnoteTextChar">
    <w:name w:val="Footnote Text Char"/>
    <w:aliases w:val="FT Char"/>
    <w:basedOn w:val="DefaultParagraphFont"/>
    <w:link w:val="FootnoteText"/>
    <w:rsid w:val="00D10523"/>
    <w:rPr>
      <w:rFonts w:ascii="Times New Roman" w:eastAsia="Times New Roman" w:hAnsi="Times New Roman" w:cs="Times New Roman"/>
      <w:sz w:val="20"/>
      <w:szCs w:val="20"/>
    </w:rPr>
  </w:style>
  <w:style w:type="character" w:styleId="FootnoteReference">
    <w:name w:val="footnote reference"/>
    <w:rsid w:val="00D10523"/>
    <w:rPr>
      <w:vertAlign w:val="superscript"/>
    </w:rPr>
  </w:style>
  <w:style w:type="character" w:styleId="Hyperlink">
    <w:name w:val="Hyperlink"/>
    <w:rsid w:val="00D10523"/>
    <w:rPr>
      <w:rFonts w:ascii="Verdana" w:hAnsi="Verdana" w:hint="default"/>
      <w:color w:val="0066CC"/>
      <w:sz w:val="17"/>
      <w:szCs w:val="17"/>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Header">
    <w:name w:val="header"/>
    <w:basedOn w:val="Normal"/>
    <w:link w:val="HeaderChar"/>
    <w:uiPriority w:val="99"/>
    <w:unhideWhenUsed/>
    <w:pPr>
      <w:tabs>
        <w:tab w:val="center" w:pos="4680"/>
        <w:tab w:val="right" w:pos="9360"/>
      </w:tabs>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A16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6FD"/>
    <w:rPr>
      <w:rFonts w:ascii="Segoe UI" w:eastAsia="Times New Roman" w:hAnsi="Segoe UI" w:cs="Segoe UI"/>
      <w:sz w:val="18"/>
      <w:szCs w:val="18"/>
    </w:rPr>
  </w:style>
  <w:style w:type="character" w:styleId="Strong">
    <w:name w:val="Strong"/>
    <w:basedOn w:val="DefaultParagraphFont"/>
    <w:uiPriority w:val="22"/>
    <w:qFormat/>
    <w:rsid w:val="002B736E"/>
    <w:rPr>
      <w:b/>
      <w:bCs/>
    </w:rPr>
  </w:style>
  <w:style w:type="character" w:styleId="Emphasis">
    <w:name w:val="Emphasis"/>
    <w:basedOn w:val="DefaultParagraphFont"/>
    <w:uiPriority w:val="20"/>
    <w:qFormat/>
    <w:rsid w:val="00F9232E"/>
    <w:rPr>
      <w:i/>
      <w:iCs/>
    </w:rPr>
  </w:style>
  <w:style w:type="character" w:styleId="FollowedHyperlink">
    <w:name w:val="FollowedHyperlink"/>
    <w:basedOn w:val="DefaultParagraphFont"/>
    <w:uiPriority w:val="99"/>
    <w:semiHidden/>
    <w:unhideWhenUsed/>
    <w:rsid w:val="00172B0C"/>
    <w:rPr>
      <w:color w:val="954F72" w:themeColor="followedHyperlink"/>
      <w:u w:val="single"/>
    </w:rPr>
  </w:style>
  <w:style w:type="paragraph" w:customStyle="1" w:styleId="paragraph">
    <w:name w:val="paragraph"/>
    <w:basedOn w:val="Normal"/>
    <w:rsid w:val="00A2493B"/>
    <w:pPr>
      <w:spacing w:before="100" w:beforeAutospacing="1" w:after="100" w:afterAutospacing="1"/>
    </w:pPr>
  </w:style>
  <w:style w:type="character" w:customStyle="1" w:styleId="normaltextrun">
    <w:name w:val="normaltextrun"/>
    <w:basedOn w:val="DefaultParagraphFont"/>
    <w:rsid w:val="00A2493B"/>
  </w:style>
  <w:style w:type="character" w:customStyle="1" w:styleId="eop">
    <w:name w:val="eop"/>
    <w:basedOn w:val="DefaultParagraphFont"/>
    <w:rsid w:val="00A2493B"/>
  </w:style>
  <w:style w:type="paragraph" w:styleId="CommentSubject">
    <w:name w:val="annotation subject"/>
    <w:basedOn w:val="CommentText"/>
    <w:next w:val="CommentText"/>
    <w:link w:val="CommentSubjectChar"/>
    <w:uiPriority w:val="99"/>
    <w:semiHidden/>
    <w:unhideWhenUsed/>
    <w:rsid w:val="002A29EF"/>
    <w:rPr>
      <w:b/>
      <w:bCs/>
    </w:rPr>
  </w:style>
  <w:style w:type="character" w:customStyle="1" w:styleId="CommentSubjectChar">
    <w:name w:val="Comment Subject Char"/>
    <w:basedOn w:val="CommentTextChar"/>
    <w:link w:val="CommentSubject"/>
    <w:uiPriority w:val="99"/>
    <w:semiHidden/>
    <w:rsid w:val="002A29EF"/>
    <w:rPr>
      <w:rFonts w:ascii="Times New Roman" w:eastAsia="Times New Roman" w:hAnsi="Times New Roman" w:cs="Times New Roman"/>
      <w:b/>
      <w:bCs/>
      <w:sz w:val="20"/>
      <w:szCs w:val="20"/>
    </w:rPr>
  </w:style>
  <w:style w:type="character" w:customStyle="1" w:styleId="ui-provider">
    <w:name w:val="ui-provider"/>
    <w:basedOn w:val="DefaultParagraphFont"/>
    <w:rsid w:val="00EA69B6"/>
  </w:style>
  <w:style w:type="paragraph" w:styleId="NoSpacing">
    <w:name w:val="No Spacing"/>
    <w:uiPriority w:val="1"/>
    <w:qFormat/>
    <w:rsid w:val="00F308B7"/>
    <w:pPr>
      <w:spacing w:after="0" w:line="240" w:lineRule="auto"/>
    </w:pPr>
    <w:rPr>
      <w:rFonts w:ascii="Times New Roman" w:hAnsi="Times New Roman"/>
      <w:sz w:val="24"/>
    </w:rPr>
  </w:style>
  <w:style w:type="character" w:customStyle="1" w:styleId="UnresolvedMention1">
    <w:name w:val="Unresolved Mention1"/>
    <w:basedOn w:val="DefaultParagraphFont"/>
    <w:uiPriority w:val="99"/>
    <w:semiHidden/>
    <w:unhideWhenUsed/>
    <w:rsid w:val="00BB3AF4"/>
    <w:rPr>
      <w:color w:val="605E5C"/>
      <w:shd w:val="clear" w:color="auto" w:fill="E1DFDD"/>
    </w:rPr>
  </w:style>
  <w:style w:type="character" w:customStyle="1" w:styleId="UnresolvedMention2">
    <w:name w:val="Unresolved Mention2"/>
    <w:basedOn w:val="DefaultParagraphFont"/>
    <w:uiPriority w:val="99"/>
    <w:semiHidden/>
    <w:unhideWhenUsed/>
    <w:rsid w:val="0096591F"/>
    <w:rPr>
      <w:color w:val="605E5C"/>
      <w:shd w:val="clear" w:color="auto" w:fill="E1DFDD"/>
    </w:rPr>
  </w:style>
  <w:style w:type="character" w:customStyle="1" w:styleId="Heading1Char">
    <w:name w:val="Heading 1 Char"/>
    <w:basedOn w:val="DefaultParagraphFont"/>
    <w:link w:val="Heading1"/>
    <w:uiPriority w:val="9"/>
    <w:rsid w:val="00874291"/>
    <w:rPr>
      <w:rFonts w:ascii="Times New Roman" w:eastAsia="Times New Roman" w:hAnsi="Times New Roman" w:cs="Times New Roman"/>
      <w:b/>
      <w:bCs/>
      <w:kern w:val="36"/>
      <w:sz w:val="48"/>
      <w:szCs w:val="48"/>
    </w:rPr>
  </w:style>
  <w:style w:type="paragraph" w:styleId="Revision">
    <w:name w:val="Revision"/>
    <w:hidden/>
    <w:uiPriority w:val="99"/>
    <w:semiHidden/>
    <w:rsid w:val="004C5CE3"/>
    <w:pPr>
      <w:spacing w:after="0" w:line="240" w:lineRule="auto"/>
    </w:pPr>
    <w:rPr>
      <w:rFonts w:ascii="Times New Roman" w:hAnsi="Times New Roman"/>
      <w:sz w:val="24"/>
    </w:rPr>
  </w:style>
  <w:style w:type="character" w:customStyle="1" w:styleId="UnresolvedMention3">
    <w:name w:val="Unresolved Mention3"/>
    <w:basedOn w:val="DefaultParagraphFont"/>
    <w:uiPriority w:val="99"/>
    <w:semiHidden/>
    <w:unhideWhenUsed/>
    <w:rsid w:val="00562C10"/>
    <w:rPr>
      <w:color w:val="605E5C"/>
      <w:shd w:val="clear" w:color="auto" w:fill="E1DFDD"/>
    </w:rPr>
  </w:style>
  <w:style w:type="character" w:customStyle="1" w:styleId="UnresolvedMention4">
    <w:name w:val="Unresolved Mention4"/>
    <w:basedOn w:val="DefaultParagraphFont"/>
    <w:uiPriority w:val="99"/>
    <w:semiHidden/>
    <w:unhideWhenUsed/>
    <w:rsid w:val="009A1093"/>
    <w:rPr>
      <w:color w:val="605E5C"/>
      <w:shd w:val="clear" w:color="auto" w:fill="E1DFDD"/>
    </w:rPr>
  </w:style>
  <w:style w:type="character" w:customStyle="1" w:styleId="Heading2Char">
    <w:name w:val="Heading 2 Char"/>
    <w:basedOn w:val="DefaultParagraphFont"/>
    <w:link w:val="Heading2"/>
    <w:uiPriority w:val="9"/>
    <w:semiHidden/>
    <w:rsid w:val="006A6EB8"/>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57657E"/>
    <w:rPr>
      <w:color w:val="605E5C"/>
      <w:shd w:val="clear" w:color="auto" w:fill="E1DFDD"/>
    </w:rPr>
  </w:style>
  <w:style w:type="character" w:styleId="Mention">
    <w:name w:val="Mention"/>
    <w:basedOn w:val="DefaultParagraphFont"/>
    <w:uiPriority w:val="99"/>
    <w:unhideWhenUsed/>
    <w:rsid w:val="009A20B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1631">
      <w:bodyDiv w:val="1"/>
      <w:marLeft w:val="0"/>
      <w:marRight w:val="0"/>
      <w:marTop w:val="0"/>
      <w:marBottom w:val="0"/>
      <w:divBdr>
        <w:top w:val="none" w:sz="0" w:space="0" w:color="auto"/>
        <w:left w:val="none" w:sz="0" w:space="0" w:color="auto"/>
        <w:bottom w:val="none" w:sz="0" w:space="0" w:color="auto"/>
        <w:right w:val="none" w:sz="0" w:space="0" w:color="auto"/>
      </w:divBdr>
    </w:div>
    <w:div w:id="23404846">
      <w:bodyDiv w:val="1"/>
      <w:marLeft w:val="0"/>
      <w:marRight w:val="0"/>
      <w:marTop w:val="0"/>
      <w:marBottom w:val="0"/>
      <w:divBdr>
        <w:top w:val="none" w:sz="0" w:space="0" w:color="auto"/>
        <w:left w:val="none" w:sz="0" w:space="0" w:color="auto"/>
        <w:bottom w:val="none" w:sz="0" w:space="0" w:color="auto"/>
        <w:right w:val="none" w:sz="0" w:space="0" w:color="auto"/>
      </w:divBdr>
    </w:div>
    <w:div w:id="172497844">
      <w:bodyDiv w:val="1"/>
      <w:marLeft w:val="0"/>
      <w:marRight w:val="0"/>
      <w:marTop w:val="0"/>
      <w:marBottom w:val="0"/>
      <w:divBdr>
        <w:top w:val="none" w:sz="0" w:space="0" w:color="auto"/>
        <w:left w:val="none" w:sz="0" w:space="0" w:color="auto"/>
        <w:bottom w:val="none" w:sz="0" w:space="0" w:color="auto"/>
        <w:right w:val="none" w:sz="0" w:space="0" w:color="auto"/>
      </w:divBdr>
    </w:div>
    <w:div w:id="259684373">
      <w:bodyDiv w:val="1"/>
      <w:marLeft w:val="0"/>
      <w:marRight w:val="0"/>
      <w:marTop w:val="0"/>
      <w:marBottom w:val="0"/>
      <w:divBdr>
        <w:top w:val="none" w:sz="0" w:space="0" w:color="auto"/>
        <w:left w:val="none" w:sz="0" w:space="0" w:color="auto"/>
        <w:bottom w:val="none" w:sz="0" w:space="0" w:color="auto"/>
        <w:right w:val="none" w:sz="0" w:space="0" w:color="auto"/>
      </w:divBdr>
    </w:div>
    <w:div w:id="266621555">
      <w:bodyDiv w:val="1"/>
      <w:marLeft w:val="0"/>
      <w:marRight w:val="0"/>
      <w:marTop w:val="0"/>
      <w:marBottom w:val="0"/>
      <w:divBdr>
        <w:top w:val="none" w:sz="0" w:space="0" w:color="auto"/>
        <w:left w:val="none" w:sz="0" w:space="0" w:color="auto"/>
        <w:bottom w:val="none" w:sz="0" w:space="0" w:color="auto"/>
        <w:right w:val="none" w:sz="0" w:space="0" w:color="auto"/>
      </w:divBdr>
    </w:div>
    <w:div w:id="352077961">
      <w:bodyDiv w:val="1"/>
      <w:marLeft w:val="0"/>
      <w:marRight w:val="0"/>
      <w:marTop w:val="0"/>
      <w:marBottom w:val="0"/>
      <w:divBdr>
        <w:top w:val="none" w:sz="0" w:space="0" w:color="auto"/>
        <w:left w:val="none" w:sz="0" w:space="0" w:color="auto"/>
        <w:bottom w:val="none" w:sz="0" w:space="0" w:color="auto"/>
        <w:right w:val="none" w:sz="0" w:space="0" w:color="auto"/>
      </w:divBdr>
    </w:div>
    <w:div w:id="470369719">
      <w:bodyDiv w:val="1"/>
      <w:marLeft w:val="0"/>
      <w:marRight w:val="0"/>
      <w:marTop w:val="0"/>
      <w:marBottom w:val="0"/>
      <w:divBdr>
        <w:top w:val="none" w:sz="0" w:space="0" w:color="auto"/>
        <w:left w:val="none" w:sz="0" w:space="0" w:color="auto"/>
        <w:bottom w:val="none" w:sz="0" w:space="0" w:color="auto"/>
        <w:right w:val="none" w:sz="0" w:space="0" w:color="auto"/>
      </w:divBdr>
    </w:div>
    <w:div w:id="598441195">
      <w:bodyDiv w:val="1"/>
      <w:marLeft w:val="0"/>
      <w:marRight w:val="0"/>
      <w:marTop w:val="0"/>
      <w:marBottom w:val="0"/>
      <w:divBdr>
        <w:top w:val="none" w:sz="0" w:space="0" w:color="auto"/>
        <w:left w:val="none" w:sz="0" w:space="0" w:color="auto"/>
        <w:bottom w:val="none" w:sz="0" w:space="0" w:color="auto"/>
        <w:right w:val="none" w:sz="0" w:space="0" w:color="auto"/>
      </w:divBdr>
      <w:divsChild>
        <w:div w:id="313686603">
          <w:marLeft w:val="0"/>
          <w:marRight w:val="0"/>
          <w:marTop w:val="0"/>
          <w:marBottom w:val="0"/>
          <w:divBdr>
            <w:top w:val="none" w:sz="0" w:space="0" w:color="auto"/>
            <w:left w:val="none" w:sz="0" w:space="0" w:color="auto"/>
            <w:bottom w:val="none" w:sz="0" w:space="0" w:color="auto"/>
            <w:right w:val="none" w:sz="0" w:space="0" w:color="auto"/>
          </w:divBdr>
        </w:div>
        <w:div w:id="338771316">
          <w:marLeft w:val="0"/>
          <w:marRight w:val="0"/>
          <w:marTop w:val="0"/>
          <w:marBottom w:val="0"/>
          <w:divBdr>
            <w:top w:val="none" w:sz="0" w:space="0" w:color="auto"/>
            <w:left w:val="none" w:sz="0" w:space="0" w:color="auto"/>
            <w:bottom w:val="none" w:sz="0" w:space="0" w:color="auto"/>
            <w:right w:val="none" w:sz="0" w:space="0" w:color="auto"/>
          </w:divBdr>
        </w:div>
        <w:div w:id="462432817">
          <w:marLeft w:val="0"/>
          <w:marRight w:val="0"/>
          <w:marTop w:val="0"/>
          <w:marBottom w:val="0"/>
          <w:divBdr>
            <w:top w:val="none" w:sz="0" w:space="0" w:color="auto"/>
            <w:left w:val="none" w:sz="0" w:space="0" w:color="auto"/>
            <w:bottom w:val="none" w:sz="0" w:space="0" w:color="auto"/>
            <w:right w:val="none" w:sz="0" w:space="0" w:color="auto"/>
          </w:divBdr>
        </w:div>
        <w:div w:id="468740729">
          <w:marLeft w:val="0"/>
          <w:marRight w:val="0"/>
          <w:marTop w:val="0"/>
          <w:marBottom w:val="0"/>
          <w:divBdr>
            <w:top w:val="none" w:sz="0" w:space="0" w:color="auto"/>
            <w:left w:val="none" w:sz="0" w:space="0" w:color="auto"/>
            <w:bottom w:val="none" w:sz="0" w:space="0" w:color="auto"/>
            <w:right w:val="none" w:sz="0" w:space="0" w:color="auto"/>
          </w:divBdr>
        </w:div>
        <w:div w:id="524825381">
          <w:marLeft w:val="0"/>
          <w:marRight w:val="0"/>
          <w:marTop w:val="0"/>
          <w:marBottom w:val="0"/>
          <w:divBdr>
            <w:top w:val="none" w:sz="0" w:space="0" w:color="auto"/>
            <w:left w:val="none" w:sz="0" w:space="0" w:color="auto"/>
            <w:bottom w:val="none" w:sz="0" w:space="0" w:color="auto"/>
            <w:right w:val="none" w:sz="0" w:space="0" w:color="auto"/>
          </w:divBdr>
        </w:div>
        <w:div w:id="612711489">
          <w:marLeft w:val="0"/>
          <w:marRight w:val="0"/>
          <w:marTop w:val="0"/>
          <w:marBottom w:val="0"/>
          <w:divBdr>
            <w:top w:val="none" w:sz="0" w:space="0" w:color="auto"/>
            <w:left w:val="none" w:sz="0" w:space="0" w:color="auto"/>
            <w:bottom w:val="none" w:sz="0" w:space="0" w:color="auto"/>
            <w:right w:val="none" w:sz="0" w:space="0" w:color="auto"/>
          </w:divBdr>
        </w:div>
        <w:div w:id="725766391">
          <w:marLeft w:val="0"/>
          <w:marRight w:val="0"/>
          <w:marTop w:val="0"/>
          <w:marBottom w:val="0"/>
          <w:divBdr>
            <w:top w:val="none" w:sz="0" w:space="0" w:color="auto"/>
            <w:left w:val="none" w:sz="0" w:space="0" w:color="auto"/>
            <w:bottom w:val="none" w:sz="0" w:space="0" w:color="auto"/>
            <w:right w:val="none" w:sz="0" w:space="0" w:color="auto"/>
          </w:divBdr>
        </w:div>
        <w:div w:id="843280779">
          <w:marLeft w:val="0"/>
          <w:marRight w:val="0"/>
          <w:marTop w:val="0"/>
          <w:marBottom w:val="0"/>
          <w:divBdr>
            <w:top w:val="none" w:sz="0" w:space="0" w:color="auto"/>
            <w:left w:val="none" w:sz="0" w:space="0" w:color="auto"/>
            <w:bottom w:val="none" w:sz="0" w:space="0" w:color="auto"/>
            <w:right w:val="none" w:sz="0" w:space="0" w:color="auto"/>
          </w:divBdr>
        </w:div>
        <w:div w:id="916482343">
          <w:marLeft w:val="0"/>
          <w:marRight w:val="0"/>
          <w:marTop w:val="0"/>
          <w:marBottom w:val="0"/>
          <w:divBdr>
            <w:top w:val="none" w:sz="0" w:space="0" w:color="auto"/>
            <w:left w:val="none" w:sz="0" w:space="0" w:color="auto"/>
            <w:bottom w:val="none" w:sz="0" w:space="0" w:color="auto"/>
            <w:right w:val="none" w:sz="0" w:space="0" w:color="auto"/>
          </w:divBdr>
        </w:div>
        <w:div w:id="937980359">
          <w:marLeft w:val="0"/>
          <w:marRight w:val="0"/>
          <w:marTop w:val="0"/>
          <w:marBottom w:val="0"/>
          <w:divBdr>
            <w:top w:val="none" w:sz="0" w:space="0" w:color="auto"/>
            <w:left w:val="none" w:sz="0" w:space="0" w:color="auto"/>
            <w:bottom w:val="none" w:sz="0" w:space="0" w:color="auto"/>
            <w:right w:val="none" w:sz="0" w:space="0" w:color="auto"/>
          </w:divBdr>
        </w:div>
        <w:div w:id="990718738">
          <w:marLeft w:val="0"/>
          <w:marRight w:val="0"/>
          <w:marTop w:val="0"/>
          <w:marBottom w:val="0"/>
          <w:divBdr>
            <w:top w:val="none" w:sz="0" w:space="0" w:color="auto"/>
            <w:left w:val="none" w:sz="0" w:space="0" w:color="auto"/>
            <w:bottom w:val="none" w:sz="0" w:space="0" w:color="auto"/>
            <w:right w:val="none" w:sz="0" w:space="0" w:color="auto"/>
          </w:divBdr>
        </w:div>
        <w:div w:id="1262032511">
          <w:marLeft w:val="0"/>
          <w:marRight w:val="0"/>
          <w:marTop w:val="0"/>
          <w:marBottom w:val="0"/>
          <w:divBdr>
            <w:top w:val="none" w:sz="0" w:space="0" w:color="auto"/>
            <w:left w:val="none" w:sz="0" w:space="0" w:color="auto"/>
            <w:bottom w:val="none" w:sz="0" w:space="0" w:color="auto"/>
            <w:right w:val="none" w:sz="0" w:space="0" w:color="auto"/>
          </w:divBdr>
        </w:div>
        <w:div w:id="1424103924">
          <w:marLeft w:val="0"/>
          <w:marRight w:val="0"/>
          <w:marTop w:val="0"/>
          <w:marBottom w:val="0"/>
          <w:divBdr>
            <w:top w:val="none" w:sz="0" w:space="0" w:color="auto"/>
            <w:left w:val="none" w:sz="0" w:space="0" w:color="auto"/>
            <w:bottom w:val="none" w:sz="0" w:space="0" w:color="auto"/>
            <w:right w:val="none" w:sz="0" w:space="0" w:color="auto"/>
          </w:divBdr>
        </w:div>
        <w:div w:id="1454130439">
          <w:marLeft w:val="0"/>
          <w:marRight w:val="0"/>
          <w:marTop w:val="0"/>
          <w:marBottom w:val="0"/>
          <w:divBdr>
            <w:top w:val="none" w:sz="0" w:space="0" w:color="auto"/>
            <w:left w:val="none" w:sz="0" w:space="0" w:color="auto"/>
            <w:bottom w:val="none" w:sz="0" w:space="0" w:color="auto"/>
            <w:right w:val="none" w:sz="0" w:space="0" w:color="auto"/>
          </w:divBdr>
        </w:div>
        <w:div w:id="1851523656">
          <w:marLeft w:val="0"/>
          <w:marRight w:val="0"/>
          <w:marTop w:val="0"/>
          <w:marBottom w:val="0"/>
          <w:divBdr>
            <w:top w:val="none" w:sz="0" w:space="0" w:color="auto"/>
            <w:left w:val="none" w:sz="0" w:space="0" w:color="auto"/>
            <w:bottom w:val="none" w:sz="0" w:space="0" w:color="auto"/>
            <w:right w:val="none" w:sz="0" w:space="0" w:color="auto"/>
          </w:divBdr>
        </w:div>
        <w:div w:id="2057505487">
          <w:marLeft w:val="0"/>
          <w:marRight w:val="0"/>
          <w:marTop w:val="0"/>
          <w:marBottom w:val="0"/>
          <w:divBdr>
            <w:top w:val="none" w:sz="0" w:space="0" w:color="auto"/>
            <w:left w:val="none" w:sz="0" w:space="0" w:color="auto"/>
            <w:bottom w:val="none" w:sz="0" w:space="0" w:color="auto"/>
            <w:right w:val="none" w:sz="0" w:space="0" w:color="auto"/>
          </w:divBdr>
        </w:div>
        <w:div w:id="2094617899">
          <w:marLeft w:val="0"/>
          <w:marRight w:val="0"/>
          <w:marTop w:val="0"/>
          <w:marBottom w:val="0"/>
          <w:divBdr>
            <w:top w:val="none" w:sz="0" w:space="0" w:color="auto"/>
            <w:left w:val="none" w:sz="0" w:space="0" w:color="auto"/>
            <w:bottom w:val="none" w:sz="0" w:space="0" w:color="auto"/>
            <w:right w:val="none" w:sz="0" w:space="0" w:color="auto"/>
          </w:divBdr>
        </w:div>
      </w:divsChild>
    </w:div>
    <w:div w:id="635648721">
      <w:bodyDiv w:val="1"/>
      <w:marLeft w:val="0"/>
      <w:marRight w:val="0"/>
      <w:marTop w:val="0"/>
      <w:marBottom w:val="0"/>
      <w:divBdr>
        <w:top w:val="none" w:sz="0" w:space="0" w:color="auto"/>
        <w:left w:val="none" w:sz="0" w:space="0" w:color="auto"/>
        <w:bottom w:val="none" w:sz="0" w:space="0" w:color="auto"/>
        <w:right w:val="none" w:sz="0" w:space="0" w:color="auto"/>
      </w:divBdr>
      <w:divsChild>
        <w:div w:id="18632021">
          <w:marLeft w:val="0"/>
          <w:marRight w:val="0"/>
          <w:marTop w:val="0"/>
          <w:marBottom w:val="0"/>
          <w:divBdr>
            <w:top w:val="none" w:sz="0" w:space="0" w:color="auto"/>
            <w:left w:val="none" w:sz="0" w:space="0" w:color="auto"/>
            <w:bottom w:val="none" w:sz="0" w:space="0" w:color="auto"/>
            <w:right w:val="none" w:sz="0" w:space="0" w:color="auto"/>
          </w:divBdr>
        </w:div>
        <w:div w:id="24066185">
          <w:marLeft w:val="0"/>
          <w:marRight w:val="0"/>
          <w:marTop w:val="0"/>
          <w:marBottom w:val="0"/>
          <w:divBdr>
            <w:top w:val="none" w:sz="0" w:space="0" w:color="auto"/>
            <w:left w:val="none" w:sz="0" w:space="0" w:color="auto"/>
            <w:bottom w:val="none" w:sz="0" w:space="0" w:color="auto"/>
            <w:right w:val="none" w:sz="0" w:space="0" w:color="auto"/>
          </w:divBdr>
        </w:div>
        <w:div w:id="44379484">
          <w:marLeft w:val="0"/>
          <w:marRight w:val="0"/>
          <w:marTop w:val="0"/>
          <w:marBottom w:val="0"/>
          <w:divBdr>
            <w:top w:val="none" w:sz="0" w:space="0" w:color="auto"/>
            <w:left w:val="none" w:sz="0" w:space="0" w:color="auto"/>
            <w:bottom w:val="none" w:sz="0" w:space="0" w:color="auto"/>
            <w:right w:val="none" w:sz="0" w:space="0" w:color="auto"/>
          </w:divBdr>
        </w:div>
        <w:div w:id="206725384">
          <w:marLeft w:val="0"/>
          <w:marRight w:val="0"/>
          <w:marTop w:val="0"/>
          <w:marBottom w:val="0"/>
          <w:divBdr>
            <w:top w:val="none" w:sz="0" w:space="0" w:color="auto"/>
            <w:left w:val="none" w:sz="0" w:space="0" w:color="auto"/>
            <w:bottom w:val="none" w:sz="0" w:space="0" w:color="auto"/>
            <w:right w:val="none" w:sz="0" w:space="0" w:color="auto"/>
          </w:divBdr>
        </w:div>
        <w:div w:id="334919459">
          <w:marLeft w:val="0"/>
          <w:marRight w:val="0"/>
          <w:marTop w:val="0"/>
          <w:marBottom w:val="0"/>
          <w:divBdr>
            <w:top w:val="none" w:sz="0" w:space="0" w:color="auto"/>
            <w:left w:val="none" w:sz="0" w:space="0" w:color="auto"/>
            <w:bottom w:val="none" w:sz="0" w:space="0" w:color="auto"/>
            <w:right w:val="none" w:sz="0" w:space="0" w:color="auto"/>
          </w:divBdr>
        </w:div>
        <w:div w:id="423192471">
          <w:marLeft w:val="0"/>
          <w:marRight w:val="0"/>
          <w:marTop w:val="0"/>
          <w:marBottom w:val="0"/>
          <w:divBdr>
            <w:top w:val="none" w:sz="0" w:space="0" w:color="auto"/>
            <w:left w:val="none" w:sz="0" w:space="0" w:color="auto"/>
            <w:bottom w:val="none" w:sz="0" w:space="0" w:color="auto"/>
            <w:right w:val="none" w:sz="0" w:space="0" w:color="auto"/>
          </w:divBdr>
        </w:div>
        <w:div w:id="511451615">
          <w:marLeft w:val="0"/>
          <w:marRight w:val="0"/>
          <w:marTop w:val="0"/>
          <w:marBottom w:val="0"/>
          <w:divBdr>
            <w:top w:val="none" w:sz="0" w:space="0" w:color="auto"/>
            <w:left w:val="none" w:sz="0" w:space="0" w:color="auto"/>
            <w:bottom w:val="none" w:sz="0" w:space="0" w:color="auto"/>
            <w:right w:val="none" w:sz="0" w:space="0" w:color="auto"/>
          </w:divBdr>
        </w:div>
        <w:div w:id="511846017">
          <w:marLeft w:val="0"/>
          <w:marRight w:val="0"/>
          <w:marTop w:val="0"/>
          <w:marBottom w:val="0"/>
          <w:divBdr>
            <w:top w:val="none" w:sz="0" w:space="0" w:color="auto"/>
            <w:left w:val="none" w:sz="0" w:space="0" w:color="auto"/>
            <w:bottom w:val="none" w:sz="0" w:space="0" w:color="auto"/>
            <w:right w:val="none" w:sz="0" w:space="0" w:color="auto"/>
          </w:divBdr>
        </w:div>
        <w:div w:id="563107520">
          <w:marLeft w:val="0"/>
          <w:marRight w:val="0"/>
          <w:marTop w:val="0"/>
          <w:marBottom w:val="0"/>
          <w:divBdr>
            <w:top w:val="none" w:sz="0" w:space="0" w:color="auto"/>
            <w:left w:val="none" w:sz="0" w:space="0" w:color="auto"/>
            <w:bottom w:val="none" w:sz="0" w:space="0" w:color="auto"/>
            <w:right w:val="none" w:sz="0" w:space="0" w:color="auto"/>
          </w:divBdr>
        </w:div>
        <w:div w:id="577595070">
          <w:marLeft w:val="0"/>
          <w:marRight w:val="0"/>
          <w:marTop w:val="0"/>
          <w:marBottom w:val="0"/>
          <w:divBdr>
            <w:top w:val="none" w:sz="0" w:space="0" w:color="auto"/>
            <w:left w:val="none" w:sz="0" w:space="0" w:color="auto"/>
            <w:bottom w:val="none" w:sz="0" w:space="0" w:color="auto"/>
            <w:right w:val="none" w:sz="0" w:space="0" w:color="auto"/>
          </w:divBdr>
        </w:div>
        <w:div w:id="905803079">
          <w:marLeft w:val="0"/>
          <w:marRight w:val="0"/>
          <w:marTop w:val="0"/>
          <w:marBottom w:val="0"/>
          <w:divBdr>
            <w:top w:val="none" w:sz="0" w:space="0" w:color="auto"/>
            <w:left w:val="none" w:sz="0" w:space="0" w:color="auto"/>
            <w:bottom w:val="none" w:sz="0" w:space="0" w:color="auto"/>
            <w:right w:val="none" w:sz="0" w:space="0" w:color="auto"/>
          </w:divBdr>
        </w:div>
        <w:div w:id="975986805">
          <w:marLeft w:val="0"/>
          <w:marRight w:val="0"/>
          <w:marTop w:val="0"/>
          <w:marBottom w:val="0"/>
          <w:divBdr>
            <w:top w:val="none" w:sz="0" w:space="0" w:color="auto"/>
            <w:left w:val="none" w:sz="0" w:space="0" w:color="auto"/>
            <w:bottom w:val="none" w:sz="0" w:space="0" w:color="auto"/>
            <w:right w:val="none" w:sz="0" w:space="0" w:color="auto"/>
          </w:divBdr>
        </w:div>
        <w:div w:id="1063017504">
          <w:marLeft w:val="0"/>
          <w:marRight w:val="0"/>
          <w:marTop w:val="0"/>
          <w:marBottom w:val="0"/>
          <w:divBdr>
            <w:top w:val="none" w:sz="0" w:space="0" w:color="auto"/>
            <w:left w:val="none" w:sz="0" w:space="0" w:color="auto"/>
            <w:bottom w:val="none" w:sz="0" w:space="0" w:color="auto"/>
            <w:right w:val="none" w:sz="0" w:space="0" w:color="auto"/>
          </w:divBdr>
        </w:div>
        <w:div w:id="1130126212">
          <w:marLeft w:val="0"/>
          <w:marRight w:val="0"/>
          <w:marTop w:val="0"/>
          <w:marBottom w:val="0"/>
          <w:divBdr>
            <w:top w:val="none" w:sz="0" w:space="0" w:color="auto"/>
            <w:left w:val="none" w:sz="0" w:space="0" w:color="auto"/>
            <w:bottom w:val="none" w:sz="0" w:space="0" w:color="auto"/>
            <w:right w:val="none" w:sz="0" w:space="0" w:color="auto"/>
          </w:divBdr>
        </w:div>
        <w:div w:id="1232229696">
          <w:marLeft w:val="0"/>
          <w:marRight w:val="0"/>
          <w:marTop w:val="0"/>
          <w:marBottom w:val="0"/>
          <w:divBdr>
            <w:top w:val="none" w:sz="0" w:space="0" w:color="auto"/>
            <w:left w:val="none" w:sz="0" w:space="0" w:color="auto"/>
            <w:bottom w:val="none" w:sz="0" w:space="0" w:color="auto"/>
            <w:right w:val="none" w:sz="0" w:space="0" w:color="auto"/>
          </w:divBdr>
        </w:div>
        <w:div w:id="1302727868">
          <w:marLeft w:val="0"/>
          <w:marRight w:val="0"/>
          <w:marTop w:val="0"/>
          <w:marBottom w:val="0"/>
          <w:divBdr>
            <w:top w:val="none" w:sz="0" w:space="0" w:color="auto"/>
            <w:left w:val="none" w:sz="0" w:space="0" w:color="auto"/>
            <w:bottom w:val="none" w:sz="0" w:space="0" w:color="auto"/>
            <w:right w:val="none" w:sz="0" w:space="0" w:color="auto"/>
          </w:divBdr>
        </w:div>
        <w:div w:id="1377242304">
          <w:marLeft w:val="0"/>
          <w:marRight w:val="0"/>
          <w:marTop w:val="0"/>
          <w:marBottom w:val="0"/>
          <w:divBdr>
            <w:top w:val="none" w:sz="0" w:space="0" w:color="auto"/>
            <w:left w:val="none" w:sz="0" w:space="0" w:color="auto"/>
            <w:bottom w:val="none" w:sz="0" w:space="0" w:color="auto"/>
            <w:right w:val="none" w:sz="0" w:space="0" w:color="auto"/>
          </w:divBdr>
        </w:div>
        <w:div w:id="1831293589">
          <w:marLeft w:val="0"/>
          <w:marRight w:val="0"/>
          <w:marTop w:val="0"/>
          <w:marBottom w:val="0"/>
          <w:divBdr>
            <w:top w:val="none" w:sz="0" w:space="0" w:color="auto"/>
            <w:left w:val="none" w:sz="0" w:space="0" w:color="auto"/>
            <w:bottom w:val="none" w:sz="0" w:space="0" w:color="auto"/>
            <w:right w:val="none" w:sz="0" w:space="0" w:color="auto"/>
          </w:divBdr>
        </w:div>
        <w:div w:id="1977489253">
          <w:marLeft w:val="0"/>
          <w:marRight w:val="0"/>
          <w:marTop w:val="0"/>
          <w:marBottom w:val="0"/>
          <w:divBdr>
            <w:top w:val="none" w:sz="0" w:space="0" w:color="auto"/>
            <w:left w:val="none" w:sz="0" w:space="0" w:color="auto"/>
            <w:bottom w:val="none" w:sz="0" w:space="0" w:color="auto"/>
            <w:right w:val="none" w:sz="0" w:space="0" w:color="auto"/>
          </w:divBdr>
        </w:div>
      </w:divsChild>
    </w:div>
    <w:div w:id="679506235">
      <w:bodyDiv w:val="1"/>
      <w:marLeft w:val="0"/>
      <w:marRight w:val="0"/>
      <w:marTop w:val="0"/>
      <w:marBottom w:val="0"/>
      <w:divBdr>
        <w:top w:val="none" w:sz="0" w:space="0" w:color="auto"/>
        <w:left w:val="none" w:sz="0" w:space="0" w:color="auto"/>
        <w:bottom w:val="none" w:sz="0" w:space="0" w:color="auto"/>
        <w:right w:val="none" w:sz="0" w:space="0" w:color="auto"/>
      </w:divBdr>
      <w:divsChild>
        <w:div w:id="122307688">
          <w:marLeft w:val="0"/>
          <w:marRight w:val="0"/>
          <w:marTop w:val="0"/>
          <w:marBottom w:val="0"/>
          <w:divBdr>
            <w:top w:val="none" w:sz="0" w:space="0" w:color="auto"/>
            <w:left w:val="none" w:sz="0" w:space="0" w:color="auto"/>
            <w:bottom w:val="none" w:sz="0" w:space="0" w:color="auto"/>
            <w:right w:val="none" w:sz="0" w:space="0" w:color="auto"/>
          </w:divBdr>
        </w:div>
        <w:div w:id="192307792">
          <w:marLeft w:val="0"/>
          <w:marRight w:val="0"/>
          <w:marTop w:val="0"/>
          <w:marBottom w:val="0"/>
          <w:divBdr>
            <w:top w:val="none" w:sz="0" w:space="0" w:color="auto"/>
            <w:left w:val="none" w:sz="0" w:space="0" w:color="auto"/>
            <w:bottom w:val="none" w:sz="0" w:space="0" w:color="auto"/>
            <w:right w:val="none" w:sz="0" w:space="0" w:color="auto"/>
          </w:divBdr>
        </w:div>
        <w:div w:id="196704543">
          <w:marLeft w:val="0"/>
          <w:marRight w:val="0"/>
          <w:marTop w:val="0"/>
          <w:marBottom w:val="0"/>
          <w:divBdr>
            <w:top w:val="none" w:sz="0" w:space="0" w:color="auto"/>
            <w:left w:val="none" w:sz="0" w:space="0" w:color="auto"/>
            <w:bottom w:val="none" w:sz="0" w:space="0" w:color="auto"/>
            <w:right w:val="none" w:sz="0" w:space="0" w:color="auto"/>
          </w:divBdr>
        </w:div>
        <w:div w:id="247692316">
          <w:marLeft w:val="0"/>
          <w:marRight w:val="0"/>
          <w:marTop w:val="0"/>
          <w:marBottom w:val="0"/>
          <w:divBdr>
            <w:top w:val="none" w:sz="0" w:space="0" w:color="auto"/>
            <w:left w:val="none" w:sz="0" w:space="0" w:color="auto"/>
            <w:bottom w:val="none" w:sz="0" w:space="0" w:color="auto"/>
            <w:right w:val="none" w:sz="0" w:space="0" w:color="auto"/>
          </w:divBdr>
        </w:div>
        <w:div w:id="501697276">
          <w:marLeft w:val="0"/>
          <w:marRight w:val="0"/>
          <w:marTop w:val="0"/>
          <w:marBottom w:val="0"/>
          <w:divBdr>
            <w:top w:val="none" w:sz="0" w:space="0" w:color="auto"/>
            <w:left w:val="none" w:sz="0" w:space="0" w:color="auto"/>
            <w:bottom w:val="none" w:sz="0" w:space="0" w:color="auto"/>
            <w:right w:val="none" w:sz="0" w:space="0" w:color="auto"/>
          </w:divBdr>
        </w:div>
        <w:div w:id="587731298">
          <w:marLeft w:val="0"/>
          <w:marRight w:val="0"/>
          <w:marTop w:val="0"/>
          <w:marBottom w:val="0"/>
          <w:divBdr>
            <w:top w:val="none" w:sz="0" w:space="0" w:color="auto"/>
            <w:left w:val="none" w:sz="0" w:space="0" w:color="auto"/>
            <w:bottom w:val="none" w:sz="0" w:space="0" w:color="auto"/>
            <w:right w:val="none" w:sz="0" w:space="0" w:color="auto"/>
          </w:divBdr>
        </w:div>
        <w:div w:id="660701096">
          <w:marLeft w:val="0"/>
          <w:marRight w:val="0"/>
          <w:marTop w:val="0"/>
          <w:marBottom w:val="0"/>
          <w:divBdr>
            <w:top w:val="none" w:sz="0" w:space="0" w:color="auto"/>
            <w:left w:val="none" w:sz="0" w:space="0" w:color="auto"/>
            <w:bottom w:val="none" w:sz="0" w:space="0" w:color="auto"/>
            <w:right w:val="none" w:sz="0" w:space="0" w:color="auto"/>
          </w:divBdr>
        </w:div>
        <w:div w:id="873545438">
          <w:marLeft w:val="0"/>
          <w:marRight w:val="0"/>
          <w:marTop w:val="0"/>
          <w:marBottom w:val="0"/>
          <w:divBdr>
            <w:top w:val="none" w:sz="0" w:space="0" w:color="auto"/>
            <w:left w:val="none" w:sz="0" w:space="0" w:color="auto"/>
            <w:bottom w:val="none" w:sz="0" w:space="0" w:color="auto"/>
            <w:right w:val="none" w:sz="0" w:space="0" w:color="auto"/>
          </w:divBdr>
        </w:div>
        <w:div w:id="1112162711">
          <w:marLeft w:val="0"/>
          <w:marRight w:val="0"/>
          <w:marTop w:val="0"/>
          <w:marBottom w:val="0"/>
          <w:divBdr>
            <w:top w:val="none" w:sz="0" w:space="0" w:color="auto"/>
            <w:left w:val="none" w:sz="0" w:space="0" w:color="auto"/>
            <w:bottom w:val="none" w:sz="0" w:space="0" w:color="auto"/>
            <w:right w:val="none" w:sz="0" w:space="0" w:color="auto"/>
          </w:divBdr>
        </w:div>
        <w:div w:id="1225290013">
          <w:marLeft w:val="0"/>
          <w:marRight w:val="0"/>
          <w:marTop w:val="0"/>
          <w:marBottom w:val="0"/>
          <w:divBdr>
            <w:top w:val="none" w:sz="0" w:space="0" w:color="auto"/>
            <w:left w:val="none" w:sz="0" w:space="0" w:color="auto"/>
            <w:bottom w:val="none" w:sz="0" w:space="0" w:color="auto"/>
            <w:right w:val="none" w:sz="0" w:space="0" w:color="auto"/>
          </w:divBdr>
        </w:div>
        <w:div w:id="1317143763">
          <w:marLeft w:val="0"/>
          <w:marRight w:val="0"/>
          <w:marTop w:val="0"/>
          <w:marBottom w:val="0"/>
          <w:divBdr>
            <w:top w:val="none" w:sz="0" w:space="0" w:color="auto"/>
            <w:left w:val="none" w:sz="0" w:space="0" w:color="auto"/>
            <w:bottom w:val="none" w:sz="0" w:space="0" w:color="auto"/>
            <w:right w:val="none" w:sz="0" w:space="0" w:color="auto"/>
          </w:divBdr>
        </w:div>
        <w:div w:id="1357657603">
          <w:marLeft w:val="0"/>
          <w:marRight w:val="0"/>
          <w:marTop w:val="0"/>
          <w:marBottom w:val="0"/>
          <w:divBdr>
            <w:top w:val="none" w:sz="0" w:space="0" w:color="auto"/>
            <w:left w:val="none" w:sz="0" w:space="0" w:color="auto"/>
            <w:bottom w:val="none" w:sz="0" w:space="0" w:color="auto"/>
            <w:right w:val="none" w:sz="0" w:space="0" w:color="auto"/>
          </w:divBdr>
        </w:div>
        <w:div w:id="1690135931">
          <w:marLeft w:val="0"/>
          <w:marRight w:val="0"/>
          <w:marTop w:val="0"/>
          <w:marBottom w:val="0"/>
          <w:divBdr>
            <w:top w:val="none" w:sz="0" w:space="0" w:color="auto"/>
            <w:left w:val="none" w:sz="0" w:space="0" w:color="auto"/>
            <w:bottom w:val="none" w:sz="0" w:space="0" w:color="auto"/>
            <w:right w:val="none" w:sz="0" w:space="0" w:color="auto"/>
          </w:divBdr>
        </w:div>
        <w:div w:id="1765493434">
          <w:marLeft w:val="0"/>
          <w:marRight w:val="0"/>
          <w:marTop w:val="0"/>
          <w:marBottom w:val="0"/>
          <w:divBdr>
            <w:top w:val="none" w:sz="0" w:space="0" w:color="auto"/>
            <w:left w:val="none" w:sz="0" w:space="0" w:color="auto"/>
            <w:bottom w:val="none" w:sz="0" w:space="0" w:color="auto"/>
            <w:right w:val="none" w:sz="0" w:space="0" w:color="auto"/>
          </w:divBdr>
        </w:div>
        <w:div w:id="1871600750">
          <w:marLeft w:val="0"/>
          <w:marRight w:val="0"/>
          <w:marTop w:val="0"/>
          <w:marBottom w:val="0"/>
          <w:divBdr>
            <w:top w:val="none" w:sz="0" w:space="0" w:color="auto"/>
            <w:left w:val="none" w:sz="0" w:space="0" w:color="auto"/>
            <w:bottom w:val="none" w:sz="0" w:space="0" w:color="auto"/>
            <w:right w:val="none" w:sz="0" w:space="0" w:color="auto"/>
          </w:divBdr>
        </w:div>
        <w:div w:id="1971788160">
          <w:marLeft w:val="0"/>
          <w:marRight w:val="0"/>
          <w:marTop w:val="0"/>
          <w:marBottom w:val="0"/>
          <w:divBdr>
            <w:top w:val="none" w:sz="0" w:space="0" w:color="auto"/>
            <w:left w:val="none" w:sz="0" w:space="0" w:color="auto"/>
            <w:bottom w:val="none" w:sz="0" w:space="0" w:color="auto"/>
            <w:right w:val="none" w:sz="0" w:space="0" w:color="auto"/>
          </w:divBdr>
        </w:div>
        <w:div w:id="1972592937">
          <w:marLeft w:val="0"/>
          <w:marRight w:val="0"/>
          <w:marTop w:val="0"/>
          <w:marBottom w:val="0"/>
          <w:divBdr>
            <w:top w:val="none" w:sz="0" w:space="0" w:color="auto"/>
            <w:left w:val="none" w:sz="0" w:space="0" w:color="auto"/>
            <w:bottom w:val="none" w:sz="0" w:space="0" w:color="auto"/>
            <w:right w:val="none" w:sz="0" w:space="0" w:color="auto"/>
          </w:divBdr>
        </w:div>
        <w:div w:id="1978995317">
          <w:marLeft w:val="0"/>
          <w:marRight w:val="0"/>
          <w:marTop w:val="0"/>
          <w:marBottom w:val="0"/>
          <w:divBdr>
            <w:top w:val="none" w:sz="0" w:space="0" w:color="auto"/>
            <w:left w:val="none" w:sz="0" w:space="0" w:color="auto"/>
            <w:bottom w:val="none" w:sz="0" w:space="0" w:color="auto"/>
            <w:right w:val="none" w:sz="0" w:space="0" w:color="auto"/>
          </w:divBdr>
        </w:div>
        <w:div w:id="2055544130">
          <w:marLeft w:val="0"/>
          <w:marRight w:val="0"/>
          <w:marTop w:val="0"/>
          <w:marBottom w:val="0"/>
          <w:divBdr>
            <w:top w:val="none" w:sz="0" w:space="0" w:color="auto"/>
            <w:left w:val="none" w:sz="0" w:space="0" w:color="auto"/>
            <w:bottom w:val="none" w:sz="0" w:space="0" w:color="auto"/>
            <w:right w:val="none" w:sz="0" w:space="0" w:color="auto"/>
          </w:divBdr>
        </w:div>
      </w:divsChild>
    </w:div>
    <w:div w:id="681474553">
      <w:bodyDiv w:val="1"/>
      <w:marLeft w:val="0"/>
      <w:marRight w:val="0"/>
      <w:marTop w:val="0"/>
      <w:marBottom w:val="0"/>
      <w:divBdr>
        <w:top w:val="none" w:sz="0" w:space="0" w:color="auto"/>
        <w:left w:val="none" w:sz="0" w:space="0" w:color="auto"/>
        <w:bottom w:val="none" w:sz="0" w:space="0" w:color="auto"/>
        <w:right w:val="none" w:sz="0" w:space="0" w:color="auto"/>
      </w:divBdr>
    </w:div>
    <w:div w:id="819539299">
      <w:bodyDiv w:val="1"/>
      <w:marLeft w:val="0"/>
      <w:marRight w:val="0"/>
      <w:marTop w:val="0"/>
      <w:marBottom w:val="0"/>
      <w:divBdr>
        <w:top w:val="none" w:sz="0" w:space="0" w:color="auto"/>
        <w:left w:val="none" w:sz="0" w:space="0" w:color="auto"/>
        <w:bottom w:val="none" w:sz="0" w:space="0" w:color="auto"/>
        <w:right w:val="none" w:sz="0" w:space="0" w:color="auto"/>
      </w:divBdr>
      <w:divsChild>
        <w:div w:id="867184542">
          <w:marLeft w:val="0"/>
          <w:marRight w:val="0"/>
          <w:marTop w:val="0"/>
          <w:marBottom w:val="0"/>
          <w:divBdr>
            <w:top w:val="none" w:sz="0" w:space="0" w:color="auto"/>
            <w:left w:val="none" w:sz="0" w:space="0" w:color="auto"/>
            <w:bottom w:val="none" w:sz="0" w:space="0" w:color="auto"/>
            <w:right w:val="none" w:sz="0" w:space="0" w:color="auto"/>
          </w:divBdr>
        </w:div>
        <w:div w:id="1393115714">
          <w:marLeft w:val="0"/>
          <w:marRight w:val="0"/>
          <w:marTop w:val="0"/>
          <w:marBottom w:val="0"/>
          <w:divBdr>
            <w:top w:val="none" w:sz="0" w:space="0" w:color="auto"/>
            <w:left w:val="none" w:sz="0" w:space="0" w:color="auto"/>
            <w:bottom w:val="none" w:sz="0" w:space="0" w:color="auto"/>
            <w:right w:val="none" w:sz="0" w:space="0" w:color="auto"/>
          </w:divBdr>
        </w:div>
        <w:div w:id="2130126819">
          <w:marLeft w:val="0"/>
          <w:marRight w:val="0"/>
          <w:marTop w:val="0"/>
          <w:marBottom w:val="0"/>
          <w:divBdr>
            <w:top w:val="none" w:sz="0" w:space="0" w:color="auto"/>
            <w:left w:val="none" w:sz="0" w:space="0" w:color="auto"/>
            <w:bottom w:val="none" w:sz="0" w:space="0" w:color="auto"/>
            <w:right w:val="none" w:sz="0" w:space="0" w:color="auto"/>
          </w:divBdr>
        </w:div>
      </w:divsChild>
    </w:div>
    <w:div w:id="878737265">
      <w:bodyDiv w:val="1"/>
      <w:marLeft w:val="0"/>
      <w:marRight w:val="0"/>
      <w:marTop w:val="0"/>
      <w:marBottom w:val="0"/>
      <w:divBdr>
        <w:top w:val="none" w:sz="0" w:space="0" w:color="auto"/>
        <w:left w:val="none" w:sz="0" w:space="0" w:color="auto"/>
        <w:bottom w:val="none" w:sz="0" w:space="0" w:color="auto"/>
        <w:right w:val="none" w:sz="0" w:space="0" w:color="auto"/>
      </w:divBdr>
      <w:divsChild>
        <w:div w:id="26759343">
          <w:marLeft w:val="0"/>
          <w:marRight w:val="0"/>
          <w:marTop w:val="0"/>
          <w:marBottom w:val="0"/>
          <w:divBdr>
            <w:top w:val="none" w:sz="0" w:space="0" w:color="auto"/>
            <w:left w:val="none" w:sz="0" w:space="0" w:color="auto"/>
            <w:bottom w:val="none" w:sz="0" w:space="0" w:color="auto"/>
            <w:right w:val="none" w:sz="0" w:space="0" w:color="auto"/>
          </w:divBdr>
        </w:div>
        <w:div w:id="62026358">
          <w:marLeft w:val="0"/>
          <w:marRight w:val="0"/>
          <w:marTop w:val="0"/>
          <w:marBottom w:val="0"/>
          <w:divBdr>
            <w:top w:val="none" w:sz="0" w:space="0" w:color="auto"/>
            <w:left w:val="none" w:sz="0" w:space="0" w:color="auto"/>
            <w:bottom w:val="none" w:sz="0" w:space="0" w:color="auto"/>
            <w:right w:val="none" w:sz="0" w:space="0" w:color="auto"/>
          </w:divBdr>
        </w:div>
        <w:div w:id="179517646">
          <w:marLeft w:val="0"/>
          <w:marRight w:val="0"/>
          <w:marTop w:val="0"/>
          <w:marBottom w:val="0"/>
          <w:divBdr>
            <w:top w:val="none" w:sz="0" w:space="0" w:color="auto"/>
            <w:left w:val="none" w:sz="0" w:space="0" w:color="auto"/>
            <w:bottom w:val="none" w:sz="0" w:space="0" w:color="auto"/>
            <w:right w:val="none" w:sz="0" w:space="0" w:color="auto"/>
          </w:divBdr>
        </w:div>
        <w:div w:id="190655845">
          <w:marLeft w:val="0"/>
          <w:marRight w:val="0"/>
          <w:marTop w:val="0"/>
          <w:marBottom w:val="0"/>
          <w:divBdr>
            <w:top w:val="none" w:sz="0" w:space="0" w:color="auto"/>
            <w:left w:val="none" w:sz="0" w:space="0" w:color="auto"/>
            <w:bottom w:val="none" w:sz="0" w:space="0" w:color="auto"/>
            <w:right w:val="none" w:sz="0" w:space="0" w:color="auto"/>
          </w:divBdr>
        </w:div>
        <w:div w:id="247227130">
          <w:marLeft w:val="0"/>
          <w:marRight w:val="0"/>
          <w:marTop w:val="0"/>
          <w:marBottom w:val="0"/>
          <w:divBdr>
            <w:top w:val="none" w:sz="0" w:space="0" w:color="auto"/>
            <w:left w:val="none" w:sz="0" w:space="0" w:color="auto"/>
            <w:bottom w:val="none" w:sz="0" w:space="0" w:color="auto"/>
            <w:right w:val="none" w:sz="0" w:space="0" w:color="auto"/>
          </w:divBdr>
        </w:div>
        <w:div w:id="350498885">
          <w:marLeft w:val="0"/>
          <w:marRight w:val="0"/>
          <w:marTop w:val="0"/>
          <w:marBottom w:val="0"/>
          <w:divBdr>
            <w:top w:val="none" w:sz="0" w:space="0" w:color="auto"/>
            <w:left w:val="none" w:sz="0" w:space="0" w:color="auto"/>
            <w:bottom w:val="none" w:sz="0" w:space="0" w:color="auto"/>
            <w:right w:val="none" w:sz="0" w:space="0" w:color="auto"/>
          </w:divBdr>
        </w:div>
        <w:div w:id="631520454">
          <w:marLeft w:val="0"/>
          <w:marRight w:val="0"/>
          <w:marTop w:val="0"/>
          <w:marBottom w:val="0"/>
          <w:divBdr>
            <w:top w:val="none" w:sz="0" w:space="0" w:color="auto"/>
            <w:left w:val="none" w:sz="0" w:space="0" w:color="auto"/>
            <w:bottom w:val="none" w:sz="0" w:space="0" w:color="auto"/>
            <w:right w:val="none" w:sz="0" w:space="0" w:color="auto"/>
          </w:divBdr>
        </w:div>
        <w:div w:id="668871871">
          <w:marLeft w:val="0"/>
          <w:marRight w:val="0"/>
          <w:marTop w:val="0"/>
          <w:marBottom w:val="0"/>
          <w:divBdr>
            <w:top w:val="none" w:sz="0" w:space="0" w:color="auto"/>
            <w:left w:val="none" w:sz="0" w:space="0" w:color="auto"/>
            <w:bottom w:val="none" w:sz="0" w:space="0" w:color="auto"/>
            <w:right w:val="none" w:sz="0" w:space="0" w:color="auto"/>
          </w:divBdr>
        </w:div>
        <w:div w:id="743180987">
          <w:marLeft w:val="0"/>
          <w:marRight w:val="0"/>
          <w:marTop w:val="0"/>
          <w:marBottom w:val="0"/>
          <w:divBdr>
            <w:top w:val="none" w:sz="0" w:space="0" w:color="auto"/>
            <w:left w:val="none" w:sz="0" w:space="0" w:color="auto"/>
            <w:bottom w:val="none" w:sz="0" w:space="0" w:color="auto"/>
            <w:right w:val="none" w:sz="0" w:space="0" w:color="auto"/>
          </w:divBdr>
        </w:div>
        <w:div w:id="1010332563">
          <w:marLeft w:val="0"/>
          <w:marRight w:val="0"/>
          <w:marTop w:val="0"/>
          <w:marBottom w:val="0"/>
          <w:divBdr>
            <w:top w:val="none" w:sz="0" w:space="0" w:color="auto"/>
            <w:left w:val="none" w:sz="0" w:space="0" w:color="auto"/>
            <w:bottom w:val="none" w:sz="0" w:space="0" w:color="auto"/>
            <w:right w:val="none" w:sz="0" w:space="0" w:color="auto"/>
          </w:divBdr>
        </w:div>
        <w:div w:id="1103453687">
          <w:marLeft w:val="0"/>
          <w:marRight w:val="0"/>
          <w:marTop w:val="0"/>
          <w:marBottom w:val="0"/>
          <w:divBdr>
            <w:top w:val="none" w:sz="0" w:space="0" w:color="auto"/>
            <w:left w:val="none" w:sz="0" w:space="0" w:color="auto"/>
            <w:bottom w:val="none" w:sz="0" w:space="0" w:color="auto"/>
            <w:right w:val="none" w:sz="0" w:space="0" w:color="auto"/>
          </w:divBdr>
        </w:div>
        <w:div w:id="1194853267">
          <w:marLeft w:val="0"/>
          <w:marRight w:val="0"/>
          <w:marTop w:val="0"/>
          <w:marBottom w:val="0"/>
          <w:divBdr>
            <w:top w:val="none" w:sz="0" w:space="0" w:color="auto"/>
            <w:left w:val="none" w:sz="0" w:space="0" w:color="auto"/>
            <w:bottom w:val="none" w:sz="0" w:space="0" w:color="auto"/>
            <w:right w:val="none" w:sz="0" w:space="0" w:color="auto"/>
          </w:divBdr>
        </w:div>
        <w:div w:id="1547376162">
          <w:marLeft w:val="0"/>
          <w:marRight w:val="0"/>
          <w:marTop w:val="0"/>
          <w:marBottom w:val="0"/>
          <w:divBdr>
            <w:top w:val="none" w:sz="0" w:space="0" w:color="auto"/>
            <w:left w:val="none" w:sz="0" w:space="0" w:color="auto"/>
            <w:bottom w:val="none" w:sz="0" w:space="0" w:color="auto"/>
            <w:right w:val="none" w:sz="0" w:space="0" w:color="auto"/>
          </w:divBdr>
        </w:div>
        <w:div w:id="1633829279">
          <w:marLeft w:val="0"/>
          <w:marRight w:val="0"/>
          <w:marTop w:val="0"/>
          <w:marBottom w:val="0"/>
          <w:divBdr>
            <w:top w:val="none" w:sz="0" w:space="0" w:color="auto"/>
            <w:left w:val="none" w:sz="0" w:space="0" w:color="auto"/>
            <w:bottom w:val="none" w:sz="0" w:space="0" w:color="auto"/>
            <w:right w:val="none" w:sz="0" w:space="0" w:color="auto"/>
          </w:divBdr>
        </w:div>
        <w:div w:id="1725832046">
          <w:marLeft w:val="0"/>
          <w:marRight w:val="0"/>
          <w:marTop w:val="0"/>
          <w:marBottom w:val="0"/>
          <w:divBdr>
            <w:top w:val="none" w:sz="0" w:space="0" w:color="auto"/>
            <w:left w:val="none" w:sz="0" w:space="0" w:color="auto"/>
            <w:bottom w:val="none" w:sz="0" w:space="0" w:color="auto"/>
            <w:right w:val="none" w:sz="0" w:space="0" w:color="auto"/>
          </w:divBdr>
        </w:div>
        <w:div w:id="1764107165">
          <w:marLeft w:val="0"/>
          <w:marRight w:val="0"/>
          <w:marTop w:val="0"/>
          <w:marBottom w:val="0"/>
          <w:divBdr>
            <w:top w:val="none" w:sz="0" w:space="0" w:color="auto"/>
            <w:left w:val="none" w:sz="0" w:space="0" w:color="auto"/>
            <w:bottom w:val="none" w:sz="0" w:space="0" w:color="auto"/>
            <w:right w:val="none" w:sz="0" w:space="0" w:color="auto"/>
          </w:divBdr>
        </w:div>
        <w:div w:id="1916547836">
          <w:marLeft w:val="0"/>
          <w:marRight w:val="0"/>
          <w:marTop w:val="0"/>
          <w:marBottom w:val="0"/>
          <w:divBdr>
            <w:top w:val="none" w:sz="0" w:space="0" w:color="auto"/>
            <w:left w:val="none" w:sz="0" w:space="0" w:color="auto"/>
            <w:bottom w:val="none" w:sz="0" w:space="0" w:color="auto"/>
            <w:right w:val="none" w:sz="0" w:space="0" w:color="auto"/>
          </w:divBdr>
        </w:div>
        <w:div w:id="2098357952">
          <w:marLeft w:val="0"/>
          <w:marRight w:val="0"/>
          <w:marTop w:val="0"/>
          <w:marBottom w:val="0"/>
          <w:divBdr>
            <w:top w:val="none" w:sz="0" w:space="0" w:color="auto"/>
            <w:left w:val="none" w:sz="0" w:space="0" w:color="auto"/>
            <w:bottom w:val="none" w:sz="0" w:space="0" w:color="auto"/>
            <w:right w:val="none" w:sz="0" w:space="0" w:color="auto"/>
          </w:divBdr>
        </w:div>
        <w:div w:id="2111853701">
          <w:marLeft w:val="0"/>
          <w:marRight w:val="0"/>
          <w:marTop w:val="0"/>
          <w:marBottom w:val="0"/>
          <w:divBdr>
            <w:top w:val="none" w:sz="0" w:space="0" w:color="auto"/>
            <w:left w:val="none" w:sz="0" w:space="0" w:color="auto"/>
            <w:bottom w:val="none" w:sz="0" w:space="0" w:color="auto"/>
            <w:right w:val="none" w:sz="0" w:space="0" w:color="auto"/>
          </w:divBdr>
        </w:div>
      </w:divsChild>
    </w:div>
    <w:div w:id="884949178">
      <w:bodyDiv w:val="1"/>
      <w:marLeft w:val="0"/>
      <w:marRight w:val="0"/>
      <w:marTop w:val="0"/>
      <w:marBottom w:val="0"/>
      <w:divBdr>
        <w:top w:val="none" w:sz="0" w:space="0" w:color="auto"/>
        <w:left w:val="none" w:sz="0" w:space="0" w:color="auto"/>
        <w:bottom w:val="none" w:sz="0" w:space="0" w:color="auto"/>
        <w:right w:val="none" w:sz="0" w:space="0" w:color="auto"/>
      </w:divBdr>
      <w:divsChild>
        <w:div w:id="412505829">
          <w:marLeft w:val="0"/>
          <w:marRight w:val="0"/>
          <w:marTop w:val="0"/>
          <w:marBottom w:val="0"/>
          <w:divBdr>
            <w:top w:val="none" w:sz="0" w:space="0" w:color="auto"/>
            <w:left w:val="none" w:sz="0" w:space="0" w:color="auto"/>
            <w:bottom w:val="none" w:sz="0" w:space="0" w:color="auto"/>
            <w:right w:val="none" w:sz="0" w:space="0" w:color="auto"/>
          </w:divBdr>
        </w:div>
        <w:div w:id="468789467">
          <w:marLeft w:val="0"/>
          <w:marRight w:val="0"/>
          <w:marTop w:val="0"/>
          <w:marBottom w:val="0"/>
          <w:divBdr>
            <w:top w:val="none" w:sz="0" w:space="0" w:color="auto"/>
            <w:left w:val="none" w:sz="0" w:space="0" w:color="auto"/>
            <w:bottom w:val="none" w:sz="0" w:space="0" w:color="auto"/>
            <w:right w:val="none" w:sz="0" w:space="0" w:color="auto"/>
          </w:divBdr>
        </w:div>
        <w:div w:id="556478198">
          <w:marLeft w:val="0"/>
          <w:marRight w:val="0"/>
          <w:marTop w:val="0"/>
          <w:marBottom w:val="0"/>
          <w:divBdr>
            <w:top w:val="none" w:sz="0" w:space="0" w:color="auto"/>
            <w:left w:val="none" w:sz="0" w:space="0" w:color="auto"/>
            <w:bottom w:val="none" w:sz="0" w:space="0" w:color="auto"/>
            <w:right w:val="none" w:sz="0" w:space="0" w:color="auto"/>
          </w:divBdr>
        </w:div>
        <w:div w:id="678578444">
          <w:marLeft w:val="0"/>
          <w:marRight w:val="0"/>
          <w:marTop w:val="0"/>
          <w:marBottom w:val="0"/>
          <w:divBdr>
            <w:top w:val="none" w:sz="0" w:space="0" w:color="auto"/>
            <w:left w:val="none" w:sz="0" w:space="0" w:color="auto"/>
            <w:bottom w:val="none" w:sz="0" w:space="0" w:color="auto"/>
            <w:right w:val="none" w:sz="0" w:space="0" w:color="auto"/>
          </w:divBdr>
        </w:div>
        <w:div w:id="969282611">
          <w:marLeft w:val="0"/>
          <w:marRight w:val="0"/>
          <w:marTop w:val="0"/>
          <w:marBottom w:val="0"/>
          <w:divBdr>
            <w:top w:val="none" w:sz="0" w:space="0" w:color="auto"/>
            <w:left w:val="none" w:sz="0" w:space="0" w:color="auto"/>
            <w:bottom w:val="none" w:sz="0" w:space="0" w:color="auto"/>
            <w:right w:val="none" w:sz="0" w:space="0" w:color="auto"/>
          </w:divBdr>
        </w:div>
        <w:div w:id="1073703674">
          <w:marLeft w:val="0"/>
          <w:marRight w:val="0"/>
          <w:marTop w:val="0"/>
          <w:marBottom w:val="0"/>
          <w:divBdr>
            <w:top w:val="none" w:sz="0" w:space="0" w:color="auto"/>
            <w:left w:val="none" w:sz="0" w:space="0" w:color="auto"/>
            <w:bottom w:val="none" w:sz="0" w:space="0" w:color="auto"/>
            <w:right w:val="none" w:sz="0" w:space="0" w:color="auto"/>
          </w:divBdr>
        </w:div>
        <w:div w:id="1529027830">
          <w:marLeft w:val="0"/>
          <w:marRight w:val="0"/>
          <w:marTop w:val="0"/>
          <w:marBottom w:val="0"/>
          <w:divBdr>
            <w:top w:val="none" w:sz="0" w:space="0" w:color="auto"/>
            <w:left w:val="none" w:sz="0" w:space="0" w:color="auto"/>
            <w:bottom w:val="none" w:sz="0" w:space="0" w:color="auto"/>
            <w:right w:val="none" w:sz="0" w:space="0" w:color="auto"/>
          </w:divBdr>
        </w:div>
        <w:div w:id="1651867434">
          <w:marLeft w:val="0"/>
          <w:marRight w:val="0"/>
          <w:marTop w:val="0"/>
          <w:marBottom w:val="0"/>
          <w:divBdr>
            <w:top w:val="none" w:sz="0" w:space="0" w:color="auto"/>
            <w:left w:val="none" w:sz="0" w:space="0" w:color="auto"/>
            <w:bottom w:val="none" w:sz="0" w:space="0" w:color="auto"/>
            <w:right w:val="none" w:sz="0" w:space="0" w:color="auto"/>
          </w:divBdr>
        </w:div>
        <w:div w:id="1783301045">
          <w:marLeft w:val="0"/>
          <w:marRight w:val="0"/>
          <w:marTop w:val="0"/>
          <w:marBottom w:val="0"/>
          <w:divBdr>
            <w:top w:val="none" w:sz="0" w:space="0" w:color="auto"/>
            <w:left w:val="none" w:sz="0" w:space="0" w:color="auto"/>
            <w:bottom w:val="none" w:sz="0" w:space="0" w:color="auto"/>
            <w:right w:val="none" w:sz="0" w:space="0" w:color="auto"/>
          </w:divBdr>
        </w:div>
      </w:divsChild>
    </w:div>
    <w:div w:id="905452092">
      <w:bodyDiv w:val="1"/>
      <w:marLeft w:val="0"/>
      <w:marRight w:val="0"/>
      <w:marTop w:val="0"/>
      <w:marBottom w:val="0"/>
      <w:divBdr>
        <w:top w:val="none" w:sz="0" w:space="0" w:color="auto"/>
        <w:left w:val="none" w:sz="0" w:space="0" w:color="auto"/>
        <w:bottom w:val="none" w:sz="0" w:space="0" w:color="auto"/>
        <w:right w:val="none" w:sz="0" w:space="0" w:color="auto"/>
      </w:divBdr>
      <w:divsChild>
        <w:div w:id="123427922">
          <w:marLeft w:val="0"/>
          <w:marRight w:val="0"/>
          <w:marTop w:val="0"/>
          <w:marBottom w:val="0"/>
          <w:divBdr>
            <w:top w:val="none" w:sz="0" w:space="0" w:color="auto"/>
            <w:left w:val="none" w:sz="0" w:space="0" w:color="auto"/>
            <w:bottom w:val="none" w:sz="0" w:space="0" w:color="auto"/>
            <w:right w:val="none" w:sz="0" w:space="0" w:color="auto"/>
          </w:divBdr>
        </w:div>
        <w:div w:id="224532844">
          <w:marLeft w:val="0"/>
          <w:marRight w:val="0"/>
          <w:marTop w:val="0"/>
          <w:marBottom w:val="0"/>
          <w:divBdr>
            <w:top w:val="none" w:sz="0" w:space="0" w:color="auto"/>
            <w:left w:val="none" w:sz="0" w:space="0" w:color="auto"/>
            <w:bottom w:val="none" w:sz="0" w:space="0" w:color="auto"/>
            <w:right w:val="none" w:sz="0" w:space="0" w:color="auto"/>
          </w:divBdr>
        </w:div>
        <w:div w:id="350423205">
          <w:marLeft w:val="0"/>
          <w:marRight w:val="0"/>
          <w:marTop w:val="0"/>
          <w:marBottom w:val="0"/>
          <w:divBdr>
            <w:top w:val="none" w:sz="0" w:space="0" w:color="auto"/>
            <w:left w:val="none" w:sz="0" w:space="0" w:color="auto"/>
            <w:bottom w:val="none" w:sz="0" w:space="0" w:color="auto"/>
            <w:right w:val="none" w:sz="0" w:space="0" w:color="auto"/>
          </w:divBdr>
        </w:div>
        <w:div w:id="545946800">
          <w:marLeft w:val="0"/>
          <w:marRight w:val="0"/>
          <w:marTop w:val="0"/>
          <w:marBottom w:val="0"/>
          <w:divBdr>
            <w:top w:val="none" w:sz="0" w:space="0" w:color="auto"/>
            <w:left w:val="none" w:sz="0" w:space="0" w:color="auto"/>
            <w:bottom w:val="none" w:sz="0" w:space="0" w:color="auto"/>
            <w:right w:val="none" w:sz="0" w:space="0" w:color="auto"/>
          </w:divBdr>
        </w:div>
        <w:div w:id="709767115">
          <w:marLeft w:val="0"/>
          <w:marRight w:val="0"/>
          <w:marTop w:val="0"/>
          <w:marBottom w:val="0"/>
          <w:divBdr>
            <w:top w:val="none" w:sz="0" w:space="0" w:color="auto"/>
            <w:left w:val="none" w:sz="0" w:space="0" w:color="auto"/>
            <w:bottom w:val="none" w:sz="0" w:space="0" w:color="auto"/>
            <w:right w:val="none" w:sz="0" w:space="0" w:color="auto"/>
          </w:divBdr>
        </w:div>
        <w:div w:id="875626562">
          <w:marLeft w:val="0"/>
          <w:marRight w:val="0"/>
          <w:marTop w:val="0"/>
          <w:marBottom w:val="0"/>
          <w:divBdr>
            <w:top w:val="none" w:sz="0" w:space="0" w:color="auto"/>
            <w:left w:val="none" w:sz="0" w:space="0" w:color="auto"/>
            <w:bottom w:val="none" w:sz="0" w:space="0" w:color="auto"/>
            <w:right w:val="none" w:sz="0" w:space="0" w:color="auto"/>
          </w:divBdr>
        </w:div>
        <w:div w:id="927615745">
          <w:marLeft w:val="0"/>
          <w:marRight w:val="0"/>
          <w:marTop w:val="0"/>
          <w:marBottom w:val="0"/>
          <w:divBdr>
            <w:top w:val="none" w:sz="0" w:space="0" w:color="auto"/>
            <w:left w:val="none" w:sz="0" w:space="0" w:color="auto"/>
            <w:bottom w:val="none" w:sz="0" w:space="0" w:color="auto"/>
            <w:right w:val="none" w:sz="0" w:space="0" w:color="auto"/>
          </w:divBdr>
        </w:div>
        <w:div w:id="1086343098">
          <w:marLeft w:val="0"/>
          <w:marRight w:val="0"/>
          <w:marTop w:val="0"/>
          <w:marBottom w:val="0"/>
          <w:divBdr>
            <w:top w:val="none" w:sz="0" w:space="0" w:color="auto"/>
            <w:left w:val="none" w:sz="0" w:space="0" w:color="auto"/>
            <w:bottom w:val="none" w:sz="0" w:space="0" w:color="auto"/>
            <w:right w:val="none" w:sz="0" w:space="0" w:color="auto"/>
          </w:divBdr>
        </w:div>
        <w:div w:id="1306348620">
          <w:marLeft w:val="0"/>
          <w:marRight w:val="0"/>
          <w:marTop w:val="0"/>
          <w:marBottom w:val="0"/>
          <w:divBdr>
            <w:top w:val="none" w:sz="0" w:space="0" w:color="auto"/>
            <w:left w:val="none" w:sz="0" w:space="0" w:color="auto"/>
            <w:bottom w:val="none" w:sz="0" w:space="0" w:color="auto"/>
            <w:right w:val="none" w:sz="0" w:space="0" w:color="auto"/>
          </w:divBdr>
        </w:div>
        <w:div w:id="1568608378">
          <w:marLeft w:val="0"/>
          <w:marRight w:val="0"/>
          <w:marTop w:val="0"/>
          <w:marBottom w:val="0"/>
          <w:divBdr>
            <w:top w:val="none" w:sz="0" w:space="0" w:color="auto"/>
            <w:left w:val="none" w:sz="0" w:space="0" w:color="auto"/>
            <w:bottom w:val="none" w:sz="0" w:space="0" w:color="auto"/>
            <w:right w:val="none" w:sz="0" w:space="0" w:color="auto"/>
          </w:divBdr>
        </w:div>
        <w:div w:id="2076976962">
          <w:marLeft w:val="0"/>
          <w:marRight w:val="0"/>
          <w:marTop w:val="0"/>
          <w:marBottom w:val="0"/>
          <w:divBdr>
            <w:top w:val="none" w:sz="0" w:space="0" w:color="auto"/>
            <w:left w:val="none" w:sz="0" w:space="0" w:color="auto"/>
            <w:bottom w:val="none" w:sz="0" w:space="0" w:color="auto"/>
            <w:right w:val="none" w:sz="0" w:space="0" w:color="auto"/>
          </w:divBdr>
        </w:div>
      </w:divsChild>
    </w:div>
    <w:div w:id="911282867">
      <w:bodyDiv w:val="1"/>
      <w:marLeft w:val="0"/>
      <w:marRight w:val="0"/>
      <w:marTop w:val="0"/>
      <w:marBottom w:val="0"/>
      <w:divBdr>
        <w:top w:val="none" w:sz="0" w:space="0" w:color="auto"/>
        <w:left w:val="none" w:sz="0" w:space="0" w:color="auto"/>
        <w:bottom w:val="none" w:sz="0" w:space="0" w:color="auto"/>
        <w:right w:val="none" w:sz="0" w:space="0" w:color="auto"/>
      </w:divBdr>
    </w:div>
    <w:div w:id="936257501">
      <w:bodyDiv w:val="1"/>
      <w:marLeft w:val="0"/>
      <w:marRight w:val="0"/>
      <w:marTop w:val="0"/>
      <w:marBottom w:val="0"/>
      <w:divBdr>
        <w:top w:val="none" w:sz="0" w:space="0" w:color="auto"/>
        <w:left w:val="none" w:sz="0" w:space="0" w:color="auto"/>
        <w:bottom w:val="none" w:sz="0" w:space="0" w:color="auto"/>
        <w:right w:val="none" w:sz="0" w:space="0" w:color="auto"/>
      </w:divBdr>
    </w:div>
    <w:div w:id="948658279">
      <w:bodyDiv w:val="1"/>
      <w:marLeft w:val="0"/>
      <w:marRight w:val="0"/>
      <w:marTop w:val="0"/>
      <w:marBottom w:val="0"/>
      <w:divBdr>
        <w:top w:val="none" w:sz="0" w:space="0" w:color="auto"/>
        <w:left w:val="none" w:sz="0" w:space="0" w:color="auto"/>
        <w:bottom w:val="none" w:sz="0" w:space="0" w:color="auto"/>
        <w:right w:val="none" w:sz="0" w:space="0" w:color="auto"/>
      </w:divBdr>
    </w:div>
    <w:div w:id="964770727">
      <w:bodyDiv w:val="1"/>
      <w:marLeft w:val="0"/>
      <w:marRight w:val="0"/>
      <w:marTop w:val="0"/>
      <w:marBottom w:val="0"/>
      <w:divBdr>
        <w:top w:val="none" w:sz="0" w:space="0" w:color="auto"/>
        <w:left w:val="none" w:sz="0" w:space="0" w:color="auto"/>
        <w:bottom w:val="none" w:sz="0" w:space="0" w:color="auto"/>
        <w:right w:val="none" w:sz="0" w:space="0" w:color="auto"/>
      </w:divBdr>
    </w:div>
    <w:div w:id="995112071">
      <w:bodyDiv w:val="1"/>
      <w:marLeft w:val="0"/>
      <w:marRight w:val="0"/>
      <w:marTop w:val="0"/>
      <w:marBottom w:val="0"/>
      <w:divBdr>
        <w:top w:val="none" w:sz="0" w:space="0" w:color="auto"/>
        <w:left w:val="none" w:sz="0" w:space="0" w:color="auto"/>
        <w:bottom w:val="none" w:sz="0" w:space="0" w:color="auto"/>
        <w:right w:val="none" w:sz="0" w:space="0" w:color="auto"/>
      </w:divBdr>
    </w:div>
    <w:div w:id="1041591124">
      <w:bodyDiv w:val="1"/>
      <w:marLeft w:val="0"/>
      <w:marRight w:val="0"/>
      <w:marTop w:val="0"/>
      <w:marBottom w:val="0"/>
      <w:divBdr>
        <w:top w:val="none" w:sz="0" w:space="0" w:color="auto"/>
        <w:left w:val="none" w:sz="0" w:space="0" w:color="auto"/>
        <w:bottom w:val="none" w:sz="0" w:space="0" w:color="auto"/>
        <w:right w:val="none" w:sz="0" w:space="0" w:color="auto"/>
      </w:divBdr>
      <w:divsChild>
        <w:div w:id="27487671">
          <w:marLeft w:val="0"/>
          <w:marRight w:val="0"/>
          <w:marTop w:val="0"/>
          <w:marBottom w:val="0"/>
          <w:divBdr>
            <w:top w:val="none" w:sz="0" w:space="0" w:color="auto"/>
            <w:left w:val="none" w:sz="0" w:space="0" w:color="auto"/>
            <w:bottom w:val="none" w:sz="0" w:space="0" w:color="auto"/>
            <w:right w:val="none" w:sz="0" w:space="0" w:color="auto"/>
          </w:divBdr>
        </w:div>
        <w:div w:id="112601635">
          <w:marLeft w:val="0"/>
          <w:marRight w:val="0"/>
          <w:marTop w:val="0"/>
          <w:marBottom w:val="0"/>
          <w:divBdr>
            <w:top w:val="none" w:sz="0" w:space="0" w:color="auto"/>
            <w:left w:val="none" w:sz="0" w:space="0" w:color="auto"/>
            <w:bottom w:val="none" w:sz="0" w:space="0" w:color="auto"/>
            <w:right w:val="none" w:sz="0" w:space="0" w:color="auto"/>
          </w:divBdr>
        </w:div>
        <w:div w:id="154145877">
          <w:marLeft w:val="0"/>
          <w:marRight w:val="0"/>
          <w:marTop w:val="0"/>
          <w:marBottom w:val="0"/>
          <w:divBdr>
            <w:top w:val="none" w:sz="0" w:space="0" w:color="auto"/>
            <w:left w:val="none" w:sz="0" w:space="0" w:color="auto"/>
            <w:bottom w:val="none" w:sz="0" w:space="0" w:color="auto"/>
            <w:right w:val="none" w:sz="0" w:space="0" w:color="auto"/>
          </w:divBdr>
        </w:div>
        <w:div w:id="167255191">
          <w:marLeft w:val="0"/>
          <w:marRight w:val="0"/>
          <w:marTop w:val="0"/>
          <w:marBottom w:val="0"/>
          <w:divBdr>
            <w:top w:val="none" w:sz="0" w:space="0" w:color="auto"/>
            <w:left w:val="none" w:sz="0" w:space="0" w:color="auto"/>
            <w:bottom w:val="none" w:sz="0" w:space="0" w:color="auto"/>
            <w:right w:val="none" w:sz="0" w:space="0" w:color="auto"/>
          </w:divBdr>
        </w:div>
        <w:div w:id="198933594">
          <w:marLeft w:val="0"/>
          <w:marRight w:val="0"/>
          <w:marTop w:val="0"/>
          <w:marBottom w:val="0"/>
          <w:divBdr>
            <w:top w:val="none" w:sz="0" w:space="0" w:color="auto"/>
            <w:left w:val="none" w:sz="0" w:space="0" w:color="auto"/>
            <w:bottom w:val="none" w:sz="0" w:space="0" w:color="auto"/>
            <w:right w:val="none" w:sz="0" w:space="0" w:color="auto"/>
          </w:divBdr>
        </w:div>
        <w:div w:id="218826680">
          <w:marLeft w:val="0"/>
          <w:marRight w:val="0"/>
          <w:marTop w:val="0"/>
          <w:marBottom w:val="0"/>
          <w:divBdr>
            <w:top w:val="none" w:sz="0" w:space="0" w:color="auto"/>
            <w:left w:val="none" w:sz="0" w:space="0" w:color="auto"/>
            <w:bottom w:val="none" w:sz="0" w:space="0" w:color="auto"/>
            <w:right w:val="none" w:sz="0" w:space="0" w:color="auto"/>
          </w:divBdr>
        </w:div>
        <w:div w:id="304815322">
          <w:marLeft w:val="0"/>
          <w:marRight w:val="0"/>
          <w:marTop w:val="0"/>
          <w:marBottom w:val="0"/>
          <w:divBdr>
            <w:top w:val="none" w:sz="0" w:space="0" w:color="auto"/>
            <w:left w:val="none" w:sz="0" w:space="0" w:color="auto"/>
            <w:bottom w:val="none" w:sz="0" w:space="0" w:color="auto"/>
            <w:right w:val="none" w:sz="0" w:space="0" w:color="auto"/>
          </w:divBdr>
        </w:div>
        <w:div w:id="448429896">
          <w:marLeft w:val="0"/>
          <w:marRight w:val="0"/>
          <w:marTop w:val="0"/>
          <w:marBottom w:val="0"/>
          <w:divBdr>
            <w:top w:val="none" w:sz="0" w:space="0" w:color="auto"/>
            <w:left w:val="none" w:sz="0" w:space="0" w:color="auto"/>
            <w:bottom w:val="none" w:sz="0" w:space="0" w:color="auto"/>
            <w:right w:val="none" w:sz="0" w:space="0" w:color="auto"/>
          </w:divBdr>
        </w:div>
        <w:div w:id="626855404">
          <w:marLeft w:val="0"/>
          <w:marRight w:val="0"/>
          <w:marTop w:val="0"/>
          <w:marBottom w:val="0"/>
          <w:divBdr>
            <w:top w:val="none" w:sz="0" w:space="0" w:color="auto"/>
            <w:left w:val="none" w:sz="0" w:space="0" w:color="auto"/>
            <w:bottom w:val="none" w:sz="0" w:space="0" w:color="auto"/>
            <w:right w:val="none" w:sz="0" w:space="0" w:color="auto"/>
          </w:divBdr>
        </w:div>
        <w:div w:id="651376388">
          <w:marLeft w:val="0"/>
          <w:marRight w:val="0"/>
          <w:marTop w:val="0"/>
          <w:marBottom w:val="0"/>
          <w:divBdr>
            <w:top w:val="none" w:sz="0" w:space="0" w:color="auto"/>
            <w:left w:val="none" w:sz="0" w:space="0" w:color="auto"/>
            <w:bottom w:val="none" w:sz="0" w:space="0" w:color="auto"/>
            <w:right w:val="none" w:sz="0" w:space="0" w:color="auto"/>
          </w:divBdr>
        </w:div>
        <w:div w:id="659499451">
          <w:marLeft w:val="0"/>
          <w:marRight w:val="0"/>
          <w:marTop w:val="0"/>
          <w:marBottom w:val="0"/>
          <w:divBdr>
            <w:top w:val="none" w:sz="0" w:space="0" w:color="auto"/>
            <w:left w:val="none" w:sz="0" w:space="0" w:color="auto"/>
            <w:bottom w:val="none" w:sz="0" w:space="0" w:color="auto"/>
            <w:right w:val="none" w:sz="0" w:space="0" w:color="auto"/>
          </w:divBdr>
        </w:div>
        <w:div w:id="662977422">
          <w:marLeft w:val="0"/>
          <w:marRight w:val="0"/>
          <w:marTop w:val="0"/>
          <w:marBottom w:val="0"/>
          <w:divBdr>
            <w:top w:val="none" w:sz="0" w:space="0" w:color="auto"/>
            <w:left w:val="none" w:sz="0" w:space="0" w:color="auto"/>
            <w:bottom w:val="none" w:sz="0" w:space="0" w:color="auto"/>
            <w:right w:val="none" w:sz="0" w:space="0" w:color="auto"/>
          </w:divBdr>
        </w:div>
        <w:div w:id="732773177">
          <w:marLeft w:val="0"/>
          <w:marRight w:val="0"/>
          <w:marTop w:val="0"/>
          <w:marBottom w:val="0"/>
          <w:divBdr>
            <w:top w:val="none" w:sz="0" w:space="0" w:color="auto"/>
            <w:left w:val="none" w:sz="0" w:space="0" w:color="auto"/>
            <w:bottom w:val="none" w:sz="0" w:space="0" w:color="auto"/>
            <w:right w:val="none" w:sz="0" w:space="0" w:color="auto"/>
          </w:divBdr>
        </w:div>
        <w:div w:id="735587466">
          <w:marLeft w:val="0"/>
          <w:marRight w:val="0"/>
          <w:marTop w:val="0"/>
          <w:marBottom w:val="0"/>
          <w:divBdr>
            <w:top w:val="none" w:sz="0" w:space="0" w:color="auto"/>
            <w:left w:val="none" w:sz="0" w:space="0" w:color="auto"/>
            <w:bottom w:val="none" w:sz="0" w:space="0" w:color="auto"/>
            <w:right w:val="none" w:sz="0" w:space="0" w:color="auto"/>
          </w:divBdr>
        </w:div>
        <w:div w:id="778794969">
          <w:marLeft w:val="0"/>
          <w:marRight w:val="0"/>
          <w:marTop w:val="0"/>
          <w:marBottom w:val="0"/>
          <w:divBdr>
            <w:top w:val="none" w:sz="0" w:space="0" w:color="auto"/>
            <w:left w:val="none" w:sz="0" w:space="0" w:color="auto"/>
            <w:bottom w:val="none" w:sz="0" w:space="0" w:color="auto"/>
            <w:right w:val="none" w:sz="0" w:space="0" w:color="auto"/>
          </w:divBdr>
        </w:div>
        <w:div w:id="887843563">
          <w:marLeft w:val="0"/>
          <w:marRight w:val="0"/>
          <w:marTop w:val="0"/>
          <w:marBottom w:val="0"/>
          <w:divBdr>
            <w:top w:val="none" w:sz="0" w:space="0" w:color="auto"/>
            <w:left w:val="none" w:sz="0" w:space="0" w:color="auto"/>
            <w:bottom w:val="none" w:sz="0" w:space="0" w:color="auto"/>
            <w:right w:val="none" w:sz="0" w:space="0" w:color="auto"/>
          </w:divBdr>
        </w:div>
        <w:div w:id="902833701">
          <w:marLeft w:val="0"/>
          <w:marRight w:val="0"/>
          <w:marTop w:val="0"/>
          <w:marBottom w:val="0"/>
          <w:divBdr>
            <w:top w:val="none" w:sz="0" w:space="0" w:color="auto"/>
            <w:left w:val="none" w:sz="0" w:space="0" w:color="auto"/>
            <w:bottom w:val="none" w:sz="0" w:space="0" w:color="auto"/>
            <w:right w:val="none" w:sz="0" w:space="0" w:color="auto"/>
          </w:divBdr>
        </w:div>
        <w:div w:id="1098913418">
          <w:marLeft w:val="0"/>
          <w:marRight w:val="0"/>
          <w:marTop w:val="0"/>
          <w:marBottom w:val="0"/>
          <w:divBdr>
            <w:top w:val="none" w:sz="0" w:space="0" w:color="auto"/>
            <w:left w:val="none" w:sz="0" w:space="0" w:color="auto"/>
            <w:bottom w:val="none" w:sz="0" w:space="0" w:color="auto"/>
            <w:right w:val="none" w:sz="0" w:space="0" w:color="auto"/>
          </w:divBdr>
        </w:div>
        <w:div w:id="1116413847">
          <w:marLeft w:val="0"/>
          <w:marRight w:val="0"/>
          <w:marTop w:val="0"/>
          <w:marBottom w:val="0"/>
          <w:divBdr>
            <w:top w:val="none" w:sz="0" w:space="0" w:color="auto"/>
            <w:left w:val="none" w:sz="0" w:space="0" w:color="auto"/>
            <w:bottom w:val="none" w:sz="0" w:space="0" w:color="auto"/>
            <w:right w:val="none" w:sz="0" w:space="0" w:color="auto"/>
          </w:divBdr>
        </w:div>
        <w:div w:id="1297174235">
          <w:marLeft w:val="0"/>
          <w:marRight w:val="0"/>
          <w:marTop w:val="0"/>
          <w:marBottom w:val="0"/>
          <w:divBdr>
            <w:top w:val="none" w:sz="0" w:space="0" w:color="auto"/>
            <w:left w:val="none" w:sz="0" w:space="0" w:color="auto"/>
            <w:bottom w:val="none" w:sz="0" w:space="0" w:color="auto"/>
            <w:right w:val="none" w:sz="0" w:space="0" w:color="auto"/>
          </w:divBdr>
        </w:div>
        <w:div w:id="1376079958">
          <w:marLeft w:val="0"/>
          <w:marRight w:val="0"/>
          <w:marTop w:val="0"/>
          <w:marBottom w:val="0"/>
          <w:divBdr>
            <w:top w:val="none" w:sz="0" w:space="0" w:color="auto"/>
            <w:left w:val="none" w:sz="0" w:space="0" w:color="auto"/>
            <w:bottom w:val="none" w:sz="0" w:space="0" w:color="auto"/>
            <w:right w:val="none" w:sz="0" w:space="0" w:color="auto"/>
          </w:divBdr>
        </w:div>
        <w:div w:id="1408068615">
          <w:marLeft w:val="0"/>
          <w:marRight w:val="0"/>
          <w:marTop w:val="0"/>
          <w:marBottom w:val="0"/>
          <w:divBdr>
            <w:top w:val="none" w:sz="0" w:space="0" w:color="auto"/>
            <w:left w:val="none" w:sz="0" w:space="0" w:color="auto"/>
            <w:bottom w:val="none" w:sz="0" w:space="0" w:color="auto"/>
            <w:right w:val="none" w:sz="0" w:space="0" w:color="auto"/>
          </w:divBdr>
        </w:div>
        <w:div w:id="1543057869">
          <w:marLeft w:val="0"/>
          <w:marRight w:val="0"/>
          <w:marTop w:val="0"/>
          <w:marBottom w:val="0"/>
          <w:divBdr>
            <w:top w:val="none" w:sz="0" w:space="0" w:color="auto"/>
            <w:left w:val="none" w:sz="0" w:space="0" w:color="auto"/>
            <w:bottom w:val="none" w:sz="0" w:space="0" w:color="auto"/>
            <w:right w:val="none" w:sz="0" w:space="0" w:color="auto"/>
          </w:divBdr>
        </w:div>
        <w:div w:id="1549954562">
          <w:marLeft w:val="0"/>
          <w:marRight w:val="0"/>
          <w:marTop w:val="0"/>
          <w:marBottom w:val="0"/>
          <w:divBdr>
            <w:top w:val="none" w:sz="0" w:space="0" w:color="auto"/>
            <w:left w:val="none" w:sz="0" w:space="0" w:color="auto"/>
            <w:bottom w:val="none" w:sz="0" w:space="0" w:color="auto"/>
            <w:right w:val="none" w:sz="0" w:space="0" w:color="auto"/>
          </w:divBdr>
        </w:div>
        <w:div w:id="1705864006">
          <w:marLeft w:val="0"/>
          <w:marRight w:val="0"/>
          <w:marTop w:val="0"/>
          <w:marBottom w:val="0"/>
          <w:divBdr>
            <w:top w:val="none" w:sz="0" w:space="0" w:color="auto"/>
            <w:left w:val="none" w:sz="0" w:space="0" w:color="auto"/>
            <w:bottom w:val="none" w:sz="0" w:space="0" w:color="auto"/>
            <w:right w:val="none" w:sz="0" w:space="0" w:color="auto"/>
          </w:divBdr>
        </w:div>
        <w:div w:id="1706757564">
          <w:marLeft w:val="0"/>
          <w:marRight w:val="0"/>
          <w:marTop w:val="0"/>
          <w:marBottom w:val="0"/>
          <w:divBdr>
            <w:top w:val="none" w:sz="0" w:space="0" w:color="auto"/>
            <w:left w:val="none" w:sz="0" w:space="0" w:color="auto"/>
            <w:bottom w:val="none" w:sz="0" w:space="0" w:color="auto"/>
            <w:right w:val="none" w:sz="0" w:space="0" w:color="auto"/>
          </w:divBdr>
        </w:div>
        <w:div w:id="1711951985">
          <w:marLeft w:val="0"/>
          <w:marRight w:val="0"/>
          <w:marTop w:val="0"/>
          <w:marBottom w:val="0"/>
          <w:divBdr>
            <w:top w:val="none" w:sz="0" w:space="0" w:color="auto"/>
            <w:left w:val="none" w:sz="0" w:space="0" w:color="auto"/>
            <w:bottom w:val="none" w:sz="0" w:space="0" w:color="auto"/>
            <w:right w:val="none" w:sz="0" w:space="0" w:color="auto"/>
          </w:divBdr>
        </w:div>
        <w:div w:id="1770464640">
          <w:marLeft w:val="0"/>
          <w:marRight w:val="0"/>
          <w:marTop w:val="0"/>
          <w:marBottom w:val="0"/>
          <w:divBdr>
            <w:top w:val="none" w:sz="0" w:space="0" w:color="auto"/>
            <w:left w:val="none" w:sz="0" w:space="0" w:color="auto"/>
            <w:bottom w:val="none" w:sz="0" w:space="0" w:color="auto"/>
            <w:right w:val="none" w:sz="0" w:space="0" w:color="auto"/>
          </w:divBdr>
        </w:div>
        <w:div w:id="1822379500">
          <w:marLeft w:val="0"/>
          <w:marRight w:val="0"/>
          <w:marTop w:val="0"/>
          <w:marBottom w:val="0"/>
          <w:divBdr>
            <w:top w:val="none" w:sz="0" w:space="0" w:color="auto"/>
            <w:left w:val="none" w:sz="0" w:space="0" w:color="auto"/>
            <w:bottom w:val="none" w:sz="0" w:space="0" w:color="auto"/>
            <w:right w:val="none" w:sz="0" w:space="0" w:color="auto"/>
          </w:divBdr>
        </w:div>
        <w:div w:id="1847787986">
          <w:marLeft w:val="0"/>
          <w:marRight w:val="0"/>
          <w:marTop w:val="0"/>
          <w:marBottom w:val="0"/>
          <w:divBdr>
            <w:top w:val="none" w:sz="0" w:space="0" w:color="auto"/>
            <w:left w:val="none" w:sz="0" w:space="0" w:color="auto"/>
            <w:bottom w:val="none" w:sz="0" w:space="0" w:color="auto"/>
            <w:right w:val="none" w:sz="0" w:space="0" w:color="auto"/>
          </w:divBdr>
        </w:div>
        <w:div w:id="1863010123">
          <w:marLeft w:val="0"/>
          <w:marRight w:val="0"/>
          <w:marTop w:val="0"/>
          <w:marBottom w:val="0"/>
          <w:divBdr>
            <w:top w:val="none" w:sz="0" w:space="0" w:color="auto"/>
            <w:left w:val="none" w:sz="0" w:space="0" w:color="auto"/>
            <w:bottom w:val="none" w:sz="0" w:space="0" w:color="auto"/>
            <w:right w:val="none" w:sz="0" w:space="0" w:color="auto"/>
          </w:divBdr>
        </w:div>
        <w:div w:id="1967077482">
          <w:marLeft w:val="0"/>
          <w:marRight w:val="0"/>
          <w:marTop w:val="0"/>
          <w:marBottom w:val="0"/>
          <w:divBdr>
            <w:top w:val="none" w:sz="0" w:space="0" w:color="auto"/>
            <w:left w:val="none" w:sz="0" w:space="0" w:color="auto"/>
            <w:bottom w:val="none" w:sz="0" w:space="0" w:color="auto"/>
            <w:right w:val="none" w:sz="0" w:space="0" w:color="auto"/>
          </w:divBdr>
        </w:div>
        <w:div w:id="2016612180">
          <w:marLeft w:val="0"/>
          <w:marRight w:val="0"/>
          <w:marTop w:val="0"/>
          <w:marBottom w:val="0"/>
          <w:divBdr>
            <w:top w:val="none" w:sz="0" w:space="0" w:color="auto"/>
            <w:left w:val="none" w:sz="0" w:space="0" w:color="auto"/>
            <w:bottom w:val="none" w:sz="0" w:space="0" w:color="auto"/>
            <w:right w:val="none" w:sz="0" w:space="0" w:color="auto"/>
          </w:divBdr>
        </w:div>
        <w:div w:id="2027169813">
          <w:marLeft w:val="0"/>
          <w:marRight w:val="0"/>
          <w:marTop w:val="0"/>
          <w:marBottom w:val="0"/>
          <w:divBdr>
            <w:top w:val="none" w:sz="0" w:space="0" w:color="auto"/>
            <w:left w:val="none" w:sz="0" w:space="0" w:color="auto"/>
            <w:bottom w:val="none" w:sz="0" w:space="0" w:color="auto"/>
            <w:right w:val="none" w:sz="0" w:space="0" w:color="auto"/>
          </w:divBdr>
        </w:div>
        <w:div w:id="2076735667">
          <w:marLeft w:val="0"/>
          <w:marRight w:val="0"/>
          <w:marTop w:val="0"/>
          <w:marBottom w:val="0"/>
          <w:divBdr>
            <w:top w:val="none" w:sz="0" w:space="0" w:color="auto"/>
            <w:left w:val="none" w:sz="0" w:space="0" w:color="auto"/>
            <w:bottom w:val="none" w:sz="0" w:space="0" w:color="auto"/>
            <w:right w:val="none" w:sz="0" w:space="0" w:color="auto"/>
          </w:divBdr>
        </w:div>
      </w:divsChild>
    </w:div>
    <w:div w:id="1067652184">
      <w:bodyDiv w:val="1"/>
      <w:marLeft w:val="0"/>
      <w:marRight w:val="0"/>
      <w:marTop w:val="0"/>
      <w:marBottom w:val="0"/>
      <w:divBdr>
        <w:top w:val="none" w:sz="0" w:space="0" w:color="auto"/>
        <w:left w:val="none" w:sz="0" w:space="0" w:color="auto"/>
        <w:bottom w:val="none" w:sz="0" w:space="0" w:color="auto"/>
        <w:right w:val="none" w:sz="0" w:space="0" w:color="auto"/>
      </w:divBdr>
    </w:div>
    <w:div w:id="1088117131">
      <w:bodyDiv w:val="1"/>
      <w:marLeft w:val="0"/>
      <w:marRight w:val="0"/>
      <w:marTop w:val="0"/>
      <w:marBottom w:val="0"/>
      <w:divBdr>
        <w:top w:val="none" w:sz="0" w:space="0" w:color="auto"/>
        <w:left w:val="none" w:sz="0" w:space="0" w:color="auto"/>
        <w:bottom w:val="none" w:sz="0" w:space="0" w:color="auto"/>
        <w:right w:val="none" w:sz="0" w:space="0" w:color="auto"/>
      </w:divBdr>
    </w:div>
    <w:div w:id="1098216823">
      <w:bodyDiv w:val="1"/>
      <w:marLeft w:val="0"/>
      <w:marRight w:val="0"/>
      <w:marTop w:val="0"/>
      <w:marBottom w:val="0"/>
      <w:divBdr>
        <w:top w:val="none" w:sz="0" w:space="0" w:color="auto"/>
        <w:left w:val="none" w:sz="0" w:space="0" w:color="auto"/>
        <w:bottom w:val="none" w:sz="0" w:space="0" w:color="auto"/>
        <w:right w:val="none" w:sz="0" w:space="0" w:color="auto"/>
      </w:divBdr>
    </w:div>
    <w:div w:id="1169978360">
      <w:bodyDiv w:val="1"/>
      <w:marLeft w:val="0"/>
      <w:marRight w:val="0"/>
      <w:marTop w:val="0"/>
      <w:marBottom w:val="0"/>
      <w:divBdr>
        <w:top w:val="none" w:sz="0" w:space="0" w:color="auto"/>
        <w:left w:val="none" w:sz="0" w:space="0" w:color="auto"/>
        <w:bottom w:val="none" w:sz="0" w:space="0" w:color="auto"/>
        <w:right w:val="none" w:sz="0" w:space="0" w:color="auto"/>
      </w:divBdr>
    </w:div>
    <w:div w:id="1209150100">
      <w:bodyDiv w:val="1"/>
      <w:marLeft w:val="0"/>
      <w:marRight w:val="0"/>
      <w:marTop w:val="0"/>
      <w:marBottom w:val="0"/>
      <w:divBdr>
        <w:top w:val="none" w:sz="0" w:space="0" w:color="auto"/>
        <w:left w:val="none" w:sz="0" w:space="0" w:color="auto"/>
        <w:bottom w:val="none" w:sz="0" w:space="0" w:color="auto"/>
        <w:right w:val="none" w:sz="0" w:space="0" w:color="auto"/>
      </w:divBdr>
    </w:div>
    <w:div w:id="1241209045">
      <w:bodyDiv w:val="1"/>
      <w:marLeft w:val="0"/>
      <w:marRight w:val="0"/>
      <w:marTop w:val="0"/>
      <w:marBottom w:val="0"/>
      <w:divBdr>
        <w:top w:val="none" w:sz="0" w:space="0" w:color="auto"/>
        <w:left w:val="none" w:sz="0" w:space="0" w:color="auto"/>
        <w:bottom w:val="none" w:sz="0" w:space="0" w:color="auto"/>
        <w:right w:val="none" w:sz="0" w:space="0" w:color="auto"/>
      </w:divBdr>
    </w:div>
    <w:div w:id="1249575486">
      <w:bodyDiv w:val="1"/>
      <w:marLeft w:val="0"/>
      <w:marRight w:val="0"/>
      <w:marTop w:val="0"/>
      <w:marBottom w:val="0"/>
      <w:divBdr>
        <w:top w:val="none" w:sz="0" w:space="0" w:color="auto"/>
        <w:left w:val="none" w:sz="0" w:space="0" w:color="auto"/>
        <w:bottom w:val="none" w:sz="0" w:space="0" w:color="auto"/>
        <w:right w:val="none" w:sz="0" w:space="0" w:color="auto"/>
      </w:divBdr>
      <w:divsChild>
        <w:div w:id="33581072">
          <w:marLeft w:val="0"/>
          <w:marRight w:val="0"/>
          <w:marTop w:val="0"/>
          <w:marBottom w:val="0"/>
          <w:divBdr>
            <w:top w:val="none" w:sz="0" w:space="0" w:color="auto"/>
            <w:left w:val="none" w:sz="0" w:space="0" w:color="auto"/>
            <w:bottom w:val="none" w:sz="0" w:space="0" w:color="auto"/>
            <w:right w:val="none" w:sz="0" w:space="0" w:color="auto"/>
          </w:divBdr>
        </w:div>
        <w:div w:id="207188406">
          <w:marLeft w:val="0"/>
          <w:marRight w:val="0"/>
          <w:marTop w:val="0"/>
          <w:marBottom w:val="0"/>
          <w:divBdr>
            <w:top w:val="none" w:sz="0" w:space="0" w:color="auto"/>
            <w:left w:val="none" w:sz="0" w:space="0" w:color="auto"/>
            <w:bottom w:val="none" w:sz="0" w:space="0" w:color="auto"/>
            <w:right w:val="none" w:sz="0" w:space="0" w:color="auto"/>
          </w:divBdr>
        </w:div>
        <w:div w:id="276377371">
          <w:marLeft w:val="0"/>
          <w:marRight w:val="0"/>
          <w:marTop w:val="0"/>
          <w:marBottom w:val="0"/>
          <w:divBdr>
            <w:top w:val="none" w:sz="0" w:space="0" w:color="auto"/>
            <w:left w:val="none" w:sz="0" w:space="0" w:color="auto"/>
            <w:bottom w:val="none" w:sz="0" w:space="0" w:color="auto"/>
            <w:right w:val="none" w:sz="0" w:space="0" w:color="auto"/>
          </w:divBdr>
        </w:div>
        <w:div w:id="654990521">
          <w:marLeft w:val="0"/>
          <w:marRight w:val="0"/>
          <w:marTop w:val="0"/>
          <w:marBottom w:val="0"/>
          <w:divBdr>
            <w:top w:val="none" w:sz="0" w:space="0" w:color="auto"/>
            <w:left w:val="none" w:sz="0" w:space="0" w:color="auto"/>
            <w:bottom w:val="none" w:sz="0" w:space="0" w:color="auto"/>
            <w:right w:val="none" w:sz="0" w:space="0" w:color="auto"/>
          </w:divBdr>
        </w:div>
        <w:div w:id="674381501">
          <w:marLeft w:val="0"/>
          <w:marRight w:val="0"/>
          <w:marTop w:val="0"/>
          <w:marBottom w:val="0"/>
          <w:divBdr>
            <w:top w:val="none" w:sz="0" w:space="0" w:color="auto"/>
            <w:left w:val="none" w:sz="0" w:space="0" w:color="auto"/>
            <w:bottom w:val="none" w:sz="0" w:space="0" w:color="auto"/>
            <w:right w:val="none" w:sz="0" w:space="0" w:color="auto"/>
          </w:divBdr>
        </w:div>
        <w:div w:id="818693474">
          <w:marLeft w:val="0"/>
          <w:marRight w:val="0"/>
          <w:marTop w:val="0"/>
          <w:marBottom w:val="0"/>
          <w:divBdr>
            <w:top w:val="none" w:sz="0" w:space="0" w:color="auto"/>
            <w:left w:val="none" w:sz="0" w:space="0" w:color="auto"/>
            <w:bottom w:val="none" w:sz="0" w:space="0" w:color="auto"/>
            <w:right w:val="none" w:sz="0" w:space="0" w:color="auto"/>
          </w:divBdr>
        </w:div>
        <w:div w:id="894779654">
          <w:marLeft w:val="0"/>
          <w:marRight w:val="0"/>
          <w:marTop w:val="0"/>
          <w:marBottom w:val="0"/>
          <w:divBdr>
            <w:top w:val="none" w:sz="0" w:space="0" w:color="auto"/>
            <w:left w:val="none" w:sz="0" w:space="0" w:color="auto"/>
            <w:bottom w:val="none" w:sz="0" w:space="0" w:color="auto"/>
            <w:right w:val="none" w:sz="0" w:space="0" w:color="auto"/>
          </w:divBdr>
        </w:div>
        <w:div w:id="1091201793">
          <w:marLeft w:val="0"/>
          <w:marRight w:val="0"/>
          <w:marTop w:val="0"/>
          <w:marBottom w:val="0"/>
          <w:divBdr>
            <w:top w:val="none" w:sz="0" w:space="0" w:color="auto"/>
            <w:left w:val="none" w:sz="0" w:space="0" w:color="auto"/>
            <w:bottom w:val="none" w:sz="0" w:space="0" w:color="auto"/>
            <w:right w:val="none" w:sz="0" w:space="0" w:color="auto"/>
          </w:divBdr>
        </w:div>
        <w:div w:id="1099981205">
          <w:marLeft w:val="0"/>
          <w:marRight w:val="0"/>
          <w:marTop w:val="0"/>
          <w:marBottom w:val="0"/>
          <w:divBdr>
            <w:top w:val="none" w:sz="0" w:space="0" w:color="auto"/>
            <w:left w:val="none" w:sz="0" w:space="0" w:color="auto"/>
            <w:bottom w:val="none" w:sz="0" w:space="0" w:color="auto"/>
            <w:right w:val="none" w:sz="0" w:space="0" w:color="auto"/>
          </w:divBdr>
        </w:div>
        <w:div w:id="1130710697">
          <w:marLeft w:val="0"/>
          <w:marRight w:val="0"/>
          <w:marTop w:val="0"/>
          <w:marBottom w:val="0"/>
          <w:divBdr>
            <w:top w:val="none" w:sz="0" w:space="0" w:color="auto"/>
            <w:left w:val="none" w:sz="0" w:space="0" w:color="auto"/>
            <w:bottom w:val="none" w:sz="0" w:space="0" w:color="auto"/>
            <w:right w:val="none" w:sz="0" w:space="0" w:color="auto"/>
          </w:divBdr>
        </w:div>
        <w:div w:id="1188445618">
          <w:marLeft w:val="0"/>
          <w:marRight w:val="0"/>
          <w:marTop w:val="0"/>
          <w:marBottom w:val="0"/>
          <w:divBdr>
            <w:top w:val="none" w:sz="0" w:space="0" w:color="auto"/>
            <w:left w:val="none" w:sz="0" w:space="0" w:color="auto"/>
            <w:bottom w:val="none" w:sz="0" w:space="0" w:color="auto"/>
            <w:right w:val="none" w:sz="0" w:space="0" w:color="auto"/>
          </w:divBdr>
        </w:div>
        <w:div w:id="1249191099">
          <w:marLeft w:val="0"/>
          <w:marRight w:val="0"/>
          <w:marTop w:val="0"/>
          <w:marBottom w:val="0"/>
          <w:divBdr>
            <w:top w:val="none" w:sz="0" w:space="0" w:color="auto"/>
            <w:left w:val="none" w:sz="0" w:space="0" w:color="auto"/>
            <w:bottom w:val="none" w:sz="0" w:space="0" w:color="auto"/>
            <w:right w:val="none" w:sz="0" w:space="0" w:color="auto"/>
          </w:divBdr>
        </w:div>
        <w:div w:id="1401516270">
          <w:marLeft w:val="0"/>
          <w:marRight w:val="0"/>
          <w:marTop w:val="0"/>
          <w:marBottom w:val="0"/>
          <w:divBdr>
            <w:top w:val="none" w:sz="0" w:space="0" w:color="auto"/>
            <w:left w:val="none" w:sz="0" w:space="0" w:color="auto"/>
            <w:bottom w:val="none" w:sz="0" w:space="0" w:color="auto"/>
            <w:right w:val="none" w:sz="0" w:space="0" w:color="auto"/>
          </w:divBdr>
        </w:div>
        <w:div w:id="1527016259">
          <w:marLeft w:val="0"/>
          <w:marRight w:val="0"/>
          <w:marTop w:val="0"/>
          <w:marBottom w:val="0"/>
          <w:divBdr>
            <w:top w:val="none" w:sz="0" w:space="0" w:color="auto"/>
            <w:left w:val="none" w:sz="0" w:space="0" w:color="auto"/>
            <w:bottom w:val="none" w:sz="0" w:space="0" w:color="auto"/>
            <w:right w:val="none" w:sz="0" w:space="0" w:color="auto"/>
          </w:divBdr>
        </w:div>
        <w:div w:id="1663459835">
          <w:marLeft w:val="0"/>
          <w:marRight w:val="0"/>
          <w:marTop w:val="0"/>
          <w:marBottom w:val="0"/>
          <w:divBdr>
            <w:top w:val="none" w:sz="0" w:space="0" w:color="auto"/>
            <w:left w:val="none" w:sz="0" w:space="0" w:color="auto"/>
            <w:bottom w:val="none" w:sz="0" w:space="0" w:color="auto"/>
            <w:right w:val="none" w:sz="0" w:space="0" w:color="auto"/>
          </w:divBdr>
        </w:div>
        <w:div w:id="1681200715">
          <w:marLeft w:val="0"/>
          <w:marRight w:val="0"/>
          <w:marTop w:val="0"/>
          <w:marBottom w:val="0"/>
          <w:divBdr>
            <w:top w:val="none" w:sz="0" w:space="0" w:color="auto"/>
            <w:left w:val="none" w:sz="0" w:space="0" w:color="auto"/>
            <w:bottom w:val="none" w:sz="0" w:space="0" w:color="auto"/>
            <w:right w:val="none" w:sz="0" w:space="0" w:color="auto"/>
          </w:divBdr>
        </w:div>
        <w:div w:id="1937788558">
          <w:marLeft w:val="0"/>
          <w:marRight w:val="0"/>
          <w:marTop w:val="0"/>
          <w:marBottom w:val="0"/>
          <w:divBdr>
            <w:top w:val="none" w:sz="0" w:space="0" w:color="auto"/>
            <w:left w:val="none" w:sz="0" w:space="0" w:color="auto"/>
            <w:bottom w:val="none" w:sz="0" w:space="0" w:color="auto"/>
            <w:right w:val="none" w:sz="0" w:space="0" w:color="auto"/>
          </w:divBdr>
        </w:div>
        <w:div w:id="1954510562">
          <w:marLeft w:val="0"/>
          <w:marRight w:val="0"/>
          <w:marTop w:val="0"/>
          <w:marBottom w:val="0"/>
          <w:divBdr>
            <w:top w:val="none" w:sz="0" w:space="0" w:color="auto"/>
            <w:left w:val="none" w:sz="0" w:space="0" w:color="auto"/>
            <w:bottom w:val="none" w:sz="0" w:space="0" w:color="auto"/>
            <w:right w:val="none" w:sz="0" w:space="0" w:color="auto"/>
          </w:divBdr>
        </w:div>
        <w:div w:id="2124764489">
          <w:marLeft w:val="0"/>
          <w:marRight w:val="0"/>
          <w:marTop w:val="0"/>
          <w:marBottom w:val="0"/>
          <w:divBdr>
            <w:top w:val="none" w:sz="0" w:space="0" w:color="auto"/>
            <w:left w:val="none" w:sz="0" w:space="0" w:color="auto"/>
            <w:bottom w:val="none" w:sz="0" w:space="0" w:color="auto"/>
            <w:right w:val="none" w:sz="0" w:space="0" w:color="auto"/>
          </w:divBdr>
        </w:div>
      </w:divsChild>
    </w:div>
    <w:div w:id="1262028980">
      <w:bodyDiv w:val="1"/>
      <w:marLeft w:val="0"/>
      <w:marRight w:val="0"/>
      <w:marTop w:val="0"/>
      <w:marBottom w:val="0"/>
      <w:divBdr>
        <w:top w:val="none" w:sz="0" w:space="0" w:color="auto"/>
        <w:left w:val="none" w:sz="0" w:space="0" w:color="auto"/>
        <w:bottom w:val="none" w:sz="0" w:space="0" w:color="auto"/>
        <w:right w:val="none" w:sz="0" w:space="0" w:color="auto"/>
      </w:divBdr>
    </w:div>
    <w:div w:id="1269775249">
      <w:bodyDiv w:val="1"/>
      <w:marLeft w:val="0"/>
      <w:marRight w:val="0"/>
      <w:marTop w:val="0"/>
      <w:marBottom w:val="0"/>
      <w:divBdr>
        <w:top w:val="none" w:sz="0" w:space="0" w:color="auto"/>
        <w:left w:val="none" w:sz="0" w:space="0" w:color="auto"/>
        <w:bottom w:val="none" w:sz="0" w:space="0" w:color="auto"/>
        <w:right w:val="none" w:sz="0" w:space="0" w:color="auto"/>
      </w:divBdr>
      <w:divsChild>
        <w:div w:id="1817718879">
          <w:marLeft w:val="0"/>
          <w:marRight w:val="0"/>
          <w:marTop w:val="0"/>
          <w:marBottom w:val="0"/>
          <w:divBdr>
            <w:top w:val="none" w:sz="0" w:space="0" w:color="auto"/>
            <w:left w:val="none" w:sz="0" w:space="0" w:color="auto"/>
            <w:bottom w:val="none" w:sz="0" w:space="0" w:color="auto"/>
            <w:right w:val="none" w:sz="0" w:space="0" w:color="auto"/>
          </w:divBdr>
        </w:div>
      </w:divsChild>
    </w:div>
    <w:div w:id="1367490423">
      <w:bodyDiv w:val="1"/>
      <w:marLeft w:val="0"/>
      <w:marRight w:val="0"/>
      <w:marTop w:val="0"/>
      <w:marBottom w:val="0"/>
      <w:divBdr>
        <w:top w:val="none" w:sz="0" w:space="0" w:color="auto"/>
        <w:left w:val="none" w:sz="0" w:space="0" w:color="auto"/>
        <w:bottom w:val="none" w:sz="0" w:space="0" w:color="auto"/>
        <w:right w:val="none" w:sz="0" w:space="0" w:color="auto"/>
      </w:divBdr>
    </w:div>
    <w:div w:id="1487014694">
      <w:bodyDiv w:val="1"/>
      <w:marLeft w:val="0"/>
      <w:marRight w:val="0"/>
      <w:marTop w:val="0"/>
      <w:marBottom w:val="0"/>
      <w:divBdr>
        <w:top w:val="none" w:sz="0" w:space="0" w:color="auto"/>
        <w:left w:val="none" w:sz="0" w:space="0" w:color="auto"/>
        <w:bottom w:val="none" w:sz="0" w:space="0" w:color="auto"/>
        <w:right w:val="none" w:sz="0" w:space="0" w:color="auto"/>
      </w:divBdr>
      <w:divsChild>
        <w:div w:id="281885182">
          <w:marLeft w:val="0"/>
          <w:marRight w:val="0"/>
          <w:marTop w:val="0"/>
          <w:marBottom w:val="0"/>
          <w:divBdr>
            <w:top w:val="none" w:sz="0" w:space="0" w:color="auto"/>
            <w:left w:val="none" w:sz="0" w:space="0" w:color="auto"/>
            <w:bottom w:val="none" w:sz="0" w:space="0" w:color="auto"/>
            <w:right w:val="none" w:sz="0" w:space="0" w:color="auto"/>
          </w:divBdr>
        </w:div>
        <w:div w:id="575476244">
          <w:marLeft w:val="0"/>
          <w:marRight w:val="0"/>
          <w:marTop w:val="0"/>
          <w:marBottom w:val="0"/>
          <w:divBdr>
            <w:top w:val="none" w:sz="0" w:space="0" w:color="auto"/>
            <w:left w:val="none" w:sz="0" w:space="0" w:color="auto"/>
            <w:bottom w:val="none" w:sz="0" w:space="0" w:color="auto"/>
            <w:right w:val="none" w:sz="0" w:space="0" w:color="auto"/>
          </w:divBdr>
        </w:div>
        <w:div w:id="1324507261">
          <w:marLeft w:val="0"/>
          <w:marRight w:val="0"/>
          <w:marTop w:val="0"/>
          <w:marBottom w:val="0"/>
          <w:divBdr>
            <w:top w:val="none" w:sz="0" w:space="0" w:color="auto"/>
            <w:left w:val="none" w:sz="0" w:space="0" w:color="auto"/>
            <w:bottom w:val="none" w:sz="0" w:space="0" w:color="auto"/>
            <w:right w:val="none" w:sz="0" w:space="0" w:color="auto"/>
          </w:divBdr>
        </w:div>
        <w:div w:id="1347948813">
          <w:marLeft w:val="0"/>
          <w:marRight w:val="0"/>
          <w:marTop w:val="0"/>
          <w:marBottom w:val="0"/>
          <w:divBdr>
            <w:top w:val="none" w:sz="0" w:space="0" w:color="auto"/>
            <w:left w:val="none" w:sz="0" w:space="0" w:color="auto"/>
            <w:bottom w:val="none" w:sz="0" w:space="0" w:color="auto"/>
            <w:right w:val="none" w:sz="0" w:space="0" w:color="auto"/>
          </w:divBdr>
        </w:div>
        <w:div w:id="1759407033">
          <w:marLeft w:val="0"/>
          <w:marRight w:val="0"/>
          <w:marTop w:val="0"/>
          <w:marBottom w:val="0"/>
          <w:divBdr>
            <w:top w:val="none" w:sz="0" w:space="0" w:color="auto"/>
            <w:left w:val="none" w:sz="0" w:space="0" w:color="auto"/>
            <w:bottom w:val="none" w:sz="0" w:space="0" w:color="auto"/>
            <w:right w:val="none" w:sz="0" w:space="0" w:color="auto"/>
          </w:divBdr>
        </w:div>
      </w:divsChild>
    </w:div>
    <w:div w:id="1492986380">
      <w:bodyDiv w:val="1"/>
      <w:marLeft w:val="0"/>
      <w:marRight w:val="0"/>
      <w:marTop w:val="0"/>
      <w:marBottom w:val="0"/>
      <w:divBdr>
        <w:top w:val="none" w:sz="0" w:space="0" w:color="auto"/>
        <w:left w:val="none" w:sz="0" w:space="0" w:color="auto"/>
        <w:bottom w:val="none" w:sz="0" w:space="0" w:color="auto"/>
        <w:right w:val="none" w:sz="0" w:space="0" w:color="auto"/>
      </w:divBdr>
    </w:div>
    <w:div w:id="1546794159">
      <w:bodyDiv w:val="1"/>
      <w:marLeft w:val="0"/>
      <w:marRight w:val="0"/>
      <w:marTop w:val="0"/>
      <w:marBottom w:val="0"/>
      <w:divBdr>
        <w:top w:val="none" w:sz="0" w:space="0" w:color="auto"/>
        <w:left w:val="none" w:sz="0" w:space="0" w:color="auto"/>
        <w:bottom w:val="none" w:sz="0" w:space="0" w:color="auto"/>
        <w:right w:val="none" w:sz="0" w:space="0" w:color="auto"/>
      </w:divBdr>
    </w:div>
    <w:div w:id="1557859125">
      <w:bodyDiv w:val="1"/>
      <w:marLeft w:val="0"/>
      <w:marRight w:val="0"/>
      <w:marTop w:val="0"/>
      <w:marBottom w:val="0"/>
      <w:divBdr>
        <w:top w:val="none" w:sz="0" w:space="0" w:color="auto"/>
        <w:left w:val="none" w:sz="0" w:space="0" w:color="auto"/>
        <w:bottom w:val="none" w:sz="0" w:space="0" w:color="auto"/>
        <w:right w:val="none" w:sz="0" w:space="0" w:color="auto"/>
      </w:divBdr>
    </w:div>
    <w:div w:id="1684669668">
      <w:bodyDiv w:val="1"/>
      <w:marLeft w:val="0"/>
      <w:marRight w:val="0"/>
      <w:marTop w:val="0"/>
      <w:marBottom w:val="0"/>
      <w:divBdr>
        <w:top w:val="none" w:sz="0" w:space="0" w:color="auto"/>
        <w:left w:val="none" w:sz="0" w:space="0" w:color="auto"/>
        <w:bottom w:val="none" w:sz="0" w:space="0" w:color="auto"/>
        <w:right w:val="none" w:sz="0" w:space="0" w:color="auto"/>
      </w:divBdr>
    </w:div>
    <w:div w:id="1723170321">
      <w:bodyDiv w:val="1"/>
      <w:marLeft w:val="0"/>
      <w:marRight w:val="0"/>
      <w:marTop w:val="0"/>
      <w:marBottom w:val="0"/>
      <w:divBdr>
        <w:top w:val="none" w:sz="0" w:space="0" w:color="auto"/>
        <w:left w:val="none" w:sz="0" w:space="0" w:color="auto"/>
        <w:bottom w:val="none" w:sz="0" w:space="0" w:color="auto"/>
        <w:right w:val="none" w:sz="0" w:space="0" w:color="auto"/>
      </w:divBdr>
    </w:div>
    <w:div w:id="1769349371">
      <w:bodyDiv w:val="1"/>
      <w:marLeft w:val="0"/>
      <w:marRight w:val="0"/>
      <w:marTop w:val="0"/>
      <w:marBottom w:val="0"/>
      <w:divBdr>
        <w:top w:val="none" w:sz="0" w:space="0" w:color="auto"/>
        <w:left w:val="none" w:sz="0" w:space="0" w:color="auto"/>
        <w:bottom w:val="none" w:sz="0" w:space="0" w:color="auto"/>
        <w:right w:val="none" w:sz="0" w:space="0" w:color="auto"/>
      </w:divBdr>
    </w:div>
    <w:div w:id="1770462853">
      <w:bodyDiv w:val="1"/>
      <w:marLeft w:val="0"/>
      <w:marRight w:val="0"/>
      <w:marTop w:val="0"/>
      <w:marBottom w:val="0"/>
      <w:divBdr>
        <w:top w:val="none" w:sz="0" w:space="0" w:color="auto"/>
        <w:left w:val="none" w:sz="0" w:space="0" w:color="auto"/>
        <w:bottom w:val="none" w:sz="0" w:space="0" w:color="auto"/>
        <w:right w:val="none" w:sz="0" w:space="0" w:color="auto"/>
      </w:divBdr>
      <w:divsChild>
        <w:div w:id="89590691">
          <w:marLeft w:val="0"/>
          <w:marRight w:val="0"/>
          <w:marTop w:val="0"/>
          <w:marBottom w:val="0"/>
          <w:divBdr>
            <w:top w:val="none" w:sz="0" w:space="0" w:color="auto"/>
            <w:left w:val="none" w:sz="0" w:space="0" w:color="auto"/>
            <w:bottom w:val="none" w:sz="0" w:space="0" w:color="auto"/>
            <w:right w:val="none" w:sz="0" w:space="0" w:color="auto"/>
          </w:divBdr>
        </w:div>
        <w:div w:id="174197830">
          <w:marLeft w:val="0"/>
          <w:marRight w:val="0"/>
          <w:marTop w:val="0"/>
          <w:marBottom w:val="0"/>
          <w:divBdr>
            <w:top w:val="none" w:sz="0" w:space="0" w:color="auto"/>
            <w:left w:val="none" w:sz="0" w:space="0" w:color="auto"/>
            <w:bottom w:val="none" w:sz="0" w:space="0" w:color="auto"/>
            <w:right w:val="none" w:sz="0" w:space="0" w:color="auto"/>
          </w:divBdr>
        </w:div>
        <w:div w:id="204485262">
          <w:marLeft w:val="0"/>
          <w:marRight w:val="0"/>
          <w:marTop w:val="0"/>
          <w:marBottom w:val="0"/>
          <w:divBdr>
            <w:top w:val="none" w:sz="0" w:space="0" w:color="auto"/>
            <w:left w:val="none" w:sz="0" w:space="0" w:color="auto"/>
            <w:bottom w:val="none" w:sz="0" w:space="0" w:color="auto"/>
            <w:right w:val="none" w:sz="0" w:space="0" w:color="auto"/>
          </w:divBdr>
        </w:div>
        <w:div w:id="403113933">
          <w:marLeft w:val="0"/>
          <w:marRight w:val="0"/>
          <w:marTop w:val="0"/>
          <w:marBottom w:val="0"/>
          <w:divBdr>
            <w:top w:val="none" w:sz="0" w:space="0" w:color="auto"/>
            <w:left w:val="none" w:sz="0" w:space="0" w:color="auto"/>
            <w:bottom w:val="none" w:sz="0" w:space="0" w:color="auto"/>
            <w:right w:val="none" w:sz="0" w:space="0" w:color="auto"/>
          </w:divBdr>
        </w:div>
        <w:div w:id="701176768">
          <w:marLeft w:val="0"/>
          <w:marRight w:val="0"/>
          <w:marTop w:val="0"/>
          <w:marBottom w:val="0"/>
          <w:divBdr>
            <w:top w:val="none" w:sz="0" w:space="0" w:color="auto"/>
            <w:left w:val="none" w:sz="0" w:space="0" w:color="auto"/>
            <w:bottom w:val="none" w:sz="0" w:space="0" w:color="auto"/>
            <w:right w:val="none" w:sz="0" w:space="0" w:color="auto"/>
          </w:divBdr>
        </w:div>
        <w:div w:id="701830196">
          <w:marLeft w:val="0"/>
          <w:marRight w:val="0"/>
          <w:marTop w:val="0"/>
          <w:marBottom w:val="0"/>
          <w:divBdr>
            <w:top w:val="none" w:sz="0" w:space="0" w:color="auto"/>
            <w:left w:val="none" w:sz="0" w:space="0" w:color="auto"/>
            <w:bottom w:val="none" w:sz="0" w:space="0" w:color="auto"/>
            <w:right w:val="none" w:sz="0" w:space="0" w:color="auto"/>
          </w:divBdr>
        </w:div>
        <w:div w:id="701903929">
          <w:marLeft w:val="0"/>
          <w:marRight w:val="0"/>
          <w:marTop w:val="0"/>
          <w:marBottom w:val="0"/>
          <w:divBdr>
            <w:top w:val="none" w:sz="0" w:space="0" w:color="auto"/>
            <w:left w:val="none" w:sz="0" w:space="0" w:color="auto"/>
            <w:bottom w:val="none" w:sz="0" w:space="0" w:color="auto"/>
            <w:right w:val="none" w:sz="0" w:space="0" w:color="auto"/>
          </w:divBdr>
        </w:div>
        <w:div w:id="1154957419">
          <w:marLeft w:val="0"/>
          <w:marRight w:val="0"/>
          <w:marTop w:val="0"/>
          <w:marBottom w:val="0"/>
          <w:divBdr>
            <w:top w:val="none" w:sz="0" w:space="0" w:color="auto"/>
            <w:left w:val="none" w:sz="0" w:space="0" w:color="auto"/>
            <w:bottom w:val="none" w:sz="0" w:space="0" w:color="auto"/>
            <w:right w:val="none" w:sz="0" w:space="0" w:color="auto"/>
          </w:divBdr>
        </w:div>
        <w:div w:id="1179152709">
          <w:marLeft w:val="0"/>
          <w:marRight w:val="0"/>
          <w:marTop w:val="0"/>
          <w:marBottom w:val="0"/>
          <w:divBdr>
            <w:top w:val="none" w:sz="0" w:space="0" w:color="auto"/>
            <w:left w:val="none" w:sz="0" w:space="0" w:color="auto"/>
            <w:bottom w:val="none" w:sz="0" w:space="0" w:color="auto"/>
            <w:right w:val="none" w:sz="0" w:space="0" w:color="auto"/>
          </w:divBdr>
        </w:div>
        <w:div w:id="1572042150">
          <w:marLeft w:val="0"/>
          <w:marRight w:val="0"/>
          <w:marTop w:val="0"/>
          <w:marBottom w:val="0"/>
          <w:divBdr>
            <w:top w:val="none" w:sz="0" w:space="0" w:color="auto"/>
            <w:left w:val="none" w:sz="0" w:space="0" w:color="auto"/>
            <w:bottom w:val="none" w:sz="0" w:space="0" w:color="auto"/>
            <w:right w:val="none" w:sz="0" w:space="0" w:color="auto"/>
          </w:divBdr>
        </w:div>
        <w:div w:id="1649476056">
          <w:marLeft w:val="0"/>
          <w:marRight w:val="0"/>
          <w:marTop w:val="0"/>
          <w:marBottom w:val="0"/>
          <w:divBdr>
            <w:top w:val="none" w:sz="0" w:space="0" w:color="auto"/>
            <w:left w:val="none" w:sz="0" w:space="0" w:color="auto"/>
            <w:bottom w:val="none" w:sz="0" w:space="0" w:color="auto"/>
            <w:right w:val="none" w:sz="0" w:space="0" w:color="auto"/>
          </w:divBdr>
        </w:div>
        <w:div w:id="1779569343">
          <w:marLeft w:val="0"/>
          <w:marRight w:val="0"/>
          <w:marTop w:val="0"/>
          <w:marBottom w:val="0"/>
          <w:divBdr>
            <w:top w:val="none" w:sz="0" w:space="0" w:color="auto"/>
            <w:left w:val="none" w:sz="0" w:space="0" w:color="auto"/>
            <w:bottom w:val="none" w:sz="0" w:space="0" w:color="auto"/>
            <w:right w:val="none" w:sz="0" w:space="0" w:color="auto"/>
          </w:divBdr>
        </w:div>
        <w:div w:id="1928229904">
          <w:marLeft w:val="0"/>
          <w:marRight w:val="0"/>
          <w:marTop w:val="0"/>
          <w:marBottom w:val="0"/>
          <w:divBdr>
            <w:top w:val="none" w:sz="0" w:space="0" w:color="auto"/>
            <w:left w:val="none" w:sz="0" w:space="0" w:color="auto"/>
            <w:bottom w:val="none" w:sz="0" w:space="0" w:color="auto"/>
            <w:right w:val="none" w:sz="0" w:space="0" w:color="auto"/>
          </w:divBdr>
        </w:div>
        <w:div w:id="1956056511">
          <w:marLeft w:val="0"/>
          <w:marRight w:val="0"/>
          <w:marTop w:val="0"/>
          <w:marBottom w:val="0"/>
          <w:divBdr>
            <w:top w:val="none" w:sz="0" w:space="0" w:color="auto"/>
            <w:left w:val="none" w:sz="0" w:space="0" w:color="auto"/>
            <w:bottom w:val="none" w:sz="0" w:space="0" w:color="auto"/>
            <w:right w:val="none" w:sz="0" w:space="0" w:color="auto"/>
          </w:divBdr>
        </w:div>
        <w:div w:id="2103868174">
          <w:marLeft w:val="0"/>
          <w:marRight w:val="0"/>
          <w:marTop w:val="0"/>
          <w:marBottom w:val="0"/>
          <w:divBdr>
            <w:top w:val="none" w:sz="0" w:space="0" w:color="auto"/>
            <w:left w:val="none" w:sz="0" w:space="0" w:color="auto"/>
            <w:bottom w:val="none" w:sz="0" w:space="0" w:color="auto"/>
            <w:right w:val="none" w:sz="0" w:space="0" w:color="auto"/>
          </w:divBdr>
        </w:div>
      </w:divsChild>
    </w:div>
    <w:div w:id="1812290453">
      <w:bodyDiv w:val="1"/>
      <w:marLeft w:val="0"/>
      <w:marRight w:val="0"/>
      <w:marTop w:val="0"/>
      <w:marBottom w:val="0"/>
      <w:divBdr>
        <w:top w:val="none" w:sz="0" w:space="0" w:color="auto"/>
        <w:left w:val="none" w:sz="0" w:space="0" w:color="auto"/>
        <w:bottom w:val="none" w:sz="0" w:space="0" w:color="auto"/>
        <w:right w:val="none" w:sz="0" w:space="0" w:color="auto"/>
      </w:divBdr>
    </w:div>
    <w:div w:id="1936010098">
      <w:bodyDiv w:val="1"/>
      <w:marLeft w:val="0"/>
      <w:marRight w:val="0"/>
      <w:marTop w:val="0"/>
      <w:marBottom w:val="0"/>
      <w:divBdr>
        <w:top w:val="none" w:sz="0" w:space="0" w:color="auto"/>
        <w:left w:val="none" w:sz="0" w:space="0" w:color="auto"/>
        <w:bottom w:val="none" w:sz="0" w:space="0" w:color="auto"/>
        <w:right w:val="none" w:sz="0" w:space="0" w:color="auto"/>
      </w:divBdr>
    </w:div>
    <w:div w:id="2023166450">
      <w:bodyDiv w:val="1"/>
      <w:marLeft w:val="0"/>
      <w:marRight w:val="0"/>
      <w:marTop w:val="0"/>
      <w:marBottom w:val="0"/>
      <w:divBdr>
        <w:top w:val="none" w:sz="0" w:space="0" w:color="auto"/>
        <w:left w:val="none" w:sz="0" w:space="0" w:color="auto"/>
        <w:bottom w:val="none" w:sz="0" w:space="0" w:color="auto"/>
        <w:right w:val="none" w:sz="0" w:space="0" w:color="auto"/>
      </w:divBdr>
    </w:div>
    <w:div w:id="2054454334">
      <w:bodyDiv w:val="1"/>
      <w:marLeft w:val="0"/>
      <w:marRight w:val="0"/>
      <w:marTop w:val="0"/>
      <w:marBottom w:val="0"/>
      <w:divBdr>
        <w:top w:val="none" w:sz="0" w:space="0" w:color="auto"/>
        <w:left w:val="none" w:sz="0" w:space="0" w:color="auto"/>
        <w:bottom w:val="none" w:sz="0" w:space="0" w:color="auto"/>
        <w:right w:val="none" w:sz="0" w:space="0" w:color="auto"/>
      </w:divBdr>
    </w:div>
    <w:div w:id="2081443549">
      <w:bodyDiv w:val="1"/>
      <w:marLeft w:val="0"/>
      <w:marRight w:val="0"/>
      <w:marTop w:val="0"/>
      <w:marBottom w:val="0"/>
      <w:divBdr>
        <w:top w:val="none" w:sz="0" w:space="0" w:color="auto"/>
        <w:left w:val="none" w:sz="0" w:space="0" w:color="auto"/>
        <w:bottom w:val="none" w:sz="0" w:space="0" w:color="auto"/>
        <w:right w:val="none" w:sz="0" w:space="0" w:color="auto"/>
      </w:divBdr>
    </w:div>
    <w:div w:id="2101440760">
      <w:bodyDiv w:val="1"/>
      <w:marLeft w:val="0"/>
      <w:marRight w:val="0"/>
      <w:marTop w:val="0"/>
      <w:marBottom w:val="0"/>
      <w:divBdr>
        <w:top w:val="none" w:sz="0" w:space="0" w:color="auto"/>
        <w:left w:val="none" w:sz="0" w:space="0" w:color="auto"/>
        <w:bottom w:val="none" w:sz="0" w:space="0" w:color="auto"/>
        <w:right w:val="none" w:sz="0" w:space="0" w:color="auto"/>
      </w:divBdr>
    </w:div>
    <w:div w:id="212075690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s://legistar.council.nyc.gov/LegislationDetail.aspx?ID=6345793&amp;GUID=84ECB6D5-9B51-40B5-945E-3DCF51E14048&amp;Options=&amp;Search=" TargetMode="External"/><Relationship Id="rId13" Type="http://schemas.openxmlformats.org/officeDocument/2006/relationships/hyperlink" Target="https://gothamist.com/news/nyc-has-a-backlog-of-140-incomplete-background-checks-of-day-care-workers" TargetMode="External"/><Relationship Id="rId18" Type="http://schemas.openxmlformats.org/officeDocument/2006/relationships/hyperlink" Target="https://legistar.council.nyc.gov/LegislationDetail.aspx?ID=6345793&amp;GUID=84ECB6D5-9B51-40B5-945E-3DCF51E14048&amp;Options=&amp;Search=" TargetMode="External"/><Relationship Id="rId3" Type="http://schemas.openxmlformats.org/officeDocument/2006/relationships/hyperlink" Target="https://ocfs.ny.gov/programs/childcare/ccdbg/" TargetMode="External"/><Relationship Id="rId21" Type="http://schemas.openxmlformats.org/officeDocument/2006/relationships/hyperlink" Target="https://www.nyc.gov/assets/dcas/downloads/pdf/agencies/new-york-paid-family-leave-presentation.pdf" TargetMode="External"/><Relationship Id="rId7" Type="http://schemas.openxmlformats.org/officeDocument/2006/relationships/hyperlink" Target="https://www.nyc.gov/site/doi/offices/fingerprint-unit.pag" TargetMode="External"/><Relationship Id="rId12" Type="http://schemas.openxmlformats.org/officeDocument/2006/relationships/hyperlink" Target="https://legistar.council.nyc.gov/LegislationDetail.aspx?ID=6345793&amp;GUID=84ECB6D5-9B51-40B5-945E-3DCF51E14048&amp;Options=&amp;Search=" TargetMode="External"/><Relationship Id="rId17" Type="http://schemas.openxmlformats.org/officeDocument/2006/relationships/hyperlink" Target="https://legistar.council.nyc.gov/LegislationDetail.aspx?ID=6345793&amp;GUID=84ECB6D5-9B51-40B5-945E-3DCF51E14048&amp;Options=&amp;Search=" TargetMode="External"/><Relationship Id="rId2" Type="http://schemas.openxmlformats.org/officeDocument/2006/relationships/hyperlink" Target="https://childcareta.acf.hhs.gov/sites/default/files/new-occ/resource/files/CCDBG_Act_Comprehensive_Background_Check_Requireme.pdf" TargetMode="External"/><Relationship Id="rId16" Type="http://schemas.openxmlformats.org/officeDocument/2006/relationships/hyperlink" Target="https://legistar.council.nyc.gov/LegislationDetail.aspx?ID=6345793&amp;GUID=84ECB6D5-9B51-40B5-945E-3DCF51E14048&amp;Options=&amp;Search=" TargetMode="External"/><Relationship Id="rId20" Type="http://schemas.openxmlformats.org/officeDocument/2006/relationships/hyperlink" Target="https://www.kidneyregistry.com/for-donors/kidney-donation-blog/taking-time-off-work-to-donate-a-kidney/" TargetMode="External"/><Relationship Id="rId1" Type="http://schemas.openxmlformats.org/officeDocument/2006/relationships/hyperlink" Target="https://www.ffyf.org/wp-content/uploads/2023/05/2023_CCDBG-Fact-Sheet_NY.pdf" TargetMode="External"/><Relationship Id="rId6" Type="http://schemas.openxmlformats.org/officeDocument/2006/relationships/hyperlink" Target="https://www.nyc.gov/site/doh/business/permits-and-licenses/child-care-center-based.page" TargetMode="External"/><Relationship Id="rId11" Type="http://schemas.openxmlformats.org/officeDocument/2006/relationships/hyperlink" Target="https://www.nyc.gov/mayors-office/news/2026/04/mayor-mamdani-launches-child-care-provider-permitting-portal" TargetMode="External"/><Relationship Id="rId5" Type="http://schemas.openxmlformats.org/officeDocument/2006/relationships/hyperlink" Target="https://ocfs.ny.gov/programs/childcare/ccdbg/" TargetMode="External"/><Relationship Id="rId15" Type="http://schemas.openxmlformats.org/officeDocument/2006/relationships/hyperlink" Target="https://legistar.council.nyc.gov/LegislationDetail.aspx?ID=6345793&amp;GUID=84ECB6D5-9B51-40B5-945E-3DCF51E14048&amp;Options=&amp;Search=" TargetMode="External"/><Relationship Id="rId10" Type="http://schemas.openxmlformats.org/officeDocument/2006/relationships/hyperlink" Target="https://www.nyc.gov/mayors-office/news/2026/04/mayor-mamdani-launches-child-care-provider-permitting-portal" TargetMode="External"/><Relationship Id="rId19" Type="http://schemas.openxmlformats.org/officeDocument/2006/relationships/hyperlink" Target="https://daycaredanger.nycitynewsservice.com/new-york/" TargetMode="External"/><Relationship Id="rId4" Type="http://schemas.openxmlformats.org/officeDocument/2006/relationships/hyperlink" Target="https://ocfs.ny.gov/programs/childcare/ccdbg/" TargetMode="External"/><Relationship Id="rId9" Type="http://schemas.openxmlformats.org/officeDocument/2006/relationships/hyperlink" Target="https://mycity.nyc.gov/provider/s/?language=en_US&amp;LanguageCode=en_US" TargetMode="External"/><Relationship Id="rId14" Type="http://schemas.openxmlformats.org/officeDocument/2006/relationships/hyperlink" Target="https://legistar.council.nyc.gov/LegislationDetail.aspx?ID=6345793&amp;GUID=84ECB6D5-9B51-40B5-945E-3DCF51E14048&amp;Options=&amp;Sear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7BD7F42A2C4524892EA77792ED04FA"/>
        <w:category>
          <w:name w:val="General"/>
          <w:gallery w:val="placeholder"/>
        </w:category>
        <w:types>
          <w:type w:val="bbPlcHdr"/>
        </w:types>
        <w:behaviors>
          <w:behavior w:val="content"/>
        </w:behaviors>
        <w:guid w:val="{19E2EA96-2953-4991-8398-2069DD5B62A2}"/>
      </w:docPartPr>
      <w:docPartBody>
        <w:p w:rsidR="00E904C4" w:rsidRDefault="00E904C4">
          <w:pPr>
            <w:pStyle w:val="0C7BD7F42A2C4524892EA77792ED04FA"/>
          </w:pPr>
          <w:r>
            <w:rPr>
              <w:rStyle w:val="PlaceholderText"/>
              <w:rFonts w:eastAsia="Calibri"/>
              <w:color w:val="00B0F0"/>
            </w:rPr>
            <w:t>{choose an item}</w:t>
          </w:r>
        </w:p>
      </w:docPartBody>
    </w:docPart>
    <w:docPart>
      <w:docPartPr>
        <w:name w:val="9D0E29C373324F6FAF9FE254FD9055AF"/>
        <w:category>
          <w:name w:val="General"/>
          <w:gallery w:val="placeholder"/>
        </w:category>
        <w:types>
          <w:type w:val="bbPlcHdr"/>
        </w:types>
        <w:behaviors>
          <w:behavior w:val="content"/>
        </w:behaviors>
        <w:guid w:val="{5BF48B04-6528-402C-BB82-BED630A00621}"/>
      </w:docPartPr>
      <w:docPartBody>
        <w:p w:rsidR="00E904C4" w:rsidRDefault="00E904C4">
          <w:pPr>
            <w:pStyle w:val="9D0E29C373324F6FAF9FE254FD9055AF"/>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auto"/>
    <w:pitch w:val="variable"/>
    <w:sig w:usb0="E0002AFF" w:usb1="C0007841"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FEB"/>
    <w:rsid w:val="000B2C8B"/>
    <w:rsid w:val="00273FEB"/>
    <w:rsid w:val="002F73DB"/>
    <w:rsid w:val="003A4E4E"/>
    <w:rsid w:val="0041744B"/>
    <w:rsid w:val="004224FB"/>
    <w:rsid w:val="0044051F"/>
    <w:rsid w:val="004423A7"/>
    <w:rsid w:val="00656B15"/>
    <w:rsid w:val="00696083"/>
    <w:rsid w:val="006C77D8"/>
    <w:rsid w:val="0072297A"/>
    <w:rsid w:val="009241EB"/>
    <w:rsid w:val="009A1CC4"/>
    <w:rsid w:val="009C3790"/>
    <w:rsid w:val="00AA6CC8"/>
    <w:rsid w:val="00B07EFE"/>
    <w:rsid w:val="00D431EC"/>
    <w:rsid w:val="00E41FDF"/>
    <w:rsid w:val="00E904C4"/>
    <w:rsid w:val="00EC716C"/>
    <w:rsid w:val="00F801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7BD7F42A2C4524892EA77792ED04FA">
    <w:name w:val="0C7BD7F42A2C4524892EA77792ED04FA"/>
  </w:style>
  <w:style w:type="paragraph" w:customStyle="1" w:styleId="9D0E29C373324F6FAF9FE254FD9055AF">
    <w:name w:val="9D0E29C373324F6FAF9FE254FD9055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1FC8F-67A7-4385-9B94-843317FC4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9452</Words>
  <Characters>53878</Characters>
  <Application>Microsoft Office Word</Application>
  <DocSecurity>4</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63204</CharactersWithSpaces>
  <SharedDoc>false</SharedDoc>
  <HLinks>
    <vt:vector size="108" baseType="variant">
      <vt:variant>
        <vt:i4>3932263</vt:i4>
      </vt:variant>
      <vt:variant>
        <vt:i4>51</vt:i4>
      </vt:variant>
      <vt:variant>
        <vt:i4>0</vt:i4>
      </vt:variant>
      <vt:variant>
        <vt:i4>5</vt:i4>
      </vt:variant>
      <vt:variant>
        <vt:lpwstr>https://www.nyc.gov/assets/dcas/downloads/pdf/agencies/new-york-paid-family-leave-presentation.pdf</vt:lpwstr>
      </vt:variant>
      <vt:variant>
        <vt:lpwstr/>
      </vt:variant>
      <vt:variant>
        <vt:i4>3866656</vt:i4>
      </vt:variant>
      <vt:variant>
        <vt:i4>48</vt:i4>
      </vt:variant>
      <vt:variant>
        <vt:i4>0</vt:i4>
      </vt:variant>
      <vt:variant>
        <vt:i4>5</vt:i4>
      </vt:variant>
      <vt:variant>
        <vt:lpwstr>https://www.kidneyregistry.com/for-donors/kidney-donation-blog/taking-time-off-work-to-donate-a-kidney/</vt:lpwstr>
      </vt:variant>
      <vt:variant>
        <vt:lpwstr>:~:text=Paid%20Time%20Off%20and%20Sick,Leave</vt:lpwstr>
      </vt:variant>
      <vt:variant>
        <vt:i4>852060</vt:i4>
      </vt:variant>
      <vt:variant>
        <vt:i4>45</vt:i4>
      </vt:variant>
      <vt:variant>
        <vt:i4>0</vt:i4>
      </vt:variant>
      <vt:variant>
        <vt:i4>5</vt:i4>
      </vt:variant>
      <vt:variant>
        <vt:lpwstr>https://daycaredanger.nycitynewsservice.com/new-york/</vt:lpwstr>
      </vt:variant>
      <vt:variant>
        <vt:lpwstr/>
      </vt:variant>
      <vt:variant>
        <vt:i4>1179727</vt:i4>
      </vt:variant>
      <vt:variant>
        <vt:i4>42</vt:i4>
      </vt:variant>
      <vt:variant>
        <vt:i4>0</vt:i4>
      </vt:variant>
      <vt:variant>
        <vt:i4>5</vt:i4>
      </vt:variant>
      <vt:variant>
        <vt:lpwstr>https://legistar.council.nyc.gov/LegislationDetail.aspx?ID=6345793&amp;GUID=84ECB6D5-9B51-40B5-945E-3DCF51E14048&amp;Options=&amp;Search=</vt:lpwstr>
      </vt:variant>
      <vt:variant>
        <vt:lpwstr/>
      </vt:variant>
      <vt:variant>
        <vt:i4>1179727</vt:i4>
      </vt:variant>
      <vt:variant>
        <vt:i4>39</vt:i4>
      </vt:variant>
      <vt:variant>
        <vt:i4>0</vt:i4>
      </vt:variant>
      <vt:variant>
        <vt:i4>5</vt:i4>
      </vt:variant>
      <vt:variant>
        <vt:lpwstr>https://legistar.council.nyc.gov/LegislationDetail.aspx?ID=6345793&amp;GUID=84ECB6D5-9B51-40B5-945E-3DCF51E14048&amp;Options=&amp;Search=</vt:lpwstr>
      </vt:variant>
      <vt:variant>
        <vt:lpwstr/>
      </vt:variant>
      <vt:variant>
        <vt:i4>1179727</vt:i4>
      </vt:variant>
      <vt:variant>
        <vt:i4>36</vt:i4>
      </vt:variant>
      <vt:variant>
        <vt:i4>0</vt:i4>
      </vt:variant>
      <vt:variant>
        <vt:i4>5</vt:i4>
      </vt:variant>
      <vt:variant>
        <vt:lpwstr>https://legistar.council.nyc.gov/LegislationDetail.aspx?ID=6345793&amp;GUID=84ECB6D5-9B51-40B5-945E-3DCF51E14048&amp;Options=&amp;Search=</vt:lpwstr>
      </vt:variant>
      <vt:variant>
        <vt:lpwstr/>
      </vt:variant>
      <vt:variant>
        <vt:i4>1179727</vt:i4>
      </vt:variant>
      <vt:variant>
        <vt:i4>33</vt:i4>
      </vt:variant>
      <vt:variant>
        <vt:i4>0</vt:i4>
      </vt:variant>
      <vt:variant>
        <vt:i4>5</vt:i4>
      </vt:variant>
      <vt:variant>
        <vt:lpwstr>https://legistar.council.nyc.gov/LegislationDetail.aspx?ID=6345793&amp;GUID=84ECB6D5-9B51-40B5-945E-3DCF51E14048&amp;Options=&amp;Search=</vt:lpwstr>
      </vt:variant>
      <vt:variant>
        <vt:lpwstr/>
      </vt:variant>
      <vt:variant>
        <vt:i4>1179727</vt:i4>
      </vt:variant>
      <vt:variant>
        <vt:i4>30</vt:i4>
      </vt:variant>
      <vt:variant>
        <vt:i4>0</vt:i4>
      </vt:variant>
      <vt:variant>
        <vt:i4>5</vt:i4>
      </vt:variant>
      <vt:variant>
        <vt:lpwstr>https://legistar.council.nyc.gov/LegislationDetail.aspx?ID=6345793&amp;GUID=84ECB6D5-9B51-40B5-945E-3DCF51E14048&amp;Options=&amp;Search=</vt:lpwstr>
      </vt:variant>
      <vt:variant>
        <vt:lpwstr/>
      </vt:variant>
      <vt:variant>
        <vt:i4>786503</vt:i4>
      </vt:variant>
      <vt:variant>
        <vt:i4>27</vt:i4>
      </vt:variant>
      <vt:variant>
        <vt:i4>0</vt:i4>
      </vt:variant>
      <vt:variant>
        <vt:i4>5</vt:i4>
      </vt:variant>
      <vt:variant>
        <vt:lpwstr>https://gothamist.com/news/nyc-has-a-backlog-of-140-incomplete-background-checks-of-day-care-workers</vt:lpwstr>
      </vt:variant>
      <vt:variant>
        <vt:lpwstr/>
      </vt:variant>
      <vt:variant>
        <vt:i4>1179727</vt:i4>
      </vt:variant>
      <vt:variant>
        <vt:i4>24</vt:i4>
      </vt:variant>
      <vt:variant>
        <vt:i4>0</vt:i4>
      </vt:variant>
      <vt:variant>
        <vt:i4>5</vt:i4>
      </vt:variant>
      <vt:variant>
        <vt:lpwstr>https://legistar.council.nyc.gov/LegislationDetail.aspx?ID=6345793&amp;GUID=84ECB6D5-9B51-40B5-945E-3DCF51E14048&amp;Options=&amp;Search=</vt:lpwstr>
      </vt:variant>
      <vt:variant>
        <vt:lpwstr/>
      </vt:variant>
      <vt:variant>
        <vt:i4>1179727</vt:i4>
      </vt:variant>
      <vt:variant>
        <vt:i4>21</vt:i4>
      </vt:variant>
      <vt:variant>
        <vt:i4>0</vt:i4>
      </vt:variant>
      <vt:variant>
        <vt:i4>5</vt:i4>
      </vt:variant>
      <vt:variant>
        <vt:lpwstr>https://legistar.council.nyc.gov/LegislationDetail.aspx?ID=6345793&amp;GUID=84ECB6D5-9B51-40B5-945E-3DCF51E14048&amp;Options=&amp;Search=</vt:lpwstr>
      </vt:variant>
      <vt:variant>
        <vt:lpwstr/>
      </vt:variant>
      <vt:variant>
        <vt:i4>1310806</vt:i4>
      </vt:variant>
      <vt:variant>
        <vt:i4>18</vt:i4>
      </vt:variant>
      <vt:variant>
        <vt:i4>0</vt:i4>
      </vt:variant>
      <vt:variant>
        <vt:i4>5</vt:i4>
      </vt:variant>
      <vt:variant>
        <vt:lpwstr>https://www.nyc.gov/site/doi/offices/fingerprint-unit.pag</vt:lpwstr>
      </vt:variant>
      <vt:variant>
        <vt:lpwstr/>
      </vt:variant>
      <vt:variant>
        <vt:i4>3211307</vt:i4>
      </vt:variant>
      <vt:variant>
        <vt:i4>15</vt:i4>
      </vt:variant>
      <vt:variant>
        <vt:i4>0</vt:i4>
      </vt:variant>
      <vt:variant>
        <vt:i4>5</vt:i4>
      </vt:variant>
      <vt:variant>
        <vt:lpwstr>https://www.nyc.gov/site/doh/business/permits-and-licenses/child-care-center-based.page</vt:lpwstr>
      </vt:variant>
      <vt:variant>
        <vt:lpwstr/>
      </vt:variant>
      <vt:variant>
        <vt:i4>786459</vt:i4>
      </vt:variant>
      <vt:variant>
        <vt:i4>12</vt:i4>
      </vt:variant>
      <vt:variant>
        <vt:i4>0</vt:i4>
      </vt:variant>
      <vt:variant>
        <vt:i4>5</vt:i4>
      </vt:variant>
      <vt:variant>
        <vt:lpwstr>https://ocfs.ny.gov/programs/childcare/ccdbg/</vt:lpwstr>
      </vt:variant>
      <vt:variant>
        <vt:lpwstr/>
      </vt:variant>
      <vt:variant>
        <vt:i4>786459</vt:i4>
      </vt:variant>
      <vt:variant>
        <vt:i4>9</vt:i4>
      </vt:variant>
      <vt:variant>
        <vt:i4>0</vt:i4>
      </vt:variant>
      <vt:variant>
        <vt:i4>5</vt:i4>
      </vt:variant>
      <vt:variant>
        <vt:lpwstr>https://ocfs.ny.gov/programs/childcare/ccdbg/</vt:lpwstr>
      </vt:variant>
      <vt:variant>
        <vt:lpwstr/>
      </vt:variant>
      <vt:variant>
        <vt:i4>786459</vt:i4>
      </vt:variant>
      <vt:variant>
        <vt:i4>6</vt:i4>
      </vt:variant>
      <vt:variant>
        <vt:i4>0</vt:i4>
      </vt:variant>
      <vt:variant>
        <vt:i4>5</vt:i4>
      </vt:variant>
      <vt:variant>
        <vt:lpwstr>https://ocfs.ny.gov/programs/childcare/ccdbg/</vt:lpwstr>
      </vt:variant>
      <vt:variant>
        <vt:lpwstr/>
      </vt:variant>
      <vt:variant>
        <vt:i4>1572991</vt:i4>
      </vt:variant>
      <vt:variant>
        <vt:i4>3</vt:i4>
      </vt:variant>
      <vt:variant>
        <vt:i4>0</vt:i4>
      </vt:variant>
      <vt:variant>
        <vt:i4>5</vt:i4>
      </vt:variant>
      <vt:variant>
        <vt:lpwstr>https://childcareta.acf.hhs.gov/sites/default/files/new-occ/resource/files/CCDBG_Act_Comprehensive_Background_Check_Requireme.pdf</vt:lpwstr>
      </vt:variant>
      <vt:variant>
        <vt:lpwstr/>
      </vt:variant>
      <vt:variant>
        <vt:i4>8257649</vt:i4>
      </vt:variant>
      <vt:variant>
        <vt:i4>0</vt:i4>
      </vt:variant>
      <vt:variant>
        <vt:i4>0</vt:i4>
      </vt:variant>
      <vt:variant>
        <vt:i4>5</vt:i4>
      </vt:variant>
      <vt:variant>
        <vt:lpwstr>https://www.ffyf.org/wp-content/uploads/2023/05/2023_CCDBG-Fact-Sheet_NY.pdf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 Ogasawara</dc:creator>
  <cp:keywords/>
  <dc:description/>
  <cp:lastModifiedBy>Jeffries, Jillian</cp:lastModifiedBy>
  <cp:revision>2</cp:revision>
  <cp:lastPrinted>2025-12-04T06:22:00Z</cp:lastPrinted>
  <dcterms:created xsi:type="dcterms:W3CDTF">2026-04-17T10:58:00Z</dcterms:created>
  <dcterms:modified xsi:type="dcterms:W3CDTF">2026-04-17T10:58:00Z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13adcf17b01200c8448257aac2ee042e90852179b9ee80be3f801fe22e53c9e8</vt:lpwstr>
  </property>
</Properties>
</file>