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7183" w14:textId="3ED0549F" w:rsidR="00B64189" w:rsidRDefault="006302BB" w:rsidP="002425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Res No.</w:t>
      </w:r>
      <w:r w:rsidR="00B64189">
        <w:rPr>
          <w:rFonts w:ascii="Times New Roman" w:hAnsi="Times New Roman" w:cs="Times New Roman"/>
          <w:sz w:val="24"/>
          <w:szCs w:val="24"/>
        </w:rPr>
        <w:t xml:space="preserve"> </w:t>
      </w:r>
      <w:r w:rsidR="002425C4">
        <w:rPr>
          <w:rFonts w:ascii="Times New Roman" w:hAnsi="Times New Roman" w:cs="Times New Roman"/>
          <w:sz w:val="24"/>
          <w:szCs w:val="24"/>
        </w:rPr>
        <w:t>425</w:t>
      </w:r>
    </w:p>
    <w:p w14:paraId="7F5C27BD" w14:textId="77777777" w:rsidR="002425C4" w:rsidRDefault="002425C4" w:rsidP="002425C4">
      <w:pPr>
        <w:spacing w:after="0" w:line="240" w:lineRule="auto"/>
        <w:jc w:val="center"/>
        <w:rPr>
          <w:rFonts w:ascii="Times New Roman" w:hAnsi="Times New Roman" w:cs="Times New Roman"/>
          <w:sz w:val="24"/>
          <w:szCs w:val="24"/>
        </w:rPr>
      </w:pPr>
    </w:p>
    <w:p w14:paraId="0AA69580" w14:textId="01215243" w:rsidR="00B64189" w:rsidRPr="00B64189" w:rsidRDefault="00B64189" w:rsidP="002425C4">
      <w:pPr>
        <w:spacing w:after="0" w:line="240" w:lineRule="auto"/>
        <w:jc w:val="both"/>
        <w:rPr>
          <w:rFonts w:ascii="Times New Roman" w:hAnsi="Times New Roman" w:cs="Times New Roman"/>
          <w:vanish/>
          <w:sz w:val="24"/>
          <w:szCs w:val="24"/>
        </w:rPr>
      </w:pPr>
      <w:r w:rsidRPr="00B64189">
        <w:rPr>
          <w:rFonts w:ascii="Times New Roman" w:hAnsi="Times New Roman" w:cs="Times New Roman"/>
          <w:vanish/>
          <w:sz w:val="24"/>
          <w:szCs w:val="24"/>
        </w:rPr>
        <w:t>..Title</w:t>
      </w:r>
    </w:p>
    <w:p w14:paraId="1FE21FAD" w14:textId="736BD3BB" w:rsidR="006302BB" w:rsidRDefault="0073312B" w:rsidP="002425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6955E1">
        <w:rPr>
          <w:rFonts w:ascii="Times New Roman" w:hAnsi="Times New Roman" w:cs="Times New Roman"/>
          <w:sz w:val="24"/>
          <w:szCs w:val="24"/>
        </w:rPr>
        <w:t xml:space="preserve"> the New York State Assembly to pass </w:t>
      </w:r>
      <w:r w:rsidR="009103A4">
        <w:rPr>
          <w:rFonts w:ascii="Times New Roman" w:hAnsi="Times New Roman" w:cs="Times New Roman"/>
          <w:sz w:val="24"/>
          <w:szCs w:val="24"/>
        </w:rPr>
        <w:t xml:space="preserve">A.8824A, </w:t>
      </w:r>
      <w:r w:rsidR="002426E7">
        <w:rPr>
          <w:rFonts w:ascii="Times New Roman" w:hAnsi="Times New Roman" w:cs="Times New Roman"/>
          <w:sz w:val="24"/>
          <w:szCs w:val="24"/>
        </w:rPr>
        <w:t xml:space="preserve">A.9648, and </w:t>
      </w:r>
      <w:r w:rsidR="00A05687">
        <w:rPr>
          <w:rFonts w:ascii="Times New Roman" w:hAnsi="Times New Roman" w:cs="Times New Roman"/>
          <w:sz w:val="24"/>
          <w:szCs w:val="24"/>
        </w:rPr>
        <w:t>A</w:t>
      </w:r>
      <w:r w:rsidR="00D3365E">
        <w:rPr>
          <w:rFonts w:ascii="Times New Roman" w:hAnsi="Times New Roman" w:cs="Times New Roman"/>
          <w:sz w:val="24"/>
          <w:szCs w:val="24"/>
        </w:rPr>
        <w:t>.9060C</w:t>
      </w:r>
      <w:r w:rsidR="006955E1">
        <w:rPr>
          <w:rFonts w:ascii="Times New Roman" w:hAnsi="Times New Roman" w:cs="Times New Roman"/>
          <w:sz w:val="24"/>
          <w:szCs w:val="24"/>
        </w:rPr>
        <w:t xml:space="preserve">, and for the Governor to sign </w:t>
      </w:r>
      <w:r w:rsidR="009103A4">
        <w:rPr>
          <w:rFonts w:ascii="Times New Roman" w:hAnsi="Times New Roman" w:cs="Times New Roman"/>
          <w:sz w:val="24"/>
          <w:szCs w:val="24"/>
        </w:rPr>
        <w:t xml:space="preserve">S.8334A/A.8824A, </w:t>
      </w:r>
      <w:r w:rsidR="002426E7">
        <w:rPr>
          <w:rFonts w:ascii="Times New Roman" w:hAnsi="Times New Roman" w:cs="Times New Roman"/>
          <w:sz w:val="24"/>
          <w:szCs w:val="24"/>
        </w:rPr>
        <w:t xml:space="preserve">S.8853/A.9648, and </w:t>
      </w:r>
      <w:r w:rsidR="006955E1">
        <w:rPr>
          <w:rFonts w:ascii="Times New Roman" w:hAnsi="Times New Roman" w:cs="Times New Roman"/>
          <w:sz w:val="24"/>
          <w:szCs w:val="24"/>
        </w:rPr>
        <w:t>S.8496C</w:t>
      </w:r>
      <w:r w:rsidR="00A30952">
        <w:rPr>
          <w:rFonts w:ascii="Times New Roman" w:hAnsi="Times New Roman" w:cs="Times New Roman"/>
          <w:sz w:val="24"/>
          <w:szCs w:val="24"/>
        </w:rPr>
        <w:t>/A.9060C</w:t>
      </w:r>
      <w:r w:rsidR="006955E1">
        <w:rPr>
          <w:rFonts w:ascii="Times New Roman" w:hAnsi="Times New Roman" w:cs="Times New Roman"/>
          <w:sz w:val="24"/>
          <w:szCs w:val="24"/>
        </w:rPr>
        <w:t xml:space="preserve">, legislation requiring vaccines to be </w:t>
      </w:r>
      <w:r w:rsidR="007C2636">
        <w:rPr>
          <w:rFonts w:ascii="Times New Roman" w:hAnsi="Times New Roman" w:cs="Times New Roman"/>
          <w:sz w:val="24"/>
          <w:szCs w:val="24"/>
        </w:rPr>
        <w:t xml:space="preserve">regulated, </w:t>
      </w:r>
      <w:r w:rsidR="006955E1">
        <w:rPr>
          <w:rFonts w:ascii="Times New Roman" w:hAnsi="Times New Roman" w:cs="Times New Roman"/>
          <w:sz w:val="24"/>
          <w:szCs w:val="24"/>
        </w:rPr>
        <w:t xml:space="preserve">recommended, administered, and insured </w:t>
      </w:r>
      <w:r w:rsidR="007C2636">
        <w:rPr>
          <w:rFonts w:ascii="Times New Roman" w:hAnsi="Times New Roman" w:cs="Times New Roman"/>
          <w:sz w:val="24"/>
          <w:szCs w:val="24"/>
        </w:rPr>
        <w:t xml:space="preserve">based on the recommendations of various nationally </w:t>
      </w:r>
      <w:r w:rsidR="00C70FCC">
        <w:rPr>
          <w:rFonts w:ascii="Times New Roman" w:hAnsi="Times New Roman" w:cs="Times New Roman"/>
          <w:sz w:val="24"/>
          <w:szCs w:val="24"/>
        </w:rPr>
        <w:t xml:space="preserve">and internationally </w:t>
      </w:r>
      <w:r w:rsidR="007C2636">
        <w:rPr>
          <w:rFonts w:ascii="Times New Roman" w:hAnsi="Times New Roman" w:cs="Times New Roman"/>
          <w:sz w:val="24"/>
          <w:szCs w:val="24"/>
        </w:rPr>
        <w:t>recognized healthcare organizations alongside the federal advisory committee on immunization practices</w:t>
      </w:r>
    </w:p>
    <w:p w14:paraId="29E028DD" w14:textId="5A170BEB" w:rsidR="005536B7" w:rsidRPr="005536B7" w:rsidRDefault="00B64189" w:rsidP="002425C4">
      <w:pPr>
        <w:spacing w:after="0" w:line="240" w:lineRule="auto"/>
        <w:jc w:val="both"/>
        <w:rPr>
          <w:rFonts w:ascii="Times New Roman" w:hAnsi="Times New Roman" w:cs="Times New Roman"/>
          <w:vanish/>
          <w:sz w:val="24"/>
          <w:szCs w:val="24"/>
        </w:rPr>
      </w:pPr>
      <w:r w:rsidRPr="00B64189">
        <w:rPr>
          <w:rFonts w:ascii="Times New Roman" w:hAnsi="Times New Roman" w:cs="Times New Roman"/>
          <w:vanish/>
          <w:sz w:val="24"/>
          <w:szCs w:val="24"/>
        </w:rPr>
        <w:t>..Body</w:t>
      </w:r>
    </w:p>
    <w:p w14:paraId="743E0152" w14:textId="77777777" w:rsidR="002425C4" w:rsidRDefault="002425C4" w:rsidP="002425C4">
      <w:pPr>
        <w:spacing w:after="0" w:line="240" w:lineRule="auto"/>
        <w:jc w:val="both"/>
        <w:rPr>
          <w:rFonts w:ascii="Times New Roman" w:hAnsi="Times New Roman" w:cs="Times New Roman"/>
          <w:sz w:val="24"/>
          <w:szCs w:val="24"/>
        </w:rPr>
      </w:pPr>
    </w:p>
    <w:p w14:paraId="12506A8D" w14:textId="7674A72B" w:rsidR="005536B7" w:rsidRDefault="000323D1" w:rsidP="002425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6302BB">
        <w:rPr>
          <w:rFonts w:ascii="Times New Roman" w:hAnsi="Times New Roman" w:cs="Times New Roman"/>
          <w:sz w:val="24"/>
          <w:szCs w:val="24"/>
        </w:rPr>
        <w:t xml:space="preserve">Council Member </w:t>
      </w:r>
      <w:r w:rsidR="00D6686A">
        <w:rPr>
          <w:rFonts w:ascii="Times New Roman" w:hAnsi="Times New Roman" w:cs="Times New Roman"/>
          <w:sz w:val="24"/>
          <w:szCs w:val="24"/>
        </w:rPr>
        <w:t>Schulman</w:t>
      </w:r>
    </w:p>
    <w:p w14:paraId="42FC8AB6" w14:textId="77777777" w:rsidR="00E11E32" w:rsidRDefault="00E11E32" w:rsidP="00E11E32">
      <w:pPr>
        <w:spacing w:after="0" w:line="240" w:lineRule="auto"/>
        <w:jc w:val="both"/>
        <w:rPr>
          <w:rFonts w:ascii="Times New Roman" w:hAnsi="Times New Roman" w:cs="Times New Roman"/>
          <w:sz w:val="24"/>
          <w:szCs w:val="24"/>
        </w:rPr>
      </w:pPr>
    </w:p>
    <w:p w14:paraId="07F6E6E7" w14:textId="52D6D00B" w:rsidR="00544CBA"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r w:rsidR="00AC0703">
        <w:rPr>
          <w:rFonts w:ascii="Times New Roman" w:hAnsi="Times New Roman" w:cs="Times New Roman"/>
          <w:sz w:val="24"/>
          <w:szCs w:val="24"/>
        </w:rPr>
        <w:t>Models run by researchers at Stanford Medicine and their colleagues suggest that diseases</w:t>
      </w:r>
      <w:r w:rsidR="00544CBA">
        <w:rPr>
          <w:rFonts w:ascii="Times New Roman" w:hAnsi="Times New Roman" w:cs="Times New Roman"/>
          <w:sz w:val="24"/>
          <w:szCs w:val="24"/>
        </w:rPr>
        <w:t xml:space="preserve"> like measles, rubella, and polio could become endemic to the United States again if vaccine rates decline; and</w:t>
      </w:r>
    </w:p>
    <w:p w14:paraId="123B72BE" w14:textId="730685DB" w:rsidR="00D233C0" w:rsidRDefault="00544CBA" w:rsidP="00544CB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Influenza vaccination rates have fallen among children aged </w:t>
      </w:r>
      <w:r w:rsidR="00BA740C">
        <w:rPr>
          <w:rFonts w:ascii="Times New Roman" w:hAnsi="Times New Roman" w:cs="Times New Roman"/>
          <w:sz w:val="24"/>
          <w:szCs w:val="24"/>
        </w:rPr>
        <w:t xml:space="preserve">6 </w:t>
      </w:r>
      <w:r>
        <w:rPr>
          <w:rFonts w:ascii="Times New Roman" w:hAnsi="Times New Roman" w:cs="Times New Roman"/>
          <w:sz w:val="24"/>
          <w:szCs w:val="24"/>
        </w:rPr>
        <w:t xml:space="preserve">months to 17 years in New York City, according to </w:t>
      </w:r>
      <w:r w:rsidR="00F32B13">
        <w:rPr>
          <w:rFonts w:ascii="Times New Roman" w:hAnsi="Times New Roman" w:cs="Times New Roman"/>
          <w:sz w:val="24"/>
          <w:szCs w:val="24"/>
        </w:rPr>
        <w:t xml:space="preserve">the Department of Health and </w:t>
      </w:r>
      <w:r w:rsidR="00570EBB">
        <w:rPr>
          <w:rFonts w:ascii="Times New Roman" w:hAnsi="Times New Roman" w:cs="Times New Roman"/>
          <w:sz w:val="24"/>
          <w:szCs w:val="24"/>
        </w:rPr>
        <w:t xml:space="preserve">Mental </w:t>
      </w:r>
      <w:r w:rsidR="00F32B13">
        <w:rPr>
          <w:rFonts w:ascii="Times New Roman" w:hAnsi="Times New Roman" w:cs="Times New Roman"/>
          <w:sz w:val="24"/>
          <w:szCs w:val="24"/>
        </w:rPr>
        <w:t>Hygiene</w:t>
      </w:r>
      <w:r w:rsidR="00974FE2">
        <w:rPr>
          <w:rFonts w:ascii="Times New Roman" w:hAnsi="Times New Roman" w:cs="Times New Roman"/>
          <w:sz w:val="24"/>
          <w:szCs w:val="24"/>
        </w:rPr>
        <w:t xml:space="preserve">, with only 32 percent having received the shot by the midway point of the 2025-26 </w:t>
      </w:r>
      <w:r w:rsidR="00D233C0">
        <w:rPr>
          <w:rFonts w:ascii="Times New Roman" w:hAnsi="Times New Roman" w:cs="Times New Roman"/>
          <w:sz w:val="24"/>
          <w:szCs w:val="24"/>
        </w:rPr>
        <w:t>flu</w:t>
      </w:r>
      <w:r w:rsidR="00974FE2">
        <w:rPr>
          <w:rFonts w:ascii="Times New Roman" w:hAnsi="Times New Roman" w:cs="Times New Roman"/>
          <w:sz w:val="24"/>
          <w:szCs w:val="24"/>
        </w:rPr>
        <w:t xml:space="preserve"> season</w:t>
      </w:r>
      <w:r w:rsidR="00D233C0">
        <w:rPr>
          <w:rFonts w:ascii="Times New Roman" w:hAnsi="Times New Roman" w:cs="Times New Roman"/>
          <w:sz w:val="24"/>
          <w:szCs w:val="24"/>
        </w:rPr>
        <w:t>, compared to 34 percent at the same time last year, and 38 percent midway through the 2021-22 flu season; and</w:t>
      </w:r>
    </w:p>
    <w:p w14:paraId="3FD14941" w14:textId="10D94E1C" w:rsidR="005C50D3" w:rsidRDefault="005C50D3" w:rsidP="00544CB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Experts warn that recent </w:t>
      </w:r>
      <w:r w:rsidR="006D05B6">
        <w:rPr>
          <w:rFonts w:ascii="Times New Roman" w:hAnsi="Times New Roman" w:cs="Times New Roman"/>
          <w:sz w:val="24"/>
          <w:szCs w:val="24"/>
        </w:rPr>
        <w:t xml:space="preserve">attempted </w:t>
      </w:r>
      <w:r>
        <w:rPr>
          <w:rFonts w:ascii="Times New Roman" w:hAnsi="Times New Roman" w:cs="Times New Roman"/>
          <w:sz w:val="24"/>
          <w:szCs w:val="24"/>
        </w:rPr>
        <w:t>changes to vaccine recommendations by the Centers for Disease Control and Prevention (CDC) may further depress vaccinations rates, with KFF highlighting that conflicting messages from the CDC and other public health organizations may sow confusion among the public; and</w:t>
      </w:r>
    </w:p>
    <w:p w14:paraId="03575CB0" w14:textId="347A9ECB" w:rsidR="007A257A" w:rsidRDefault="007A257A" w:rsidP="007A257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Advisory Committee on Immunization Practices</w:t>
      </w:r>
      <w:r w:rsidR="001237A1">
        <w:rPr>
          <w:rFonts w:ascii="Times New Roman" w:hAnsi="Times New Roman" w:cs="Times New Roman"/>
          <w:sz w:val="24"/>
          <w:szCs w:val="24"/>
        </w:rPr>
        <w:t xml:space="preserve"> (ACIP) is the CDC’s panel of independent vaccine experts and</w:t>
      </w:r>
      <w:r>
        <w:rPr>
          <w:rFonts w:ascii="Times New Roman" w:hAnsi="Times New Roman" w:cs="Times New Roman"/>
          <w:sz w:val="24"/>
          <w:szCs w:val="24"/>
        </w:rPr>
        <w:t xml:space="preserve"> is responsible for developing vaccine recommendations, which then become official CDC policy once adopted by the CDC’s director; and</w:t>
      </w:r>
    </w:p>
    <w:p w14:paraId="7153004F" w14:textId="2896C29F" w:rsidR="008C766A" w:rsidRDefault="0042520E" w:rsidP="00544CB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 recent court decision, which temporarily blocked the CDC’s new vaccine schedule and found that Health and Human Services Secretary Robert F. Kennedy Jr. did not </w:t>
      </w:r>
      <w:r>
        <w:rPr>
          <w:rFonts w:ascii="Times New Roman" w:hAnsi="Times New Roman" w:cs="Times New Roman"/>
          <w:sz w:val="24"/>
          <w:szCs w:val="24"/>
        </w:rPr>
        <w:lastRenderedPageBreak/>
        <w:t>follow federal legal procedures when replacing members</w:t>
      </w:r>
      <w:r w:rsidR="00A25B63">
        <w:rPr>
          <w:rFonts w:ascii="Times New Roman" w:hAnsi="Times New Roman" w:cs="Times New Roman"/>
          <w:sz w:val="24"/>
          <w:szCs w:val="24"/>
        </w:rPr>
        <w:t xml:space="preserve"> of</w:t>
      </w:r>
      <w:r w:rsidR="00EB4711">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777C55">
        <w:rPr>
          <w:rFonts w:ascii="Times New Roman" w:hAnsi="Times New Roman" w:cs="Times New Roman"/>
          <w:sz w:val="24"/>
          <w:szCs w:val="24"/>
        </w:rPr>
        <w:t>ACIP,</w:t>
      </w:r>
      <w:r w:rsidR="008C766A">
        <w:rPr>
          <w:rFonts w:ascii="Times New Roman" w:hAnsi="Times New Roman" w:cs="Times New Roman"/>
          <w:sz w:val="24"/>
          <w:szCs w:val="24"/>
        </w:rPr>
        <w:t xml:space="preserve"> has placed doubt on the ability of the CDC to </w:t>
      </w:r>
      <w:r w:rsidR="0003237A">
        <w:rPr>
          <w:rFonts w:ascii="Times New Roman" w:hAnsi="Times New Roman" w:cs="Times New Roman"/>
          <w:sz w:val="24"/>
          <w:szCs w:val="24"/>
        </w:rPr>
        <w:t>provide</w:t>
      </w:r>
      <w:r w:rsidR="008C766A">
        <w:rPr>
          <w:rFonts w:ascii="Times New Roman" w:hAnsi="Times New Roman" w:cs="Times New Roman"/>
          <w:sz w:val="24"/>
          <w:szCs w:val="24"/>
        </w:rPr>
        <w:t xml:space="preserve"> trustworthy and scientifically backed vaccine recommendations; and</w:t>
      </w:r>
    </w:p>
    <w:p w14:paraId="7FDD971A" w14:textId="0A4EFF20" w:rsidR="00FF2FC1" w:rsidRDefault="008C766A" w:rsidP="008C766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According to KFF, the </w:t>
      </w:r>
      <w:r w:rsidR="003C2C76">
        <w:rPr>
          <w:rFonts w:ascii="Times New Roman" w:hAnsi="Times New Roman" w:cs="Times New Roman"/>
          <w:sz w:val="24"/>
          <w:szCs w:val="24"/>
        </w:rPr>
        <w:t>attempted</w:t>
      </w:r>
      <w:r>
        <w:rPr>
          <w:rFonts w:ascii="Times New Roman" w:hAnsi="Times New Roman" w:cs="Times New Roman"/>
          <w:sz w:val="24"/>
          <w:szCs w:val="24"/>
        </w:rPr>
        <w:t xml:space="preserve"> changes to the vaccine schedule also created questions around insurance coverage for vaccinations, as parents who </w:t>
      </w:r>
      <w:r w:rsidR="003C2C76">
        <w:rPr>
          <w:rFonts w:ascii="Times New Roman" w:hAnsi="Times New Roman" w:cs="Times New Roman"/>
          <w:sz w:val="24"/>
          <w:szCs w:val="24"/>
        </w:rPr>
        <w:t>wished to immunize their children with the usually recommended second and third dose</w:t>
      </w:r>
      <w:r w:rsidR="00DE68CF">
        <w:rPr>
          <w:rFonts w:ascii="Times New Roman" w:hAnsi="Times New Roman" w:cs="Times New Roman"/>
          <w:sz w:val="24"/>
          <w:szCs w:val="24"/>
        </w:rPr>
        <w:t>s</w:t>
      </w:r>
      <w:r w:rsidR="003C2C76">
        <w:rPr>
          <w:rFonts w:ascii="Times New Roman" w:hAnsi="Times New Roman" w:cs="Times New Roman"/>
          <w:sz w:val="24"/>
          <w:szCs w:val="24"/>
        </w:rPr>
        <w:t xml:space="preserve"> of the HPV vaccine, which was not being recommended by </w:t>
      </w:r>
      <w:r w:rsidR="00D060A1">
        <w:rPr>
          <w:rFonts w:ascii="Times New Roman" w:hAnsi="Times New Roman" w:cs="Times New Roman"/>
          <w:sz w:val="24"/>
          <w:szCs w:val="24"/>
        </w:rPr>
        <w:t>the CDC</w:t>
      </w:r>
      <w:r w:rsidR="003C2C76">
        <w:rPr>
          <w:rFonts w:ascii="Times New Roman" w:hAnsi="Times New Roman" w:cs="Times New Roman"/>
          <w:sz w:val="24"/>
          <w:szCs w:val="24"/>
        </w:rPr>
        <w:t xml:space="preserve">, could potentially have been on the hook for </w:t>
      </w:r>
      <w:r w:rsidR="005E7022">
        <w:rPr>
          <w:rFonts w:ascii="Times New Roman" w:hAnsi="Times New Roman" w:cs="Times New Roman"/>
          <w:sz w:val="24"/>
          <w:szCs w:val="24"/>
        </w:rPr>
        <w:t xml:space="preserve">the more than $300 </w:t>
      </w:r>
      <w:r w:rsidR="00FF2FC1">
        <w:rPr>
          <w:rFonts w:ascii="Times New Roman" w:hAnsi="Times New Roman" w:cs="Times New Roman"/>
          <w:sz w:val="24"/>
          <w:szCs w:val="24"/>
        </w:rPr>
        <w:t>commercial</w:t>
      </w:r>
      <w:r w:rsidR="005E7022">
        <w:rPr>
          <w:rFonts w:ascii="Times New Roman" w:hAnsi="Times New Roman" w:cs="Times New Roman"/>
          <w:sz w:val="24"/>
          <w:szCs w:val="24"/>
        </w:rPr>
        <w:t xml:space="preserve"> price</w:t>
      </w:r>
      <w:r w:rsidR="00FF2FC1">
        <w:rPr>
          <w:rFonts w:ascii="Times New Roman" w:hAnsi="Times New Roman" w:cs="Times New Roman"/>
          <w:sz w:val="24"/>
          <w:szCs w:val="24"/>
        </w:rPr>
        <w:t xml:space="preserve">, as insurers are only legally required to cover vaccinations recommended by </w:t>
      </w:r>
      <w:r w:rsidR="00D060A1">
        <w:rPr>
          <w:rFonts w:ascii="Times New Roman" w:hAnsi="Times New Roman" w:cs="Times New Roman"/>
          <w:sz w:val="24"/>
          <w:szCs w:val="24"/>
        </w:rPr>
        <w:t>the CDC</w:t>
      </w:r>
      <w:r w:rsidR="00FF2FC1">
        <w:rPr>
          <w:rFonts w:ascii="Times New Roman" w:hAnsi="Times New Roman" w:cs="Times New Roman"/>
          <w:sz w:val="24"/>
          <w:szCs w:val="24"/>
        </w:rPr>
        <w:t>; and</w:t>
      </w:r>
    </w:p>
    <w:p w14:paraId="2B792982" w14:textId="2850B745" w:rsidR="00497475" w:rsidRDefault="00497475" w:rsidP="008C766A">
      <w:pPr>
        <w:spacing w:after="0" w:line="480" w:lineRule="auto"/>
        <w:ind w:firstLine="720"/>
        <w:jc w:val="both"/>
        <w:rPr>
          <w:rFonts w:ascii="Times New Roman" w:hAnsi="Times New Roman" w:cs="Times New Roman"/>
          <w:sz w:val="24"/>
          <w:szCs w:val="24"/>
        </w:rPr>
      </w:pPr>
      <w:r w:rsidRPr="00497475">
        <w:rPr>
          <w:rFonts w:ascii="Times New Roman" w:hAnsi="Times New Roman" w:cs="Times New Roman"/>
          <w:sz w:val="24"/>
          <w:szCs w:val="24"/>
        </w:rPr>
        <w:t>Whereas, S.8</w:t>
      </w:r>
      <w:r w:rsidR="00B476A3">
        <w:rPr>
          <w:rFonts w:ascii="Times New Roman" w:hAnsi="Times New Roman" w:cs="Times New Roman"/>
          <w:sz w:val="24"/>
          <w:szCs w:val="24"/>
        </w:rPr>
        <w:t>3</w:t>
      </w:r>
      <w:r w:rsidRPr="00497475">
        <w:rPr>
          <w:rFonts w:ascii="Times New Roman" w:hAnsi="Times New Roman" w:cs="Times New Roman"/>
          <w:sz w:val="24"/>
          <w:szCs w:val="24"/>
        </w:rPr>
        <w:t xml:space="preserve">34A, introduced by State Senator Andrew Gounardes in the State Senate, and companion bill A.8824A, introduced by State Assembly Member Karines Reyes and pending in the State Assembly, would </w:t>
      </w:r>
      <w:r w:rsidR="009F2D07">
        <w:rPr>
          <w:rFonts w:ascii="Times New Roman" w:hAnsi="Times New Roman" w:cs="Times New Roman"/>
          <w:sz w:val="24"/>
          <w:szCs w:val="24"/>
        </w:rPr>
        <w:t>add COVID-19 vaccines to the list of vaccinations that insurers are required to cover under state law</w:t>
      </w:r>
      <w:r w:rsidR="00EE551C">
        <w:rPr>
          <w:rFonts w:ascii="Times New Roman" w:hAnsi="Times New Roman" w:cs="Times New Roman"/>
          <w:sz w:val="24"/>
          <w:szCs w:val="24"/>
        </w:rPr>
        <w:t xml:space="preserve">, ensuring that insurance coverage of this vaccine is not reliant on the </w:t>
      </w:r>
      <w:r w:rsidR="00D0278B">
        <w:rPr>
          <w:rFonts w:ascii="Times New Roman" w:hAnsi="Times New Roman" w:cs="Times New Roman"/>
          <w:sz w:val="24"/>
          <w:szCs w:val="24"/>
        </w:rPr>
        <w:t>CDC’s recommendation</w:t>
      </w:r>
      <w:r w:rsidR="006A7D1B">
        <w:rPr>
          <w:rFonts w:ascii="Times New Roman" w:hAnsi="Times New Roman" w:cs="Times New Roman"/>
          <w:sz w:val="24"/>
          <w:szCs w:val="24"/>
        </w:rPr>
        <w:t>s</w:t>
      </w:r>
      <w:r>
        <w:rPr>
          <w:rFonts w:ascii="Times New Roman" w:hAnsi="Times New Roman" w:cs="Times New Roman"/>
          <w:sz w:val="24"/>
          <w:szCs w:val="24"/>
        </w:rPr>
        <w:t>; and</w:t>
      </w:r>
    </w:p>
    <w:p w14:paraId="6AE857AE" w14:textId="019752D3" w:rsidR="008D3CE5" w:rsidRDefault="008D3CE5" w:rsidP="008C766A">
      <w:pPr>
        <w:spacing w:after="0" w:line="480" w:lineRule="auto"/>
        <w:ind w:firstLine="720"/>
        <w:jc w:val="both"/>
        <w:rPr>
          <w:rFonts w:ascii="Times New Roman" w:hAnsi="Times New Roman" w:cs="Times New Roman"/>
          <w:sz w:val="24"/>
          <w:szCs w:val="24"/>
        </w:rPr>
      </w:pPr>
      <w:r w:rsidRPr="008D3CE5">
        <w:rPr>
          <w:rFonts w:ascii="Times New Roman" w:hAnsi="Times New Roman" w:cs="Times New Roman"/>
          <w:sz w:val="24"/>
          <w:szCs w:val="24"/>
        </w:rPr>
        <w:t>Whereas, S.8853, introduced by State Senator Shelley B. Mayer</w:t>
      </w:r>
      <w:r w:rsidR="009B38C4">
        <w:rPr>
          <w:rFonts w:ascii="Times New Roman" w:hAnsi="Times New Roman" w:cs="Times New Roman"/>
          <w:sz w:val="24"/>
          <w:szCs w:val="24"/>
        </w:rPr>
        <w:t xml:space="preserve"> in the State Senate</w:t>
      </w:r>
      <w:r w:rsidRPr="008D3CE5">
        <w:rPr>
          <w:rFonts w:ascii="Times New Roman" w:hAnsi="Times New Roman" w:cs="Times New Roman"/>
          <w:sz w:val="24"/>
          <w:szCs w:val="24"/>
        </w:rPr>
        <w:t>, and companion bill</w:t>
      </w:r>
      <w:r w:rsidR="00B37DCC">
        <w:rPr>
          <w:rFonts w:ascii="Times New Roman" w:hAnsi="Times New Roman" w:cs="Times New Roman"/>
          <w:sz w:val="24"/>
          <w:szCs w:val="24"/>
        </w:rPr>
        <w:t xml:space="preserve"> </w:t>
      </w:r>
      <w:r w:rsidRPr="008D3CE5">
        <w:rPr>
          <w:rFonts w:ascii="Times New Roman" w:hAnsi="Times New Roman" w:cs="Times New Roman"/>
          <w:sz w:val="24"/>
          <w:szCs w:val="24"/>
        </w:rPr>
        <w:t>A.9648, introduced by State Assembly Member Amy Paulin and pending in the State Assembly, would require that vaccine requirements for children in New York State be set in accordance with</w:t>
      </w:r>
      <w:r w:rsidR="00B37DCC">
        <w:rPr>
          <w:rFonts w:ascii="Times New Roman" w:hAnsi="Times New Roman" w:cs="Times New Roman"/>
          <w:sz w:val="24"/>
          <w:szCs w:val="24"/>
        </w:rPr>
        <w:t xml:space="preserve"> the recommendations of various</w:t>
      </w:r>
      <w:r w:rsidRPr="008D3CE5">
        <w:rPr>
          <w:rFonts w:ascii="Times New Roman" w:hAnsi="Times New Roman" w:cs="Times New Roman"/>
          <w:sz w:val="24"/>
          <w:szCs w:val="24"/>
        </w:rPr>
        <w:t xml:space="preserve"> nationally and internationally recognized scientific organizations, not just </w:t>
      </w:r>
      <w:r w:rsidR="00D060A1">
        <w:rPr>
          <w:rFonts w:ascii="Times New Roman" w:hAnsi="Times New Roman" w:cs="Times New Roman"/>
          <w:sz w:val="24"/>
          <w:szCs w:val="24"/>
        </w:rPr>
        <w:t xml:space="preserve">the </w:t>
      </w:r>
      <w:r w:rsidR="00E07658">
        <w:rPr>
          <w:rFonts w:ascii="Times New Roman" w:hAnsi="Times New Roman" w:cs="Times New Roman"/>
          <w:sz w:val="24"/>
          <w:szCs w:val="24"/>
        </w:rPr>
        <w:t>ACIP</w:t>
      </w:r>
      <w:r w:rsidRPr="008D3CE5">
        <w:rPr>
          <w:rFonts w:ascii="Times New Roman" w:hAnsi="Times New Roman" w:cs="Times New Roman"/>
          <w:sz w:val="24"/>
          <w:szCs w:val="24"/>
        </w:rPr>
        <w:t>; and</w:t>
      </w:r>
    </w:p>
    <w:p w14:paraId="2F7092CB" w14:textId="4A146D0A" w:rsidR="00426C6C" w:rsidRDefault="00426C6C" w:rsidP="008C766A">
      <w:pPr>
        <w:spacing w:after="0" w:line="480" w:lineRule="auto"/>
        <w:ind w:firstLine="720"/>
        <w:jc w:val="both"/>
        <w:rPr>
          <w:rFonts w:ascii="Times New Roman" w:hAnsi="Times New Roman" w:cs="Times New Roman"/>
          <w:sz w:val="24"/>
          <w:szCs w:val="24"/>
        </w:rPr>
      </w:pPr>
      <w:r w:rsidRPr="00426C6C">
        <w:rPr>
          <w:rFonts w:ascii="Times New Roman" w:hAnsi="Times New Roman" w:cs="Times New Roman"/>
          <w:sz w:val="24"/>
          <w:szCs w:val="24"/>
        </w:rPr>
        <w:t xml:space="preserve">Whereas, S.8496C, introduced by </w:t>
      </w:r>
      <w:r w:rsidR="00970B29" w:rsidRPr="00426C6C">
        <w:rPr>
          <w:rFonts w:ascii="Times New Roman" w:hAnsi="Times New Roman" w:cs="Times New Roman"/>
          <w:sz w:val="24"/>
          <w:szCs w:val="24"/>
        </w:rPr>
        <w:t>State</w:t>
      </w:r>
      <w:r w:rsidRPr="00426C6C">
        <w:rPr>
          <w:rFonts w:ascii="Times New Roman" w:hAnsi="Times New Roman" w:cs="Times New Roman"/>
          <w:sz w:val="24"/>
          <w:szCs w:val="24"/>
        </w:rPr>
        <w:t xml:space="preserve"> Senator Michelle Hinchey</w:t>
      </w:r>
      <w:r w:rsidR="009B38C4">
        <w:rPr>
          <w:rFonts w:ascii="Times New Roman" w:hAnsi="Times New Roman" w:cs="Times New Roman"/>
          <w:sz w:val="24"/>
          <w:szCs w:val="24"/>
        </w:rPr>
        <w:t xml:space="preserve"> in the State Senate</w:t>
      </w:r>
      <w:r w:rsidRPr="00426C6C">
        <w:rPr>
          <w:rFonts w:ascii="Times New Roman" w:hAnsi="Times New Roman" w:cs="Times New Roman"/>
          <w:sz w:val="24"/>
          <w:szCs w:val="24"/>
        </w:rPr>
        <w:t xml:space="preserve">, and companion bill A.9060C, introduced by State Assembly Member Amy Paulin and pending in the State Assembly, would </w:t>
      </w:r>
      <w:r w:rsidR="00E34296">
        <w:rPr>
          <w:rFonts w:ascii="Times New Roman" w:hAnsi="Times New Roman" w:cs="Times New Roman"/>
          <w:sz w:val="24"/>
          <w:szCs w:val="24"/>
        </w:rPr>
        <w:t>mandate</w:t>
      </w:r>
      <w:r w:rsidRPr="00426C6C">
        <w:rPr>
          <w:rFonts w:ascii="Times New Roman" w:hAnsi="Times New Roman" w:cs="Times New Roman"/>
          <w:sz w:val="24"/>
          <w:szCs w:val="24"/>
        </w:rPr>
        <w:t xml:space="preserve"> that </w:t>
      </w:r>
      <w:r w:rsidR="007E6F4E">
        <w:rPr>
          <w:rFonts w:ascii="Times New Roman" w:hAnsi="Times New Roman" w:cs="Times New Roman"/>
          <w:sz w:val="24"/>
          <w:szCs w:val="24"/>
        </w:rPr>
        <w:t xml:space="preserve">requirements regarding </w:t>
      </w:r>
      <w:r w:rsidRPr="00426C6C">
        <w:rPr>
          <w:rFonts w:ascii="Times New Roman" w:hAnsi="Times New Roman" w:cs="Times New Roman"/>
          <w:sz w:val="24"/>
          <w:szCs w:val="24"/>
        </w:rPr>
        <w:t xml:space="preserve">insurance coverage for vaccines and the administration of vaccines be set in accordance with </w:t>
      </w:r>
      <w:r w:rsidR="00E34296">
        <w:rPr>
          <w:rFonts w:ascii="Times New Roman" w:hAnsi="Times New Roman" w:cs="Times New Roman"/>
          <w:sz w:val="24"/>
          <w:szCs w:val="24"/>
        </w:rPr>
        <w:t>the recommendations of various</w:t>
      </w:r>
      <w:r w:rsidR="00E34296" w:rsidRPr="008D3CE5">
        <w:rPr>
          <w:rFonts w:ascii="Times New Roman" w:hAnsi="Times New Roman" w:cs="Times New Roman"/>
          <w:sz w:val="24"/>
          <w:szCs w:val="24"/>
        </w:rPr>
        <w:t xml:space="preserve"> </w:t>
      </w:r>
      <w:r w:rsidRPr="00426C6C">
        <w:rPr>
          <w:rFonts w:ascii="Times New Roman" w:hAnsi="Times New Roman" w:cs="Times New Roman"/>
          <w:sz w:val="24"/>
          <w:szCs w:val="24"/>
        </w:rPr>
        <w:t xml:space="preserve">nationally and internationally recognized scientific organizations, not just </w:t>
      </w:r>
      <w:r w:rsidR="00D060A1">
        <w:rPr>
          <w:rFonts w:ascii="Times New Roman" w:hAnsi="Times New Roman" w:cs="Times New Roman"/>
          <w:sz w:val="24"/>
          <w:szCs w:val="24"/>
        </w:rPr>
        <w:t xml:space="preserve">the </w:t>
      </w:r>
      <w:r w:rsidR="00E07658">
        <w:rPr>
          <w:rFonts w:ascii="Times New Roman" w:hAnsi="Times New Roman" w:cs="Times New Roman"/>
          <w:sz w:val="24"/>
          <w:szCs w:val="24"/>
        </w:rPr>
        <w:t>ACIP</w:t>
      </w:r>
      <w:r w:rsidRPr="00426C6C">
        <w:rPr>
          <w:rFonts w:ascii="Times New Roman" w:hAnsi="Times New Roman" w:cs="Times New Roman"/>
          <w:sz w:val="24"/>
          <w:szCs w:val="24"/>
        </w:rPr>
        <w:t>; and</w:t>
      </w:r>
    </w:p>
    <w:p w14:paraId="66204503" w14:textId="670E0350" w:rsidR="0036620A" w:rsidRDefault="0036620A" w:rsidP="008C766A">
      <w:pPr>
        <w:spacing w:after="0" w:line="480" w:lineRule="auto"/>
        <w:ind w:firstLine="720"/>
        <w:jc w:val="both"/>
        <w:rPr>
          <w:rFonts w:ascii="Times New Roman" w:hAnsi="Times New Roman" w:cs="Times New Roman"/>
          <w:sz w:val="24"/>
          <w:szCs w:val="24"/>
        </w:rPr>
      </w:pPr>
      <w:r w:rsidRPr="00095046">
        <w:rPr>
          <w:rFonts w:ascii="Times New Roman" w:hAnsi="Times New Roman" w:cs="Times New Roman"/>
          <w:sz w:val="24"/>
          <w:szCs w:val="24"/>
        </w:rPr>
        <w:lastRenderedPageBreak/>
        <w:t xml:space="preserve">Whereas, </w:t>
      </w:r>
      <w:r w:rsidRPr="00497475">
        <w:rPr>
          <w:rFonts w:ascii="Times New Roman" w:hAnsi="Times New Roman" w:cs="Times New Roman"/>
          <w:sz w:val="24"/>
          <w:szCs w:val="24"/>
        </w:rPr>
        <w:t>S.8</w:t>
      </w:r>
      <w:r>
        <w:rPr>
          <w:rFonts w:ascii="Times New Roman" w:hAnsi="Times New Roman" w:cs="Times New Roman"/>
          <w:sz w:val="24"/>
          <w:szCs w:val="24"/>
        </w:rPr>
        <w:t>3</w:t>
      </w:r>
      <w:r w:rsidRPr="00497475">
        <w:rPr>
          <w:rFonts w:ascii="Times New Roman" w:hAnsi="Times New Roman" w:cs="Times New Roman"/>
          <w:sz w:val="24"/>
          <w:szCs w:val="24"/>
        </w:rPr>
        <w:t>34A</w:t>
      </w:r>
      <w:r w:rsidRPr="00095046">
        <w:rPr>
          <w:rFonts w:ascii="Times New Roman" w:hAnsi="Times New Roman" w:cs="Times New Roman"/>
          <w:sz w:val="24"/>
          <w:szCs w:val="24"/>
        </w:rPr>
        <w:t xml:space="preserve">, </w:t>
      </w:r>
      <w:r w:rsidRPr="008D3CE5">
        <w:rPr>
          <w:rFonts w:ascii="Times New Roman" w:hAnsi="Times New Roman" w:cs="Times New Roman"/>
          <w:sz w:val="24"/>
          <w:szCs w:val="24"/>
        </w:rPr>
        <w:t>S.8853</w:t>
      </w:r>
      <w:r w:rsidRPr="00095046">
        <w:rPr>
          <w:rFonts w:ascii="Times New Roman" w:hAnsi="Times New Roman" w:cs="Times New Roman"/>
          <w:sz w:val="24"/>
          <w:szCs w:val="24"/>
        </w:rPr>
        <w:t xml:space="preserve">, and </w:t>
      </w:r>
      <w:r w:rsidRPr="00426C6C">
        <w:rPr>
          <w:rFonts w:ascii="Times New Roman" w:hAnsi="Times New Roman" w:cs="Times New Roman"/>
          <w:sz w:val="24"/>
          <w:szCs w:val="24"/>
        </w:rPr>
        <w:t>S.8496C</w:t>
      </w:r>
      <w:r w:rsidRPr="00095046">
        <w:rPr>
          <w:rFonts w:ascii="Times New Roman" w:hAnsi="Times New Roman" w:cs="Times New Roman"/>
          <w:sz w:val="24"/>
          <w:szCs w:val="24"/>
        </w:rPr>
        <w:t xml:space="preserve"> all passed the State Senate and were delivered to the State Assembly as part of a package of vaccination legislation on March 4, 2026; and</w:t>
      </w:r>
    </w:p>
    <w:p w14:paraId="1EDD1120" w14:textId="17431EA8" w:rsidR="00266F98" w:rsidRDefault="00CF08D7" w:rsidP="002E70B7">
      <w:pPr>
        <w:spacing w:after="0" w:line="480" w:lineRule="auto"/>
        <w:ind w:firstLine="720"/>
        <w:jc w:val="both"/>
        <w:rPr>
          <w:rFonts w:ascii="Times New Roman" w:hAnsi="Times New Roman" w:cs="Times New Roman"/>
          <w:sz w:val="24"/>
          <w:szCs w:val="24"/>
        </w:rPr>
      </w:pPr>
      <w:r w:rsidRPr="00CF08D7">
        <w:rPr>
          <w:rFonts w:ascii="Times New Roman" w:hAnsi="Times New Roman" w:cs="Times New Roman"/>
          <w:sz w:val="24"/>
          <w:szCs w:val="24"/>
        </w:rPr>
        <w:t xml:space="preserve">Whereas, </w:t>
      </w:r>
      <w:r w:rsidR="009A6C2C">
        <w:rPr>
          <w:rFonts w:ascii="Times New Roman" w:hAnsi="Times New Roman" w:cs="Times New Roman"/>
          <w:sz w:val="24"/>
          <w:szCs w:val="24"/>
        </w:rPr>
        <w:t xml:space="preserve">These bills, collectively, </w:t>
      </w:r>
      <w:r w:rsidR="008A6015">
        <w:rPr>
          <w:rFonts w:ascii="Times New Roman" w:hAnsi="Times New Roman" w:cs="Times New Roman"/>
          <w:sz w:val="24"/>
          <w:szCs w:val="24"/>
        </w:rPr>
        <w:t>diminish New York State</w:t>
      </w:r>
      <w:r w:rsidR="007A0354">
        <w:rPr>
          <w:rFonts w:ascii="Times New Roman" w:hAnsi="Times New Roman" w:cs="Times New Roman"/>
          <w:sz w:val="24"/>
          <w:szCs w:val="24"/>
        </w:rPr>
        <w:t>’s</w:t>
      </w:r>
      <w:r w:rsidR="008A6015">
        <w:rPr>
          <w:rFonts w:ascii="Times New Roman" w:hAnsi="Times New Roman" w:cs="Times New Roman"/>
          <w:sz w:val="24"/>
          <w:szCs w:val="24"/>
        </w:rPr>
        <w:t xml:space="preserve"> and its healthcare practitioners</w:t>
      </w:r>
      <w:r w:rsidR="007A0354">
        <w:rPr>
          <w:rFonts w:ascii="Times New Roman" w:hAnsi="Times New Roman" w:cs="Times New Roman"/>
          <w:sz w:val="24"/>
          <w:szCs w:val="24"/>
        </w:rPr>
        <w:t>’</w:t>
      </w:r>
      <w:r w:rsidR="008A6015">
        <w:rPr>
          <w:rFonts w:ascii="Times New Roman" w:hAnsi="Times New Roman" w:cs="Times New Roman"/>
          <w:sz w:val="24"/>
          <w:szCs w:val="24"/>
        </w:rPr>
        <w:t xml:space="preserve"> reliance on the ACIP, by allowing regulations and recommendations</w:t>
      </w:r>
      <w:r w:rsidR="00181DC6">
        <w:rPr>
          <w:rFonts w:ascii="Times New Roman" w:hAnsi="Times New Roman" w:cs="Times New Roman"/>
          <w:sz w:val="24"/>
          <w:szCs w:val="24"/>
        </w:rPr>
        <w:t xml:space="preserve"> regarding vaccines, their administration, and their coverage by insurers to be guided by</w:t>
      </w:r>
      <w:r w:rsidR="001C50C4">
        <w:rPr>
          <w:rFonts w:ascii="Times New Roman" w:hAnsi="Times New Roman" w:cs="Times New Roman"/>
          <w:sz w:val="24"/>
          <w:szCs w:val="24"/>
        </w:rPr>
        <w:t xml:space="preserve"> other </w:t>
      </w:r>
      <w:r w:rsidR="002E70B7">
        <w:rPr>
          <w:rFonts w:ascii="Times New Roman" w:hAnsi="Times New Roman" w:cs="Times New Roman"/>
          <w:sz w:val="24"/>
          <w:szCs w:val="24"/>
        </w:rPr>
        <w:t>organizations such as:</w:t>
      </w:r>
      <w:r w:rsidRPr="00CF08D7">
        <w:rPr>
          <w:rFonts w:ascii="Times New Roman" w:hAnsi="Times New Roman" w:cs="Times New Roman"/>
          <w:sz w:val="24"/>
          <w:szCs w:val="24"/>
        </w:rPr>
        <w:t xml:space="preserve"> (1) The American Academy of Pediatrics; (2) The American Academy of Family Physicians; (3) The American College of Obstetricians and Gynecologists; (4) The American College of Physicians; (</w:t>
      </w:r>
      <w:r w:rsidR="00380619">
        <w:rPr>
          <w:rFonts w:ascii="Times New Roman" w:hAnsi="Times New Roman" w:cs="Times New Roman"/>
          <w:sz w:val="24"/>
          <w:szCs w:val="24"/>
        </w:rPr>
        <w:t>5</w:t>
      </w:r>
      <w:r w:rsidRPr="00CF08D7">
        <w:rPr>
          <w:rFonts w:ascii="Times New Roman" w:hAnsi="Times New Roman" w:cs="Times New Roman"/>
          <w:sz w:val="24"/>
          <w:szCs w:val="24"/>
        </w:rPr>
        <w:t>) and other similar nationally or internationally recognized scientific organizations, ensuring that New York is following best and the most up-to-date medical practices</w:t>
      </w:r>
      <w:r w:rsidR="006843AA">
        <w:rPr>
          <w:rFonts w:ascii="Times New Roman" w:hAnsi="Times New Roman" w:cs="Times New Roman"/>
          <w:sz w:val="24"/>
          <w:szCs w:val="24"/>
        </w:rPr>
        <w:t>; now, therefore, be it</w:t>
      </w:r>
    </w:p>
    <w:p w14:paraId="6969441D" w14:textId="368DC4AC"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w:t>
      </w:r>
      <w:r w:rsidR="00A30952">
        <w:rPr>
          <w:rFonts w:ascii="Times New Roman" w:hAnsi="Times New Roman" w:cs="Times New Roman"/>
          <w:sz w:val="24"/>
          <w:szCs w:val="24"/>
        </w:rPr>
        <w:t xml:space="preserve">on the New York State Assembly to pass </w:t>
      </w:r>
      <w:r w:rsidR="00644407">
        <w:rPr>
          <w:rFonts w:ascii="Times New Roman" w:hAnsi="Times New Roman" w:cs="Times New Roman"/>
          <w:sz w:val="24"/>
          <w:szCs w:val="24"/>
        </w:rPr>
        <w:t xml:space="preserve">A.8824A, </w:t>
      </w:r>
      <w:r w:rsidR="009D5884">
        <w:rPr>
          <w:rFonts w:ascii="Times New Roman" w:hAnsi="Times New Roman" w:cs="Times New Roman"/>
          <w:sz w:val="24"/>
          <w:szCs w:val="24"/>
        </w:rPr>
        <w:t xml:space="preserve">A.9648, and </w:t>
      </w:r>
      <w:r w:rsidR="00A30952">
        <w:rPr>
          <w:rFonts w:ascii="Times New Roman" w:hAnsi="Times New Roman" w:cs="Times New Roman"/>
          <w:sz w:val="24"/>
          <w:szCs w:val="24"/>
        </w:rPr>
        <w:t>A.9060C,</w:t>
      </w:r>
      <w:r w:rsidR="009D5884">
        <w:rPr>
          <w:rFonts w:ascii="Times New Roman" w:hAnsi="Times New Roman" w:cs="Times New Roman"/>
          <w:sz w:val="24"/>
          <w:szCs w:val="24"/>
        </w:rPr>
        <w:t xml:space="preserve"> </w:t>
      </w:r>
      <w:r w:rsidR="00A30952">
        <w:rPr>
          <w:rFonts w:ascii="Times New Roman" w:hAnsi="Times New Roman" w:cs="Times New Roman"/>
          <w:sz w:val="24"/>
          <w:szCs w:val="24"/>
        </w:rPr>
        <w:t xml:space="preserve">and for the Governor to sign </w:t>
      </w:r>
      <w:r w:rsidR="00644407">
        <w:rPr>
          <w:rFonts w:ascii="Times New Roman" w:hAnsi="Times New Roman" w:cs="Times New Roman"/>
          <w:sz w:val="24"/>
          <w:szCs w:val="24"/>
        </w:rPr>
        <w:t xml:space="preserve">S.8334A/A.8824A, </w:t>
      </w:r>
      <w:r w:rsidR="009D5884">
        <w:rPr>
          <w:rFonts w:ascii="Times New Roman" w:hAnsi="Times New Roman" w:cs="Times New Roman"/>
          <w:sz w:val="24"/>
          <w:szCs w:val="24"/>
        </w:rPr>
        <w:t xml:space="preserve">S.8853/A.9648, </w:t>
      </w:r>
      <w:r w:rsidR="000D7D38">
        <w:rPr>
          <w:rFonts w:ascii="Times New Roman" w:hAnsi="Times New Roman" w:cs="Times New Roman"/>
          <w:sz w:val="24"/>
          <w:szCs w:val="24"/>
        </w:rPr>
        <w:t xml:space="preserve">and </w:t>
      </w:r>
      <w:r w:rsidR="00A30952">
        <w:rPr>
          <w:rFonts w:ascii="Times New Roman" w:hAnsi="Times New Roman" w:cs="Times New Roman"/>
          <w:sz w:val="24"/>
          <w:szCs w:val="24"/>
        </w:rPr>
        <w:t xml:space="preserve">S.8496C/A.9060C, legislation requiring vaccines to be regulated, recommended, administered, and insured based on the recommendations of various nationally </w:t>
      </w:r>
      <w:r w:rsidR="00C70FCC">
        <w:rPr>
          <w:rFonts w:ascii="Times New Roman" w:hAnsi="Times New Roman" w:cs="Times New Roman"/>
          <w:sz w:val="24"/>
          <w:szCs w:val="24"/>
        </w:rPr>
        <w:t xml:space="preserve">and internationally </w:t>
      </w:r>
      <w:r w:rsidR="00A30952">
        <w:rPr>
          <w:rFonts w:ascii="Times New Roman" w:hAnsi="Times New Roman" w:cs="Times New Roman"/>
          <w:sz w:val="24"/>
          <w:szCs w:val="24"/>
        </w:rPr>
        <w:t>recognized healthcare organizations alongside the federal advisory committee on immunization practices</w:t>
      </w:r>
      <w:r w:rsidR="00D6686A">
        <w:rPr>
          <w:rFonts w:ascii="Times New Roman" w:hAnsi="Times New Roman" w:cs="Times New Roman"/>
          <w:sz w:val="24"/>
          <w:szCs w:val="24"/>
        </w:rPr>
        <w:t>.</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0F365261" w14:textId="37F09ADE" w:rsidR="009D5BC6"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9D5BC6">
        <w:rPr>
          <w:rFonts w:ascii="Times New Roman" w:hAnsi="Times New Roman" w:cs="Times New Roman"/>
          <w:sz w:val="20"/>
          <w:szCs w:val="20"/>
        </w:rPr>
        <w:t>22407, 22408, 22409</w:t>
      </w:r>
    </w:p>
    <w:p w14:paraId="2E906930" w14:textId="69D44DF7" w:rsidR="008F2119" w:rsidRPr="00E85774" w:rsidRDefault="007A053A"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w:t>
      </w:r>
      <w:r w:rsidR="00843A76">
        <w:rPr>
          <w:rFonts w:ascii="Times New Roman" w:hAnsi="Times New Roman" w:cs="Times New Roman"/>
          <w:sz w:val="20"/>
          <w:szCs w:val="20"/>
        </w:rPr>
        <w:t>/202</w:t>
      </w:r>
      <w:r w:rsidR="000D199A">
        <w:rPr>
          <w:rFonts w:ascii="Times New Roman" w:hAnsi="Times New Roman" w:cs="Times New Roman"/>
          <w:sz w:val="20"/>
          <w:szCs w:val="20"/>
        </w:rPr>
        <w:t>6</w:t>
      </w:r>
    </w:p>
    <w:sectPr w:rsidR="008F2119"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2745A"/>
    <w:rsid w:val="0003237A"/>
    <w:rsid w:val="000323D1"/>
    <w:rsid w:val="0008435F"/>
    <w:rsid w:val="000A3EE8"/>
    <w:rsid w:val="000B0815"/>
    <w:rsid w:val="000B09C1"/>
    <w:rsid w:val="000B63DC"/>
    <w:rsid w:val="000C1C4E"/>
    <w:rsid w:val="000D0598"/>
    <w:rsid w:val="000D0F18"/>
    <w:rsid w:val="000D199A"/>
    <w:rsid w:val="000D2F74"/>
    <w:rsid w:val="000D33C9"/>
    <w:rsid w:val="000D4F64"/>
    <w:rsid w:val="000D7CEE"/>
    <w:rsid w:val="000D7D38"/>
    <w:rsid w:val="000D7DB6"/>
    <w:rsid w:val="000E77B5"/>
    <w:rsid w:val="001237A1"/>
    <w:rsid w:val="00130691"/>
    <w:rsid w:val="00132BC9"/>
    <w:rsid w:val="00135732"/>
    <w:rsid w:val="00143181"/>
    <w:rsid w:val="001718CF"/>
    <w:rsid w:val="0017368F"/>
    <w:rsid w:val="00181DC6"/>
    <w:rsid w:val="00182A60"/>
    <w:rsid w:val="00185FE0"/>
    <w:rsid w:val="001B7181"/>
    <w:rsid w:val="001C0159"/>
    <w:rsid w:val="001C50C4"/>
    <w:rsid w:val="00214403"/>
    <w:rsid w:val="002217D7"/>
    <w:rsid w:val="002425C4"/>
    <w:rsid w:val="002426E7"/>
    <w:rsid w:val="00266F98"/>
    <w:rsid w:val="00273927"/>
    <w:rsid w:val="00291019"/>
    <w:rsid w:val="002B0955"/>
    <w:rsid w:val="002B0DC2"/>
    <w:rsid w:val="002C3E43"/>
    <w:rsid w:val="002D75A4"/>
    <w:rsid w:val="002E70B7"/>
    <w:rsid w:val="00314E44"/>
    <w:rsid w:val="0034340F"/>
    <w:rsid w:val="00356FBB"/>
    <w:rsid w:val="00361DD7"/>
    <w:rsid w:val="0036620A"/>
    <w:rsid w:val="003802CB"/>
    <w:rsid w:val="00380619"/>
    <w:rsid w:val="00395D6F"/>
    <w:rsid w:val="003A1A47"/>
    <w:rsid w:val="003C1C6A"/>
    <w:rsid w:val="003C2C76"/>
    <w:rsid w:val="00402E00"/>
    <w:rsid w:val="0040490D"/>
    <w:rsid w:val="0041033C"/>
    <w:rsid w:val="00412E1B"/>
    <w:rsid w:val="0041427B"/>
    <w:rsid w:val="00414BBA"/>
    <w:rsid w:val="0042520E"/>
    <w:rsid w:val="00426C6C"/>
    <w:rsid w:val="004510B7"/>
    <w:rsid w:val="0046586C"/>
    <w:rsid w:val="00467C7D"/>
    <w:rsid w:val="00467EE0"/>
    <w:rsid w:val="00497475"/>
    <w:rsid w:val="004A1A2B"/>
    <w:rsid w:val="004C3E02"/>
    <w:rsid w:val="004E569C"/>
    <w:rsid w:val="00507620"/>
    <w:rsid w:val="0052588C"/>
    <w:rsid w:val="00531731"/>
    <w:rsid w:val="00540021"/>
    <w:rsid w:val="00543EF0"/>
    <w:rsid w:val="005444BD"/>
    <w:rsid w:val="00544CBA"/>
    <w:rsid w:val="00550A42"/>
    <w:rsid w:val="005536B7"/>
    <w:rsid w:val="00556674"/>
    <w:rsid w:val="0056113E"/>
    <w:rsid w:val="00570EBB"/>
    <w:rsid w:val="00596F2B"/>
    <w:rsid w:val="005B302E"/>
    <w:rsid w:val="005C50D3"/>
    <w:rsid w:val="005D1016"/>
    <w:rsid w:val="005D36A6"/>
    <w:rsid w:val="005E60F9"/>
    <w:rsid w:val="005E7022"/>
    <w:rsid w:val="005F4AE3"/>
    <w:rsid w:val="00602CC6"/>
    <w:rsid w:val="00614BB7"/>
    <w:rsid w:val="006302BB"/>
    <w:rsid w:val="00644407"/>
    <w:rsid w:val="00652B1F"/>
    <w:rsid w:val="00654D76"/>
    <w:rsid w:val="006570CA"/>
    <w:rsid w:val="0066020A"/>
    <w:rsid w:val="00674D4C"/>
    <w:rsid w:val="006843AA"/>
    <w:rsid w:val="00684867"/>
    <w:rsid w:val="00685D7E"/>
    <w:rsid w:val="00693195"/>
    <w:rsid w:val="006955E1"/>
    <w:rsid w:val="006A1D80"/>
    <w:rsid w:val="006A7D1B"/>
    <w:rsid w:val="006C2B56"/>
    <w:rsid w:val="006D05B6"/>
    <w:rsid w:val="006E26E9"/>
    <w:rsid w:val="006F1F54"/>
    <w:rsid w:val="006F726F"/>
    <w:rsid w:val="0070743A"/>
    <w:rsid w:val="00721F9A"/>
    <w:rsid w:val="0073312B"/>
    <w:rsid w:val="00760436"/>
    <w:rsid w:val="007635A8"/>
    <w:rsid w:val="00774EF5"/>
    <w:rsid w:val="00777C55"/>
    <w:rsid w:val="007841CA"/>
    <w:rsid w:val="007A0354"/>
    <w:rsid w:val="007A053A"/>
    <w:rsid w:val="007A1139"/>
    <w:rsid w:val="007A257A"/>
    <w:rsid w:val="007B0CBB"/>
    <w:rsid w:val="007B112D"/>
    <w:rsid w:val="007B359B"/>
    <w:rsid w:val="007B5BC8"/>
    <w:rsid w:val="007C2636"/>
    <w:rsid w:val="007C49AE"/>
    <w:rsid w:val="007E6F4E"/>
    <w:rsid w:val="00807E8E"/>
    <w:rsid w:val="00836201"/>
    <w:rsid w:val="00843A76"/>
    <w:rsid w:val="00847245"/>
    <w:rsid w:val="00860653"/>
    <w:rsid w:val="00872707"/>
    <w:rsid w:val="00877477"/>
    <w:rsid w:val="00890119"/>
    <w:rsid w:val="0089791A"/>
    <w:rsid w:val="008A5E7D"/>
    <w:rsid w:val="008A6015"/>
    <w:rsid w:val="008B7906"/>
    <w:rsid w:val="008C766A"/>
    <w:rsid w:val="008D3CE5"/>
    <w:rsid w:val="008F2119"/>
    <w:rsid w:val="009103A4"/>
    <w:rsid w:val="009203ED"/>
    <w:rsid w:val="00921643"/>
    <w:rsid w:val="00941E40"/>
    <w:rsid w:val="00956FE7"/>
    <w:rsid w:val="009659D7"/>
    <w:rsid w:val="00970B29"/>
    <w:rsid w:val="00972E74"/>
    <w:rsid w:val="00974FE2"/>
    <w:rsid w:val="00992077"/>
    <w:rsid w:val="009A6C2C"/>
    <w:rsid w:val="009B38C4"/>
    <w:rsid w:val="009C5232"/>
    <w:rsid w:val="009D5884"/>
    <w:rsid w:val="009D5BC6"/>
    <w:rsid w:val="009D5E0C"/>
    <w:rsid w:val="009E2AA2"/>
    <w:rsid w:val="009F2D07"/>
    <w:rsid w:val="009F4E61"/>
    <w:rsid w:val="00A04247"/>
    <w:rsid w:val="00A05687"/>
    <w:rsid w:val="00A25B63"/>
    <w:rsid w:val="00A30952"/>
    <w:rsid w:val="00A45C54"/>
    <w:rsid w:val="00A54CBE"/>
    <w:rsid w:val="00A6589A"/>
    <w:rsid w:val="00A91F90"/>
    <w:rsid w:val="00A95928"/>
    <w:rsid w:val="00AA0A06"/>
    <w:rsid w:val="00AC0703"/>
    <w:rsid w:val="00AC4A36"/>
    <w:rsid w:val="00B005C6"/>
    <w:rsid w:val="00B04C8E"/>
    <w:rsid w:val="00B11687"/>
    <w:rsid w:val="00B155D2"/>
    <w:rsid w:val="00B37DCC"/>
    <w:rsid w:val="00B46A68"/>
    <w:rsid w:val="00B476A3"/>
    <w:rsid w:val="00B507CC"/>
    <w:rsid w:val="00B51A3F"/>
    <w:rsid w:val="00B53269"/>
    <w:rsid w:val="00B64189"/>
    <w:rsid w:val="00B7435D"/>
    <w:rsid w:val="00BA740C"/>
    <w:rsid w:val="00BA7CDF"/>
    <w:rsid w:val="00BB654D"/>
    <w:rsid w:val="00BD06DF"/>
    <w:rsid w:val="00BE6E3B"/>
    <w:rsid w:val="00C1312A"/>
    <w:rsid w:val="00C31AFE"/>
    <w:rsid w:val="00C462B9"/>
    <w:rsid w:val="00C63AA1"/>
    <w:rsid w:val="00C70FCC"/>
    <w:rsid w:val="00C75C7F"/>
    <w:rsid w:val="00C8189B"/>
    <w:rsid w:val="00C85EB5"/>
    <w:rsid w:val="00C94DD2"/>
    <w:rsid w:val="00C94F2D"/>
    <w:rsid w:val="00CA4669"/>
    <w:rsid w:val="00CA6C2D"/>
    <w:rsid w:val="00CC00E8"/>
    <w:rsid w:val="00CC1FE4"/>
    <w:rsid w:val="00CF08D7"/>
    <w:rsid w:val="00CF3251"/>
    <w:rsid w:val="00D0278B"/>
    <w:rsid w:val="00D060A1"/>
    <w:rsid w:val="00D21EB8"/>
    <w:rsid w:val="00D233C0"/>
    <w:rsid w:val="00D3365E"/>
    <w:rsid w:val="00D50853"/>
    <w:rsid w:val="00D63D0B"/>
    <w:rsid w:val="00D6686A"/>
    <w:rsid w:val="00DB2EDC"/>
    <w:rsid w:val="00DC2EE7"/>
    <w:rsid w:val="00DC4014"/>
    <w:rsid w:val="00DE24A4"/>
    <w:rsid w:val="00DE68CF"/>
    <w:rsid w:val="00DF65F1"/>
    <w:rsid w:val="00E02E45"/>
    <w:rsid w:val="00E07658"/>
    <w:rsid w:val="00E11E32"/>
    <w:rsid w:val="00E1547F"/>
    <w:rsid w:val="00E3150B"/>
    <w:rsid w:val="00E34296"/>
    <w:rsid w:val="00E35D81"/>
    <w:rsid w:val="00E5679E"/>
    <w:rsid w:val="00E6651D"/>
    <w:rsid w:val="00E66D08"/>
    <w:rsid w:val="00E85774"/>
    <w:rsid w:val="00EB4711"/>
    <w:rsid w:val="00EC50B5"/>
    <w:rsid w:val="00ED425E"/>
    <w:rsid w:val="00EE551C"/>
    <w:rsid w:val="00EF0C5D"/>
    <w:rsid w:val="00F000B2"/>
    <w:rsid w:val="00F15932"/>
    <w:rsid w:val="00F21076"/>
    <w:rsid w:val="00F23504"/>
    <w:rsid w:val="00F25E32"/>
    <w:rsid w:val="00F32B13"/>
    <w:rsid w:val="00F4156D"/>
    <w:rsid w:val="00F50810"/>
    <w:rsid w:val="00F52783"/>
    <w:rsid w:val="00F53D06"/>
    <w:rsid w:val="00F53D95"/>
    <w:rsid w:val="00F719A3"/>
    <w:rsid w:val="00F81989"/>
    <w:rsid w:val="00FB79BA"/>
    <w:rsid w:val="00FE03FB"/>
    <w:rsid w:val="00FF12D2"/>
    <w:rsid w:val="00FF1BF7"/>
    <w:rsid w:val="00FF2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D06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Props1.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5</cp:revision>
  <cp:lastPrinted>2025-01-09T17:40:00Z</cp:lastPrinted>
  <dcterms:created xsi:type="dcterms:W3CDTF">2026-04-06T16:29:00Z</dcterms:created>
  <dcterms:modified xsi:type="dcterms:W3CDTF">2026-04-16T14:00:00Z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