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98B9F" w14:textId="03BC224A" w:rsidR="00B42F7C" w:rsidRDefault="00B42F7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Int. No.</w:t>
      </w:r>
      <w:r w:rsidR="001E37E8">
        <w:rPr>
          <w:rFonts w:ascii="Times New Roman" w:hAnsi="Times New Roman"/>
          <w:sz w:val="24"/>
          <w:szCs w:val="24"/>
        </w:rPr>
        <w:t xml:space="preserve"> </w:t>
      </w:r>
      <w:r w:rsidR="009845E1">
        <w:rPr>
          <w:rFonts w:ascii="Times New Roman" w:hAnsi="Times New Roman"/>
          <w:sz w:val="24"/>
          <w:szCs w:val="24"/>
        </w:rPr>
        <w:t>954</w:t>
      </w:r>
    </w:p>
    <w:p w14:paraId="280E03B1" w14:textId="77777777" w:rsidR="00716E2D" w:rsidRDefault="00716E2D">
      <w:pPr>
        <w:widowControl w:val="0"/>
        <w:autoSpaceDE w:val="0"/>
        <w:autoSpaceDN w:val="0"/>
        <w:adjustRightInd w:val="0"/>
        <w:spacing w:after="0" w:line="240" w:lineRule="auto"/>
        <w:jc w:val="center"/>
        <w:rPr>
          <w:rFonts w:ascii="Times New Roman" w:hAnsi="Times New Roman"/>
          <w:sz w:val="24"/>
          <w:szCs w:val="24"/>
        </w:rPr>
      </w:pPr>
    </w:p>
    <w:p w14:paraId="278E0FAC" w14:textId="4275196C" w:rsidR="00DF2141" w:rsidRDefault="00DF2141" w:rsidP="00DF214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By Council Members Won, </w:t>
      </w:r>
      <w:proofErr w:type="spellStart"/>
      <w:r>
        <w:rPr>
          <w:rFonts w:ascii="Times New Roman" w:hAnsi="Times New Roman"/>
          <w:sz w:val="24"/>
          <w:szCs w:val="24"/>
        </w:rPr>
        <w:t>Farías</w:t>
      </w:r>
      <w:proofErr w:type="spellEnd"/>
      <w:r>
        <w:rPr>
          <w:rFonts w:ascii="Times New Roman" w:hAnsi="Times New Roman"/>
          <w:sz w:val="24"/>
          <w:szCs w:val="24"/>
        </w:rPr>
        <w:t>, Riley, Louis, Epstein, Hanif</w:t>
      </w:r>
      <w:r w:rsidR="00C0794D">
        <w:rPr>
          <w:rFonts w:ascii="Times New Roman" w:hAnsi="Times New Roman"/>
          <w:sz w:val="24"/>
          <w:szCs w:val="24"/>
        </w:rPr>
        <w:t xml:space="preserve">, </w:t>
      </w:r>
      <w:r>
        <w:rPr>
          <w:rFonts w:ascii="Times New Roman" w:hAnsi="Times New Roman"/>
          <w:sz w:val="24"/>
          <w:szCs w:val="24"/>
        </w:rPr>
        <w:t>Thomas-Henry</w:t>
      </w:r>
      <w:r w:rsidR="00C0794D">
        <w:rPr>
          <w:rFonts w:ascii="Times New Roman" w:hAnsi="Times New Roman"/>
          <w:sz w:val="24"/>
          <w:szCs w:val="24"/>
        </w:rPr>
        <w:t xml:space="preserve"> and Morano</w:t>
      </w:r>
    </w:p>
    <w:p w14:paraId="18503247" w14:textId="77777777" w:rsidR="00B81093" w:rsidRDefault="00B81093">
      <w:pPr>
        <w:widowControl w:val="0"/>
        <w:autoSpaceDE w:val="0"/>
        <w:autoSpaceDN w:val="0"/>
        <w:adjustRightInd w:val="0"/>
        <w:spacing w:after="0" w:line="240" w:lineRule="auto"/>
        <w:rPr>
          <w:rFonts w:ascii="Times New Roman" w:hAnsi="Times New Roman"/>
          <w:sz w:val="24"/>
          <w:szCs w:val="24"/>
        </w:rPr>
      </w:pPr>
    </w:p>
    <w:p w14:paraId="23775BE6" w14:textId="77777777" w:rsidR="00B42F7C" w:rsidRDefault="00B42F7C" w:rsidP="004B547B">
      <w:pPr>
        <w:widowControl w:val="0"/>
        <w:autoSpaceDE w:val="0"/>
        <w:autoSpaceDN w:val="0"/>
        <w:adjustRightInd w:val="0"/>
        <w:spacing w:after="0" w:line="240" w:lineRule="auto"/>
        <w:rPr>
          <w:rFonts w:ascii="Times New Roman" w:hAnsi="Times New Roman"/>
          <w:vanish/>
          <w:sz w:val="24"/>
          <w:szCs w:val="24"/>
        </w:rPr>
      </w:pPr>
      <w:r>
        <w:rPr>
          <w:rFonts w:ascii="Times New Roman" w:hAnsi="Times New Roman"/>
          <w:vanish/>
          <w:sz w:val="24"/>
          <w:szCs w:val="24"/>
        </w:rPr>
        <w:t>..Title</w:t>
      </w:r>
    </w:p>
    <w:p w14:paraId="350D56F4" w14:textId="67466012" w:rsidR="00B42F7C" w:rsidRDefault="004B547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 Local Law t</w:t>
      </w:r>
      <w:r w:rsidR="00B42F7C">
        <w:rPr>
          <w:rFonts w:ascii="Times New Roman" w:hAnsi="Times New Roman"/>
          <w:sz w:val="24"/>
          <w:szCs w:val="24"/>
        </w:rPr>
        <w:t xml:space="preserve">o amend the administrative code of the city of New York, in relation to </w:t>
      </w:r>
      <w:r w:rsidR="008643C3">
        <w:rPr>
          <w:rFonts w:ascii="Times New Roman" w:hAnsi="Times New Roman"/>
          <w:sz w:val="24"/>
          <w:szCs w:val="24"/>
        </w:rPr>
        <w:t xml:space="preserve">requiring signs </w:t>
      </w:r>
      <w:r w:rsidR="009170D0">
        <w:rPr>
          <w:rFonts w:ascii="Times New Roman" w:hAnsi="Times New Roman"/>
          <w:sz w:val="24"/>
          <w:szCs w:val="24"/>
        </w:rPr>
        <w:t>regarding penalties for</w:t>
      </w:r>
      <w:r w:rsidR="008643C3">
        <w:rPr>
          <w:rFonts w:ascii="Times New Roman" w:hAnsi="Times New Roman"/>
          <w:sz w:val="24"/>
          <w:szCs w:val="24"/>
        </w:rPr>
        <w:t xml:space="preserve"> assaulting </w:t>
      </w:r>
      <w:r w:rsidR="0036752B">
        <w:rPr>
          <w:rFonts w:ascii="Times New Roman" w:hAnsi="Times New Roman"/>
          <w:sz w:val="24"/>
          <w:szCs w:val="24"/>
        </w:rPr>
        <w:t xml:space="preserve">retail, </w:t>
      </w:r>
      <w:r w:rsidR="00A82E99" w:rsidRPr="0036752B">
        <w:rPr>
          <w:rFonts w:ascii="Times New Roman" w:hAnsi="Times New Roman"/>
          <w:sz w:val="24"/>
          <w:szCs w:val="24"/>
        </w:rPr>
        <w:t>bodega</w:t>
      </w:r>
      <w:r w:rsidR="0036752B">
        <w:rPr>
          <w:rFonts w:ascii="Times New Roman" w:hAnsi="Times New Roman"/>
          <w:sz w:val="24"/>
          <w:szCs w:val="24"/>
        </w:rPr>
        <w:t>,</w:t>
      </w:r>
      <w:r w:rsidR="00A82E99" w:rsidRPr="0036752B">
        <w:rPr>
          <w:rFonts w:ascii="Times New Roman" w:hAnsi="Times New Roman"/>
          <w:sz w:val="24"/>
          <w:szCs w:val="24"/>
        </w:rPr>
        <w:t xml:space="preserve"> deli</w:t>
      </w:r>
      <w:r w:rsidR="00787025">
        <w:rPr>
          <w:rFonts w:ascii="Times New Roman" w:hAnsi="Times New Roman"/>
          <w:sz w:val="24"/>
          <w:szCs w:val="24"/>
        </w:rPr>
        <w:t xml:space="preserve">, and </w:t>
      </w:r>
      <w:proofErr w:type="spellStart"/>
      <w:r w:rsidR="00787025">
        <w:rPr>
          <w:rFonts w:ascii="Times New Roman" w:hAnsi="Times New Roman"/>
          <w:sz w:val="24"/>
          <w:szCs w:val="24"/>
        </w:rPr>
        <w:t>dukkan</w:t>
      </w:r>
      <w:proofErr w:type="spellEnd"/>
      <w:r w:rsidR="00A82E99">
        <w:rPr>
          <w:rFonts w:ascii="Times New Roman" w:hAnsi="Times New Roman"/>
          <w:sz w:val="24"/>
          <w:szCs w:val="24"/>
        </w:rPr>
        <w:t xml:space="preserve"> workers</w:t>
      </w:r>
    </w:p>
    <w:p w14:paraId="5BCDA4A8" w14:textId="77777777" w:rsidR="00B42F7C" w:rsidRDefault="00B42F7C">
      <w:pPr>
        <w:widowControl w:val="0"/>
        <w:autoSpaceDE w:val="0"/>
        <w:autoSpaceDN w:val="0"/>
        <w:adjustRightInd w:val="0"/>
        <w:spacing w:after="0" w:line="240" w:lineRule="auto"/>
        <w:jc w:val="both"/>
        <w:rPr>
          <w:rFonts w:ascii="Times New Roman" w:hAnsi="Times New Roman"/>
          <w:vanish/>
          <w:sz w:val="24"/>
          <w:szCs w:val="24"/>
        </w:rPr>
      </w:pPr>
      <w:r>
        <w:rPr>
          <w:rFonts w:ascii="Times New Roman" w:hAnsi="Times New Roman"/>
          <w:vanish/>
          <w:sz w:val="24"/>
          <w:szCs w:val="24"/>
        </w:rPr>
        <w:t>..Body</w:t>
      </w:r>
    </w:p>
    <w:p w14:paraId="7B32AEF3" w14:textId="77777777" w:rsidR="00B42F7C" w:rsidRDefault="00B42F7C">
      <w:pPr>
        <w:widowControl w:val="0"/>
        <w:autoSpaceDE w:val="0"/>
        <w:autoSpaceDN w:val="0"/>
        <w:adjustRightInd w:val="0"/>
        <w:spacing w:after="0" w:line="240" w:lineRule="auto"/>
        <w:jc w:val="both"/>
        <w:rPr>
          <w:rFonts w:ascii="Times New Roman" w:hAnsi="Times New Roman"/>
          <w:sz w:val="24"/>
          <w:szCs w:val="24"/>
        </w:rPr>
      </w:pPr>
    </w:p>
    <w:p w14:paraId="626E8C06" w14:textId="77777777" w:rsidR="00B42F7C" w:rsidRDefault="00B42F7C">
      <w:pPr>
        <w:widowControl w:val="0"/>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spacing w:after="0" w:line="480" w:lineRule="auto"/>
        <w:ind w:left="-1"/>
        <w:jc w:val="both"/>
        <w:rPr>
          <w:rFonts w:ascii="Times New Roman" w:hAnsi="Times New Roman"/>
          <w:sz w:val="24"/>
          <w:szCs w:val="24"/>
        </w:rPr>
      </w:pPr>
      <w:r>
        <w:rPr>
          <w:rFonts w:ascii="Times New Roman" w:hAnsi="Times New Roman"/>
          <w:sz w:val="24"/>
          <w:szCs w:val="24"/>
          <w:u w:val="single"/>
        </w:rPr>
        <w:t>Be it enacted by the Council as follows</w:t>
      </w:r>
      <w:r>
        <w:rPr>
          <w:rFonts w:ascii="Times New Roman" w:hAnsi="Times New Roman"/>
          <w:sz w:val="24"/>
          <w:szCs w:val="24"/>
          <w:u w:val="words"/>
        </w:rPr>
        <w:t>:</w:t>
      </w:r>
    </w:p>
    <w:p w14:paraId="45FEA3D0" w14:textId="77777777" w:rsidR="00B42F7C" w:rsidRDefault="00B42F7C" w:rsidP="00A82E99">
      <w:pPr>
        <w:widowControl w:val="0"/>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spacing w:after="0" w:line="480" w:lineRule="auto"/>
        <w:ind w:left="-1"/>
        <w:jc w:val="both"/>
        <w:rPr>
          <w:rFonts w:ascii="Times New Roman" w:hAnsi="Times New Roman"/>
          <w:sz w:val="24"/>
          <w:szCs w:val="24"/>
        </w:rPr>
      </w:pPr>
      <w:r>
        <w:rPr>
          <w:rFonts w:ascii="Times New Roman" w:hAnsi="Times New Roman"/>
          <w:sz w:val="24"/>
          <w:szCs w:val="24"/>
        </w:rPr>
        <w:tab/>
        <w:t xml:space="preserve">Section 1.  </w:t>
      </w:r>
      <w:r w:rsidR="008643C3">
        <w:rPr>
          <w:rFonts w:ascii="Times New Roman" w:hAnsi="Times New Roman"/>
          <w:sz w:val="24"/>
          <w:szCs w:val="24"/>
        </w:rPr>
        <w:t xml:space="preserve">Chapter </w:t>
      </w:r>
      <w:r w:rsidR="005803ED">
        <w:rPr>
          <w:rFonts w:ascii="Times New Roman" w:hAnsi="Times New Roman"/>
          <w:sz w:val="24"/>
          <w:szCs w:val="24"/>
        </w:rPr>
        <w:t>4</w:t>
      </w:r>
      <w:r w:rsidR="008643C3">
        <w:rPr>
          <w:rFonts w:ascii="Times New Roman" w:hAnsi="Times New Roman"/>
          <w:sz w:val="24"/>
          <w:szCs w:val="24"/>
        </w:rPr>
        <w:t xml:space="preserve"> of title </w:t>
      </w:r>
      <w:r w:rsidR="005803ED">
        <w:rPr>
          <w:rFonts w:ascii="Times New Roman" w:hAnsi="Times New Roman"/>
          <w:sz w:val="24"/>
          <w:szCs w:val="24"/>
        </w:rPr>
        <w:t>20</w:t>
      </w:r>
      <w:r w:rsidR="008643C3">
        <w:rPr>
          <w:rFonts w:ascii="Times New Roman" w:hAnsi="Times New Roman"/>
          <w:sz w:val="24"/>
          <w:szCs w:val="24"/>
        </w:rPr>
        <w:t xml:space="preserve"> of the administrative code of the city of New York is amended by adding a new </w:t>
      </w:r>
      <w:r w:rsidR="005803ED">
        <w:rPr>
          <w:rFonts w:ascii="Times New Roman" w:hAnsi="Times New Roman"/>
          <w:sz w:val="24"/>
          <w:szCs w:val="24"/>
        </w:rPr>
        <w:t>subchapter 17</w:t>
      </w:r>
      <w:r w:rsidR="008643C3">
        <w:rPr>
          <w:rFonts w:ascii="Times New Roman" w:hAnsi="Times New Roman"/>
          <w:sz w:val="24"/>
          <w:szCs w:val="24"/>
        </w:rPr>
        <w:t xml:space="preserve"> to read as follows:</w:t>
      </w:r>
    </w:p>
    <w:p w14:paraId="54DF300A" w14:textId="77777777" w:rsidR="005803ED" w:rsidRDefault="005803ED" w:rsidP="005803ED">
      <w:pPr>
        <w:autoSpaceDE w:val="0"/>
        <w:autoSpaceDN w:val="0"/>
        <w:spacing w:after="0" w:line="480" w:lineRule="auto"/>
        <w:jc w:val="center"/>
        <w:rPr>
          <w:rFonts w:ascii="Times New Roman" w:hAnsi="Times New Roman"/>
          <w:sz w:val="24"/>
          <w:szCs w:val="24"/>
          <w:u w:val="single"/>
        </w:rPr>
      </w:pPr>
      <w:r w:rsidRPr="005803ED">
        <w:rPr>
          <w:rFonts w:ascii="Times New Roman" w:hAnsi="Times New Roman"/>
          <w:sz w:val="24"/>
          <w:szCs w:val="24"/>
          <w:u w:val="single"/>
        </w:rPr>
        <w:t>SUBCHAPTER 1</w:t>
      </w:r>
      <w:r>
        <w:rPr>
          <w:rFonts w:ascii="Times New Roman" w:hAnsi="Times New Roman"/>
          <w:sz w:val="24"/>
          <w:szCs w:val="24"/>
          <w:u w:val="single"/>
        </w:rPr>
        <w:t>7</w:t>
      </w:r>
    </w:p>
    <w:p w14:paraId="1142C26F" w14:textId="77777777" w:rsidR="005803ED" w:rsidRPr="005803ED" w:rsidRDefault="005803ED" w:rsidP="005803ED">
      <w:pPr>
        <w:autoSpaceDE w:val="0"/>
        <w:autoSpaceDN w:val="0"/>
        <w:spacing w:after="0" w:line="480" w:lineRule="auto"/>
        <w:jc w:val="center"/>
        <w:rPr>
          <w:rFonts w:ascii="Times New Roman" w:hAnsi="Times New Roman"/>
          <w:sz w:val="24"/>
          <w:szCs w:val="24"/>
          <w:u w:val="single"/>
        </w:rPr>
      </w:pPr>
      <w:r>
        <w:rPr>
          <w:rFonts w:ascii="Times New Roman" w:hAnsi="Times New Roman"/>
          <w:sz w:val="24"/>
          <w:szCs w:val="24"/>
          <w:u w:val="single"/>
        </w:rPr>
        <w:t>RETAIL WORKER SAFETY</w:t>
      </w:r>
    </w:p>
    <w:p w14:paraId="3B4B6B03" w14:textId="54426F6A" w:rsidR="00AC1A49" w:rsidRDefault="00B42F7C" w:rsidP="00280A57">
      <w:pPr>
        <w:autoSpaceDE w:val="0"/>
        <w:autoSpaceDN w:val="0"/>
        <w:spacing w:after="0" w:line="480" w:lineRule="auto"/>
        <w:ind w:firstLine="720"/>
        <w:jc w:val="both"/>
        <w:rPr>
          <w:rFonts w:ascii="Times New Roman" w:hAnsi="Times New Roman"/>
          <w:sz w:val="24"/>
          <w:szCs w:val="24"/>
          <w:u w:val="single"/>
        </w:rPr>
      </w:pPr>
      <w:r w:rsidRPr="00A82E99">
        <w:rPr>
          <w:rFonts w:ascii="Times New Roman" w:hAnsi="Times New Roman"/>
          <w:sz w:val="24"/>
          <w:szCs w:val="24"/>
          <w:u w:val="single"/>
        </w:rPr>
        <w:t>§</w:t>
      </w:r>
      <w:r w:rsidR="005803ED">
        <w:rPr>
          <w:rFonts w:ascii="Times New Roman" w:hAnsi="Times New Roman"/>
          <w:sz w:val="24"/>
          <w:szCs w:val="24"/>
          <w:u w:val="single"/>
        </w:rPr>
        <w:t>20-699.31</w:t>
      </w:r>
      <w:r w:rsidR="00AC1A49" w:rsidRPr="008643C3" w:rsidDel="00AC1A49">
        <w:rPr>
          <w:rFonts w:ascii="Times New Roman" w:hAnsi="Times New Roman"/>
          <w:sz w:val="24"/>
          <w:szCs w:val="24"/>
          <w:u w:val="single"/>
        </w:rPr>
        <w:t xml:space="preserve"> </w:t>
      </w:r>
      <w:r w:rsidR="00AC1A49">
        <w:rPr>
          <w:rFonts w:ascii="Times New Roman" w:hAnsi="Times New Roman"/>
          <w:sz w:val="24"/>
          <w:szCs w:val="24"/>
          <w:u w:val="single"/>
        </w:rPr>
        <w:t>Short title. This subchapter shall be known and may be cited as the “</w:t>
      </w:r>
      <w:proofErr w:type="spellStart"/>
      <w:r w:rsidR="00AC1A49">
        <w:rPr>
          <w:rFonts w:ascii="Times New Roman" w:hAnsi="Times New Roman"/>
          <w:sz w:val="24"/>
          <w:szCs w:val="24"/>
          <w:u w:val="single"/>
        </w:rPr>
        <w:t>Alshawish</w:t>
      </w:r>
      <w:proofErr w:type="spellEnd"/>
      <w:r w:rsidR="00AC1A49">
        <w:rPr>
          <w:rFonts w:ascii="Times New Roman" w:hAnsi="Times New Roman"/>
          <w:sz w:val="24"/>
          <w:szCs w:val="24"/>
          <w:u w:val="single"/>
        </w:rPr>
        <w:t xml:space="preserve"> worker protection law”.</w:t>
      </w:r>
      <w:r w:rsidR="005803ED">
        <w:rPr>
          <w:rFonts w:ascii="Times New Roman" w:hAnsi="Times New Roman"/>
          <w:sz w:val="24"/>
          <w:szCs w:val="24"/>
          <w:u w:val="single"/>
        </w:rPr>
        <w:t xml:space="preserve"> </w:t>
      </w:r>
    </w:p>
    <w:p w14:paraId="4929C4C9" w14:textId="13B908AE" w:rsidR="004620A5" w:rsidRDefault="00AC1A49" w:rsidP="00AC1A49">
      <w:pPr>
        <w:autoSpaceDE w:val="0"/>
        <w:autoSpaceDN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 20-699.32 </w:t>
      </w:r>
      <w:r w:rsidR="0036752B">
        <w:rPr>
          <w:rFonts w:ascii="Times New Roman" w:hAnsi="Times New Roman"/>
          <w:sz w:val="24"/>
          <w:szCs w:val="24"/>
          <w:u w:val="single"/>
        </w:rPr>
        <w:t xml:space="preserve">Definitions. </w:t>
      </w:r>
      <w:r w:rsidR="004620A5">
        <w:rPr>
          <w:rFonts w:ascii="Times New Roman" w:hAnsi="Times New Roman"/>
          <w:sz w:val="24"/>
          <w:szCs w:val="24"/>
          <w:u w:val="single"/>
        </w:rPr>
        <w:t>As used in this section, the following terms have the following meanings:</w:t>
      </w:r>
    </w:p>
    <w:p w14:paraId="626F3027" w14:textId="1F059F64" w:rsidR="0036752B" w:rsidRDefault="0036752B" w:rsidP="00280A57">
      <w:pPr>
        <w:autoSpaceDE w:val="0"/>
        <w:autoSpaceDN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Bodega</w:t>
      </w:r>
      <w:r w:rsidR="00131F2B">
        <w:rPr>
          <w:rFonts w:ascii="Times New Roman" w:hAnsi="Times New Roman"/>
          <w:sz w:val="24"/>
          <w:szCs w:val="24"/>
          <w:u w:val="single"/>
        </w:rPr>
        <w:t>.</w:t>
      </w:r>
      <w:r>
        <w:rPr>
          <w:rFonts w:ascii="Times New Roman" w:hAnsi="Times New Roman"/>
          <w:sz w:val="24"/>
          <w:szCs w:val="24"/>
          <w:u w:val="single"/>
        </w:rPr>
        <w:t xml:space="preserve"> The term “bodega” mean</w:t>
      </w:r>
      <w:r w:rsidR="00131F2B">
        <w:rPr>
          <w:rFonts w:ascii="Times New Roman" w:hAnsi="Times New Roman"/>
          <w:sz w:val="24"/>
          <w:szCs w:val="24"/>
          <w:u w:val="single"/>
        </w:rPr>
        <w:t>s</w:t>
      </w:r>
      <w:r>
        <w:rPr>
          <w:rFonts w:ascii="Times New Roman" w:hAnsi="Times New Roman"/>
          <w:sz w:val="24"/>
          <w:szCs w:val="24"/>
          <w:u w:val="single"/>
        </w:rPr>
        <w:t xml:space="preserve"> </w:t>
      </w:r>
      <w:r w:rsidR="005803ED">
        <w:rPr>
          <w:rFonts w:ascii="Times New Roman" w:hAnsi="Times New Roman"/>
          <w:sz w:val="24"/>
          <w:szCs w:val="24"/>
          <w:u w:val="single"/>
        </w:rPr>
        <w:t xml:space="preserve">a </w:t>
      </w:r>
      <w:r>
        <w:rPr>
          <w:rFonts w:ascii="Times New Roman" w:hAnsi="Times New Roman"/>
          <w:sz w:val="24"/>
          <w:szCs w:val="24"/>
          <w:u w:val="single"/>
        </w:rPr>
        <w:t>retail storefront</w:t>
      </w:r>
      <w:r w:rsidR="00131F2B">
        <w:rPr>
          <w:rFonts w:ascii="Times New Roman" w:hAnsi="Times New Roman"/>
          <w:sz w:val="24"/>
          <w:szCs w:val="24"/>
          <w:u w:val="single"/>
        </w:rPr>
        <w:t xml:space="preserve">, including a deli, </w:t>
      </w:r>
      <w:proofErr w:type="spellStart"/>
      <w:r w:rsidR="00131F2B">
        <w:rPr>
          <w:rFonts w:ascii="Times New Roman" w:hAnsi="Times New Roman"/>
          <w:sz w:val="24"/>
          <w:szCs w:val="24"/>
          <w:u w:val="single"/>
        </w:rPr>
        <w:t>dukkan</w:t>
      </w:r>
      <w:proofErr w:type="spellEnd"/>
      <w:r w:rsidR="00131F2B">
        <w:rPr>
          <w:rFonts w:ascii="Times New Roman" w:hAnsi="Times New Roman"/>
          <w:sz w:val="24"/>
          <w:szCs w:val="24"/>
          <w:u w:val="single"/>
        </w:rPr>
        <w:t>, or other similar store,</w:t>
      </w:r>
      <w:r>
        <w:rPr>
          <w:rFonts w:ascii="Times New Roman" w:hAnsi="Times New Roman"/>
          <w:sz w:val="24"/>
          <w:szCs w:val="24"/>
          <w:u w:val="single"/>
        </w:rPr>
        <w:t xml:space="preserve"> </w:t>
      </w:r>
      <w:r w:rsidRPr="0036752B">
        <w:rPr>
          <w:rFonts w:ascii="Times New Roman" w:hAnsi="Times New Roman"/>
          <w:sz w:val="24"/>
          <w:szCs w:val="24"/>
          <w:u w:val="single"/>
        </w:rPr>
        <w:t xml:space="preserve">in the city of New York in which the sale of food for off-site consumption comprises </w:t>
      </w:r>
      <w:r w:rsidR="005803ED">
        <w:rPr>
          <w:rFonts w:ascii="Times New Roman" w:hAnsi="Times New Roman"/>
          <w:sz w:val="24"/>
          <w:szCs w:val="24"/>
          <w:u w:val="single"/>
        </w:rPr>
        <w:t>50</w:t>
      </w:r>
      <w:r w:rsidRPr="0036752B">
        <w:rPr>
          <w:rFonts w:ascii="Times New Roman" w:hAnsi="Times New Roman"/>
          <w:sz w:val="24"/>
          <w:szCs w:val="24"/>
          <w:u w:val="single"/>
        </w:rPr>
        <w:t xml:space="preserve"> percent or more of store sales</w:t>
      </w:r>
      <w:r>
        <w:rPr>
          <w:rFonts w:ascii="Times New Roman" w:hAnsi="Times New Roman"/>
          <w:sz w:val="24"/>
          <w:szCs w:val="24"/>
          <w:u w:val="single"/>
        </w:rPr>
        <w:t>,</w:t>
      </w:r>
      <w:r w:rsidR="005803ED">
        <w:rPr>
          <w:rFonts w:ascii="Times New Roman" w:hAnsi="Times New Roman"/>
          <w:sz w:val="24"/>
          <w:szCs w:val="24"/>
          <w:u w:val="single"/>
        </w:rPr>
        <w:t xml:space="preserve"> </w:t>
      </w:r>
      <w:r w:rsidR="009F24E4">
        <w:rPr>
          <w:rFonts w:ascii="Times New Roman" w:hAnsi="Times New Roman"/>
          <w:sz w:val="24"/>
          <w:szCs w:val="24"/>
          <w:u w:val="single"/>
        </w:rPr>
        <w:t xml:space="preserve">which has 2 or fewer cash registers, </w:t>
      </w:r>
      <w:r w:rsidR="009F24E4" w:rsidRPr="0036752B">
        <w:rPr>
          <w:rFonts w:ascii="Times New Roman" w:hAnsi="Times New Roman"/>
          <w:sz w:val="24"/>
          <w:szCs w:val="24"/>
          <w:u w:val="single"/>
        </w:rPr>
        <w:t xml:space="preserve">and </w:t>
      </w:r>
      <w:r w:rsidR="009F24E4">
        <w:rPr>
          <w:rFonts w:ascii="Times New Roman" w:hAnsi="Times New Roman"/>
          <w:sz w:val="24"/>
          <w:szCs w:val="24"/>
          <w:u w:val="single"/>
        </w:rPr>
        <w:t>which is smaller than 4</w:t>
      </w:r>
      <w:r w:rsidR="009F24E4" w:rsidRPr="0036752B">
        <w:rPr>
          <w:rFonts w:ascii="Times New Roman" w:hAnsi="Times New Roman"/>
          <w:sz w:val="24"/>
          <w:szCs w:val="24"/>
          <w:u w:val="single"/>
        </w:rPr>
        <w:t>,000 square feet in size</w:t>
      </w:r>
      <w:r w:rsidR="009F24E4">
        <w:rPr>
          <w:rFonts w:ascii="Times New Roman" w:hAnsi="Times New Roman"/>
          <w:sz w:val="24"/>
          <w:szCs w:val="24"/>
          <w:u w:val="single"/>
        </w:rPr>
        <w:t>. The term “bodega” do</w:t>
      </w:r>
      <w:r w:rsidR="00131F2B">
        <w:rPr>
          <w:rFonts w:ascii="Times New Roman" w:hAnsi="Times New Roman"/>
          <w:sz w:val="24"/>
          <w:szCs w:val="24"/>
          <w:u w:val="single"/>
        </w:rPr>
        <w:t>es</w:t>
      </w:r>
      <w:r w:rsidR="009F24E4">
        <w:rPr>
          <w:rFonts w:ascii="Times New Roman" w:hAnsi="Times New Roman"/>
          <w:sz w:val="24"/>
          <w:szCs w:val="24"/>
          <w:u w:val="single"/>
        </w:rPr>
        <w:t xml:space="preserve"> not include </w:t>
      </w:r>
      <w:r w:rsidRPr="0036752B">
        <w:rPr>
          <w:rFonts w:ascii="Times New Roman" w:hAnsi="Times New Roman"/>
          <w:sz w:val="24"/>
          <w:szCs w:val="24"/>
          <w:u w:val="single"/>
        </w:rPr>
        <w:t xml:space="preserve">stores </w:t>
      </w:r>
      <w:r w:rsidR="005803ED">
        <w:rPr>
          <w:rFonts w:ascii="Times New Roman" w:hAnsi="Times New Roman"/>
          <w:sz w:val="24"/>
          <w:szCs w:val="24"/>
          <w:u w:val="single"/>
        </w:rPr>
        <w:t xml:space="preserve">that specialize in a single category of items </w:t>
      </w:r>
      <w:r w:rsidRPr="0036752B">
        <w:rPr>
          <w:rFonts w:ascii="Times New Roman" w:hAnsi="Times New Roman"/>
          <w:sz w:val="24"/>
          <w:szCs w:val="24"/>
          <w:u w:val="single"/>
        </w:rPr>
        <w:t>such as bakeries and vitamin stores</w:t>
      </w:r>
      <w:r>
        <w:rPr>
          <w:rFonts w:ascii="Times New Roman" w:hAnsi="Times New Roman"/>
          <w:sz w:val="24"/>
          <w:szCs w:val="24"/>
          <w:u w:val="single"/>
        </w:rPr>
        <w:t>.</w:t>
      </w:r>
    </w:p>
    <w:p w14:paraId="5E973FE7" w14:textId="77777777" w:rsidR="005803ED" w:rsidRDefault="005803ED" w:rsidP="00280A57">
      <w:pPr>
        <w:autoSpaceDE w:val="0"/>
        <w:autoSpaceDN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Food. The term “f</w:t>
      </w:r>
      <w:r w:rsidRPr="005803ED">
        <w:rPr>
          <w:rFonts w:ascii="Times New Roman" w:hAnsi="Times New Roman"/>
          <w:sz w:val="24"/>
          <w:szCs w:val="24"/>
          <w:u w:val="single"/>
        </w:rPr>
        <w:t>ood</w:t>
      </w:r>
      <w:r>
        <w:rPr>
          <w:rFonts w:ascii="Times New Roman" w:hAnsi="Times New Roman"/>
          <w:sz w:val="24"/>
          <w:szCs w:val="24"/>
          <w:u w:val="single"/>
        </w:rPr>
        <w:t>”</w:t>
      </w:r>
      <w:r w:rsidRPr="005803ED">
        <w:rPr>
          <w:rFonts w:ascii="Times New Roman" w:hAnsi="Times New Roman"/>
          <w:sz w:val="24"/>
          <w:szCs w:val="24"/>
          <w:u w:val="single"/>
        </w:rPr>
        <w:t xml:space="preserve"> means any raw, cooked or processed edible substances, beverages, ingredients, chewing gum, ice, or water used or intended for use or for sale in whole or in part for human consumption.</w:t>
      </w:r>
    </w:p>
    <w:p w14:paraId="6B7B64CC" w14:textId="77777777" w:rsidR="0036752B" w:rsidRDefault="0036752B" w:rsidP="00280A57">
      <w:pPr>
        <w:autoSpaceDE w:val="0"/>
        <w:autoSpaceDN w:val="0"/>
        <w:spacing w:after="0" w:line="480" w:lineRule="auto"/>
        <w:ind w:firstLine="720"/>
        <w:jc w:val="both"/>
        <w:rPr>
          <w:rFonts w:ascii="Times New Roman" w:hAnsi="Times New Roman"/>
          <w:sz w:val="24"/>
          <w:szCs w:val="24"/>
          <w:u w:val="single"/>
        </w:rPr>
      </w:pPr>
      <w:r w:rsidRPr="0036752B">
        <w:rPr>
          <w:rFonts w:ascii="Times New Roman" w:hAnsi="Times New Roman"/>
          <w:sz w:val="24"/>
          <w:szCs w:val="24"/>
          <w:u w:val="single"/>
        </w:rPr>
        <w:lastRenderedPageBreak/>
        <w:t>Retail store</w:t>
      </w:r>
      <w:r w:rsidR="005803ED">
        <w:rPr>
          <w:rFonts w:ascii="Times New Roman" w:hAnsi="Times New Roman"/>
          <w:sz w:val="24"/>
          <w:szCs w:val="24"/>
          <w:u w:val="single"/>
        </w:rPr>
        <w:t>front</w:t>
      </w:r>
      <w:r w:rsidRPr="0036752B">
        <w:rPr>
          <w:rFonts w:ascii="Times New Roman" w:hAnsi="Times New Roman"/>
          <w:sz w:val="24"/>
          <w:szCs w:val="24"/>
          <w:u w:val="single"/>
        </w:rPr>
        <w:t>. The term "retail store</w:t>
      </w:r>
      <w:r w:rsidR="005803ED">
        <w:rPr>
          <w:rFonts w:ascii="Times New Roman" w:hAnsi="Times New Roman"/>
          <w:sz w:val="24"/>
          <w:szCs w:val="24"/>
          <w:u w:val="single"/>
        </w:rPr>
        <w:t>front</w:t>
      </w:r>
      <w:r w:rsidRPr="0036752B">
        <w:rPr>
          <w:rFonts w:ascii="Times New Roman" w:hAnsi="Times New Roman"/>
          <w:sz w:val="24"/>
          <w:szCs w:val="24"/>
          <w:u w:val="single"/>
        </w:rPr>
        <w:t xml:space="preserve">" means </w:t>
      </w:r>
      <w:r w:rsidR="005803ED">
        <w:rPr>
          <w:rFonts w:ascii="Times New Roman" w:hAnsi="Times New Roman"/>
          <w:sz w:val="24"/>
          <w:szCs w:val="24"/>
          <w:u w:val="single"/>
        </w:rPr>
        <w:t>a “ground floor commercial premises,” as defined in subdivision a of section 11-3101,</w:t>
      </w:r>
      <w:r w:rsidRPr="0036752B">
        <w:rPr>
          <w:rFonts w:ascii="Times New Roman" w:hAnsi="Times New Roman"/>
          <w:sz w:val="24"/>
          <w:szCs w:val="24"/>
          <w:u w:val="single"/>
        </w:rPr>
        <w:t xml:space="preserve"> wherein consumer commodities are sold, displayed or offered for sale, or where services are provided to consumers at retail.</w:t>
      </w:r>
    </w:p>
    <w:p w14:paraId="77D6C4D1" w14:textId="1EEDE691" w:rsidR="0036752B" w:rsidRDefault="00AC1A49" w:rsidP="00131F2B">
      <w:pPr>
        <w:autoSpaceDE w:val="0"/>
        <w:autoSpaceDN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 20-699.33 </w:t>
      </w:r>
      <w:r w:rsidR="0022421F">
        <w:rPr>
          <w:rFonts w:ascii="Times New Roman" w:hAnsi="Times New Roman"/>
          <w:sz w:val="24"/>
          <w:szCs w:val="24"/>
          <w:u w:val="single"/>
        </w:rPr>
        <w:t>S</w:t>
      </w:r>
      <w:r w:rsidR="008643C3">
        <w:rPr>
          <w:rFonts w:ascii="Times New Roman" w:hAnsi="Times New Roman"/>
          <w:sz w:val="24"/>
          <w:szCs w:val="24"/>
          <w:u w:val="single"/>
        </w:rPr>
        <w:t xml:space="preserve">igns </w:t>
      </w:r>
      <w:r w:rsidR="009170D0">
        <w:rPr>
          <w:rFonts w:ascii="Times New Roman" w:hAnsi="Times New Roman"/>
          <w:sz w:val="24"/>
          <w:szCs w:val="24"/>
          <w:u w:val="single"/>
        </w:rPr>
        <w:t xml:space="preserve">regarding penalties for </w:t>
      </w:r>
      <w:r w:rsidR="008643C3">
        <w:rPr>
          <w:rFonts w:ascii="Times New Roman" w:hAnsi="Times New Roman"/>
          <w:sz w:val="24"/>
          <w:szCs w:val="24"/>
          <w:u w:val="single"/>
        </w:rPr>
        <w:t xml:space="preserve">assaulting </w:t>
      </w:r>
      <w:r w:rsidR="00A82E99">
        <w:rPr>
          <w:rFonts w:ascii="Times New Roman" w:hAnsi="Times New Roman"/>
          <w:sz w:val="24"/>
          <w:szCs w:val="24"/>
          <w:u w:val="single"/>
        </w:rPr>
        <w:t>retail workers</w:t>
      </w:r>
      <w:r w:rsidR="008643C3">
        <w:rPr>
          <w:rFonts w:ascii="Times New Roman" w:hAnsi="Times New Roman"/>
          <w:sz w:val="24"/>
          <w:szCs w:val="24"/>
          <w:u w:val="single"/>
        </w:rPr>
        <w:t>.</w:t>
      </w:r>
      <w:r w:rsidR="00B42F7C" w:rsidRPr="008643C3">
        <w:rPr>
          <w:rFonts w:ascii="Times New Roman" w:hAnsi="Times New Roman"/>
          <w:sz w:val="24"/>
          <w:szCs w:val="24"/>
          <w:u w:val="single"/>
        </w:rPr>
        <w:t xml:space="preserve"> </w:t>
      </w:r>
      <w:r>
        <w:rPr>
          <w:rFonts w:ascii="Times New Roman" w:hAnsi="Times New Roman"/>
          <w:sz w:val="24"/>
          <w:szCs w:val="24"/>
          <w:u w:val="single"/>
        </w:rPr>
        <w:t xml:space="preserve">a. </w:t>
      </w:r>
      <w:r w:rsidR="002C1A2B">
        <w:rPr>
          <w:rFonts w:ascii="Times New Roman" w:hAnsi="Times New Roman"/>
          <w:sz w:val="24"/>
          <w:szCs w:val="24"/>
          <w:u w:val="single"/>
        </w:rPr>
        <w:t xml:space="preserve">Every </w:t>
      </w:r>
      <w:r w:rsidR="0036752B">
        <w:rPr>
          <w:rFonts w:ascii="Times New Roman" w:hAnsi="Times New Roman"/>
          <w:sz w:val="24"/>
          <w:szCs w:val="24"/>
          <w:u w:val="single"/>
        </w:rPr>
        <w:t>bodega</w:t>
      </w:r>
      <w:r w:rsidR="0022421F">
        <w:rPr>
          <w:rFonts w:ascii="Times New Roman" w:hAnsi="Times New Roman"/>
          <w:sz w:val="24"/>
          <w:szCs w:val="24"/>
          <w:u w:val="single"/>
        </w:rPr>
        <w:t xml:space="preserve"> </w:t>
      </w:r>
      <w:r w:rsidR="008643C3">
        <w:rPr>
          <w:rFonts w:ascii="Times New Roman" w:hAnsi="Times New Roman"/>
          <w:sz w:val="24"/>
          <w:szCs w:val="24"/>
          <w:u w:val="single"/>
        </w:rPr>
        <w:t xml:space="preserve">shall </w:t>
      </w:r>
      <w:r w:rsidR="0036752B">
        <w:rPr>
          <w:rFonts w:ascii="Times New Roman" w:hAnsi="Times New Roman"/>
          <w:sz w:val="24"/>
          <w:szCs w:val="24"/>
          <w:u w:val="single"/>
        </w:rPr>
        <w:t xml:space="preserve">conspicuously </w:t>
      </w:r>
      <w:r w:rsidR="002C1A2B">
        <w:rPr>
          <w:rFonts w:ascii="Times New Roman" w:hAnsi="Times New Roman"/>
          <w:sz w:val="24"/>
          <w:szCs w:val="24"/>
          <w:u w:val="single"/>
        </w:rPr>
        <w:t>post</w:t>
      </w:r>
      <w:r w:rsidR="00280A57">
        <w:rPr>
          <w:rFonts w:ascii="Times New Roman" w:hAnsi="Times New Roman"/>
          <w:sz w:val="24"/>
          <w:szCs w:val="24"/>
          <w:u w:val="single"/>
        </w:rPr>
        <w:t>, either</w:t>
      </w:r>
      <w:r w:rsidR="002C1A2B">
        <w:rPr>
          <w:rFonts w:ascii="Times New Roman" w:hAnsi="Times New Roman"/>
          <w:sz w:val="24"/>
          <w:szCs w:val="24"/>
          <w:u w:val="single"/>
        </w:rPr>
        <w:t xml:space="preserve"> </w:t>
      </w:r>
      <w:r w:rsidR="0036752B">
        <w:rPr>
          <w:rFonts w:ascii="Times New Roman" w:hAnsi="Times New Roman"/>
          <w:sz w:val="24"/>
          <w:szCs w:val="24"/>
          <w:u w:val="single"/>
        </w:rPr>
        <w:t xml:space="preserve">near each entrance </w:t>
      </w:r>
      <w:r w:rsidR="00280A57">
        <w:rPr>
          <w:rFonts w:ascii="Times New Roman" w:hAnsi="Times New Roman"/>
          <w:sz w:val="24"/>
          <w:szCs w:val="24"/>
          <w:u w:val="single"/>
        </w:rPr>
        <w:t xml:space="preserve">or each </w:t>
      </w:r>
      <w:r w:rsidR="0036752B">
        <w:rPr>
          <w:rFonts w:ascii="Times New Roman" w:hAnsi="Times New Roman"/>
          <w:sz w:val="24"/>
          <w:szCs w:val="24"/>
          <w:u w:val="single"/>
        </w:rPr>
        <w:t>cash register</w:t>
      </w:r>
      <w:r w:rsidR="00280A57">
        <w:rPr>
          <w:rFonts w:ascii="Times New Roman" w:hAnsi="Times New Roman"/>
          <w:sz w:val="24"/>
          <w:szCs w:val="24"/>
          <w:u w:val="single"/>
        </w:rPr>
        <w:t>,</w:t>
      </w:r>
      <w:r w:rsidR="0036752B">
        <w:rPr>
          <w:rFonts w:ascii="Times New Roman" w:hAnsi="Times New Roman"/>
          <w:sz w:val="24"/>
          <w:szCs w:val="24"/>
          <w:u w:val="single"/>
        </w:rPr>
        <w:t xml:space="preserve"> </w:t>
      </w:r>
      <w:r w:rsidR="002C1A2B">
        <w:rPr>
          <w:rFonts w:ascii="Times New Roman" w:hAnsi="Times New Roman"/>
          <w:sz w:val="24"/>
          <w:szCs w:val="24"/>
          <w:u w:val="single"/>
        </w:rPr>
        <w:t xml:space="preserve">a sign </w:t>
      </w:r>
      <w:r w:rsidR="00787025">
        <w:rPr>
          <w:rFonts w:ascii="Times New Roman" w:hAnsi="Times New Roman"/>
          <w:sz w:val="24"/>
          <w:szCs w:val="24"/>
          <w:u w:val="single"/>
        </w:rPr>
        <w:t xml:space="preserve">displaying </w:t>
      </w:r>
      <w:r w:rsidR="009152CB">
        <w:rPr>
          <w:rFonts w:ascii="Times New Roman" w:hAnsi="Times New Roman"/>
          <w:sz w:val="24"/>
          <w:szCs w:val="24"/>
          <w:u w:val="single"/>
        </w:rPr>
        <w:t>an appropriate graphic icon, as determined by the commissioner,</w:t>
      </w:r>
      <w:r w:rsidR="00787025">
        <w:rPr>
          <w:rFonts w:ascii="Times New Roman" w:hAnsi="Times New Roman"/>
          <w:sz w:val="24"/>
          <w:szCs w:val="24"/>
          <w:u w:val="single"/>
        </w:rPr>
        <w:t xml:space="preserve"> and </w:t>
      </w:r>
      <w:r w:rsidR="008643C3">
        <w:rPr>
          <w:rFonts w:ascii="Times New Roman" w:hAnsi="Times New Roman"/>
          <w:sz w:val="24"/>
          <w:szCs w:val="24"/>
          <w:u w:val="single"/>
        </w:rPr>
        <w:t>the following</w:t>
      </w:r>
      <w:r w:rsidR="00787025">
        <w:rPr>
          <w:rFonts w:ascii="Times New Roman" w:hAnsi="Times New Roman"/>
          <w:sz w:val="24"/>
          <w:szCs w:val="24"/>
          <w:u w:val="single"/>
        </w:rPr>
        <w:t xml:space="preserve"> text</w:t>
      </w:r>
      <w:r w:rsidR="008643C3">
        <w:rPr>
          <w:rFonts w:ascii="Times New Roman" w:hAnsi="Times New Roman"/>
          <w:sz w:val="24"/>
          <w:szCs w:val="24"/>
          <w:u w:val="single"/>
        </w:rPr>
        <w:t xml:space="preserve">: “ATTENTION: Assaulting </w:t>
      </w:r>
      <w:r w:rsidR="0036752B">
        <w:rPr>
          <w:rFonts w:ascii="Times New Roman" w:hAnsi="Times New Roman"/>
          <w:sz w:val="24"/>
          <w:szCs w:val="24"/>
          <w:u w:val="single"/>
        </w:rPr>
        <w:t xml:space="preserve">A </w:t>
      </w:r>
      <w:r w:rsidR="00A82E99">
        <w:rPr>
          <w:rFonts w:ascii="Times New Roman" w:hAnsi="Times New Roman"/>
          <w:sz w:val="24"/>
          <w:szCs w:val="24"/>
          <w:u w:val="single"/>
        </w:rPr>
        <w:t>Retail Worker</w:t>
      </w:r>
      <w:r w:rsidR="0036752B">
        <w:rPr>
          <w:rFonts w:ascii="Times New Roman" w:hAnsi="Times New Roman"/>
          <w:sz w:val="24"/>
          <w:szCs w:val="24"/>
          <w:u w:val="single"/>
        </w:rPr>
        <w:t xml:space="preserve"> </w:t>
      </w:r>
      <w:r w:rsidR="008643C3">
        <w:rPr>
          <w:rFonts w:ascii="Times New Roman" w:hAnsi="Times New Roman"/>
          <w:sz w:val="24"/>
          <w:szCs w:val="24"/>
          <w:u w:val="single"/>
        </w:rPr>
        <w:t xml:space="preserve">Is </w:t>
      </w:r>
      <w:r w:rsidR="0036752B">
        <w:rPr>
          <w:rFonts w:ascii="Times New Roman" w:hAnsi="Times New Roman"/>
          <w:sz w:val="24"/>
          <w:szCs w:val="24"/>
          <w:u w:val="single"/>
        </w:rPr>
        <w:t xml:space="preserve">A Felony </w:t>
      </w:r>
      <w:r w:rsidR="008643C3">
        <w:rPr>
          <w:rFonts w:ascii="Times New Roman" w:hAnsi="Times New Roman"/>
          <w:sz w:val="24"/>
          <w:szCs w:val="24"/>
          <w:u w:val="single"/>
        </w:rPr>
        <w:t xml:space="preserve">Punishable By Up to </w:t>
      </w:r>
      <w:r w:rsidR="00C7568F">
        <w:rPr>
          <w:rFonts w:ascii="Times New Roman" w:hAnsi="Times New Roman"/>
          <w:sz w:val="24"/>
          <w:szCs w:val="24"/>
          <w:u w:val="single"/>
        </w:rPr>
        <w:t xml:space="preserve">Twenty-Five </w:t>
      </w:r>
      <w:r w:rsidR="008643C3">
        <w:rPr>
          <w:rFonts w:ascii="Times New Roman" w:hAnsi="Times New Roman"/>
          <w:sz w:val="24"/>
          <w:szCs w:val="24"/>
          <w:u w:val="single"/>
        </w:rPr>
        <w:t>Years in Prison</w:t>
      </w:r>
      <w:r w:rsidR="0036752B">
        <w:rPr>
          <w:rFonts w:ascii="Times New Roman" w:hAnsi="Times New Roman"/>
          <w:sz w:val="24"/>
          <w:szCs w:val="24"/>
          <w:u w:val="single"/>
        </w:rPr>
        <w:t>.</w:t>
      </w:r>
      <w:r w:rsidR="00787025">
        <w:rPr>
          <w:rFonts w:ascii="Times New Roman" w:hAnsi="Times New Roman"/>
          <w:sz w:val="24"/>
          <w:szCs w:val="24"/>
          <w:u w:val="single"/>
        </w:rPr>
        <w:t xml:space="preserve"> Surveillance footage may be viewed by law enforcement, including the </w:t>
      </w:r>
      <w:r w:rsidR="009152CB">
        <w:rPr>
          <w:rFonts w:ascii="Times New Roman" w:hAnsi="Times New Roman"/>
          <w:sz w:val="24"/>
          <w:szCs w:val="24"/>
          <w:u w:val="single"/>
        </w:rPr>
        <w:t xml:space="preserve">NYC </w:t>
      </w:r>
      <w:r w:rsidR="00787025">
        <w:rPr>
          <w:rFonts w:ascii="Times New Roman" w:hAnsi="Times New Roman"/>
          <w:sz w:val="24"/>
          <w:szCs w:val="24"/>
          <w:u w:val="single"/>
        </w:rPr>
        <w:t>Police Department.</w:t>
      </w:r>
      <w:r w:rsidR="008643C3">
        <w:rPr>
          <w:rFonts w:ascii="Times New Roman" w:hAnsi="Times New Roman"/>
          <w:sz w:val="24"/>
          <w:szCs w:val="24"/>
          <w:u w:val="single"/>
        </w:rPr>
        <w:t>”</w:t>
      </w:r>
    </w:p>
    <w:p w14:paraId="0549768C" w14:textId="27B30F09" w:rsidR="00B42F7C" w:rsidRDefault="00AC1A49" w:rsidP="00280A57">
      <w:pPr>
        <w:autoSpaceDE w:val="0"/>
        <w:autoSpaceDN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b</w:t>
      </w:r>
      <w:r w:rsidR="0036752B">
        <w:rPr>
          <w:rFonts w:ascii="Times New Roman" w:hAnsi="Times New Roman"/>
          <w:sz w:val="24"/>
          <w:szCs w:val="24"/>
          <w:u w:val="single"/>
        </w:rPr>
        <w:t xml:space="preserve">. </w:t>
      </w:r>
      <w:r w:rsidR="008643C3">
        <w:rPr>
          <w:rFonts w:ascii="Times New Roman" w:hAnsi="Times New Roman"/>
          <w:sz w:val="24"/>
          <w:szCs w:val="24"/>
          <w:u w:val="single"/>
        </w:rPr>
        <w:t>The commission</w:t>
      </w:r>
      <w:r w:rsidR="0036752B">
        <w:rPr>
          <w:rFonts w:ascii="Times New Roman" w:hAnsi="Times New Roman"/>
          <w:sz w:val="24"/>
          <w:szCs w:val="24"/>
          <w:u w:val="single"/>
        </w:rPr>
        <w:t>er</w:t>
      </w:r>
      <w:r w:rsidR="008643C3">
        <w:rPr>
          <w:rFonts w:ascii="Times New Roman" w:hAnsi="Times New Roman"/>
          <w:sz w:val="24"/>
          <w:szCs w:val="24"/>
          <w:u w:val="single"/>
        </w:rPr>
        <w:t xml:space="preserve"> shall promulgate rules</w:t>
      </w:r>
      <w:r w:rsidR="002C1A2B">
        <w:rPr>
          <w:rFonts w:ascii="Times New Roman" w:hAnsi="Times New Roman"/>
          <w:sz w:val="24"/>
          <w:szCs w:val="24"/>
          <w:u w:val="single"/>
        </w:rPr>
        <w:t>, consistent with this section,</w:t>
      </w:r>
      <w:r w:rsidR="008643C3">
        <w:rPr>
          <w:rFonts w:ascii="Times New Roman" w:hAnsi="Times New Roman"/>
          <w:sz w:val="24"/>
          <w:szCs w:val="24"/>
          <w:u w:val="single"/>
        </w:rPr>
        <w:t xml:space="preserve"> </w:t>
      </w:r>
      <w:r w:rsidR="00E75FCC">
        <w:rPr>
          <w:rFonts w:ascii="Times New Roman" w:hAnsi="Times New Roman"/>
          <w:sz w:val="24"/>
          <w:szCs w:val="24"/>
          <w:u w:val="single"/>
        </w:rPr>
        <w:t>regarding</w:t>
      </w:r>
      <w:r w:rsidR="008643C3">
        <w:rPr>
          <w:rFonts w:ascii="Times New Roman" w:hAnsi="Times New Roman"/>
          <w:sz w:val="24"/>
          <w:szCs w:val="24"/>
          <w:u w:val="single"/>
        </w:rPr>
        <w:t xml:space="preserve"> the </w:t>
      </w:r>
      <w:r w:rsidR="0036752B">
        <w:rPr>
          <w:rFonts w:ascii="Times New Roman" w:hAnsi="Times New Roman"/>
          <w:sz w:val="24"/>
          <w:szCs w:val="24"/>
          <w:u w:val="single"/>
        </w:rPr>
        <w:t>colors</w:t>
      </w:r>
      <w:r w:rsidR="005714C5">
        <w:rPr>
          <w:rFonts w:ascii="Times New Roman" w:hAnsi="Times New Roman"/>
          <w:sz w:val="24"/>
          <w:szCs w:val="24"/>
          <w:u w:val="single"/>
        </w:rPr>
        <w:t xml:space="preserve">, </w:t>
      </w:r>
      <w:r w:rsidR="008643C3">
        <w:rPr>
          <w:rFonts w:ascii="Times New Roman" w:hAnsi="Times New Roman"/>
          <w:sz w:val="24"/>
          <w:szCs w:val="24"/>
          <w:u w:val="single"/>
        </w:rPr>
        <w:t>size</w:t>
      </w:r>
      <w:r w:rsidR="0036752B">
        <w:rPr>
          <w:rFonts w:ascii="Times New Roman" w:hAnsi="Times New Roman"/>
          <w:sz w:val="24"/>
          <w:szCs w:val="24"/>
          <w:u w:val="single"/>
        </w:rPr>
        <w:t>,</w:t>
      </w:r>
      <w:r w:rsidR="008643C3">
        <w:rPr>
          <w:rFonts w:ascii="Times New Roman" w:hAnsi="Times New Roman"/>
          <w:sz w:val="24"/>
          <w:szCs w:val="24"/>
          <w:u w:val="single"/>
        </w:rPr>
        <w:t xml:space="preserve"> and font </w:t>
      </w:r>
      <w:r w:rsidR="001A5E2D">
        <w:rPr>
          <w:rFonts w:ascii="Times New Roman" w:hAnsi="Times New Roman"/>
          <w:sz w:val="24"/>
          <w:szCs w:val="24"/>
          <w:u w:val="single"/>
        </w:rPr>
        <w:t xml:space="preserve">to be </w:t>
      </w:r>
      <w:r w:rsidR="008643C3">
        <w:rPr>
          <w:rFonts w:ascii="Times New Roman" w:hAnsi="Times New Roman"/>
          <w:sz w:val="24"/>
          <w:szCs w:val="24"/>
          <w:u w:val="single"/>
        </w:rPr>
        <w:t>used in such signs</w:t>
      </w:r>
      <w:r w:rsidR="005714C5">
        <w:rPr>
          <w:rFonts w:ascii="Times New Roman" w:hAnsi="Times New Roman"/>
          <w:sz w:val="24"/>
          <w:szCs w:val="24"/>
          <w:u w:val="single"/>
        </w:rPr>
        <w:t>,</w:t>
      </w:r>
      <w:r w:rsidR="002C1A2B">
        <w:rPr>
          <w:rFonts w:ascii="Times New Roman" w:hAnsi="Times New Roman"/>
          <w:sz w:val="24"/>
          <w:szCs w:val="24"/>
          <w:u w:val="single"/>
        </w:rPr>
        <w:t xml:space="preserve"> </w:t>
      </w:r>
      <w:r w:rsidR="008643C3">
        <w:rPr>
          <w:rFonts w:ascii="Times New Roman" w:hAnsi="Times New Roman"/>
          <w:sz w:val="24"/>
          <w:szCs w:val="24"/>
          <w:u w:val="single"/>
        </w:rPr>
        <w:t xml:space="preserve">the </w:t>
      </w:r>
      <w:r w:rsidR="0036752B">
        <w:rPr>
          <w:rFonts w:ascii="Times New Roman" w:hAnsi="Times New Roman"/>
          <w:sz w:val="24"/>
          <w:szCs w:val="24"/>
          <w:u w:val="single"/>
        </w:rPr>
        <w:t>manner of display</w:t>
      </w:r>
      <w:r w:rsidR="002C1A2B">
        <w:rPr>
          <w:rFonts w:ascii="Times New Roman" w:hAnsi="Times New Roman"/>
          <w:sz w:val="24"/>
          <w:szCs w:val="24"/>
          <w:u w:val="single"/>
        </w:rPr>
        <w:t xml:space="preserve">, </w:t>
      </w:r>
      <w:r w:rsidR="009152CB">
        <w:rPr>
          <w:rFonts w:ascii="Times New Roman" w:hAnsi="Times New Roman"/>
          <w:sz w:val="24"/>
          <w:szCs w:val="24"/>
          <w:u w:val="single"/>
        </w:rPr>
        <w:t xml:space="preserve">the graphic icon to be included, </w:t>
      </w:r>
      <w:r w:rsidR="002C1A2B">
        <w:rPr>
          <w:rFonts w:ascii="Times New Roman" w:hAnsi="Times New Roman"/>
          <w:sz w:val="24"/>
          <w:szCs w:val="24"/>
          <w:u w:val="single"/>
        </w:rPr>
        <w:t xml:space="preserve">and </w:t>
      </w:r>
      <w:r w:rsidR="005803ED">
        <w:rPr>
          <w:rFonts w:ascii="Times New Roman" w:hAnsi="Times New Roman"/>
          <w:sz w:val="24"/>
          <w:szCs w:val="24"/>
          <w:u w:val="single"/>
        </w:rPr>
        <w:t xml:space="preserve">the </w:t>
      </w:r>
      <w:r w:rsidR="002C1A2B">
        <w:rPr>
          <w:rFonts w:ascii="Times New Roman" w:hAnsi="Times New Roman"/>
          <w:sz w:val="24"/>
          <w:szCs w:val="24"/>
          <w:u w:val="single"/>
        </w:rPr>
        <w:t xml:space="preserve">penalty for failing </w:t>
      </w:r>
      <w:r w:rsidR="002C1A2B" w:rsidRPr="009152CB">
        <w:rPr>
          <w:rFonts w:ascii="Times New Roman" w:hAnsi="Times New Roman"/>
          <w:sz w:val="24"/>
          <w:szCs w:val="24"/>
          <w:u w:val="single"/>
        </w:rPr>
        <w:t xml:space="preserve">to </w:t>
      </w:r>
      <w:r w:rsidR="001A5E2D" w:rsidRPr="009152CB">
        <w:rPr>
          <w:rFonts w:ascii="Times New Roman" w:hAnsi="Times New Roman"/>
          <w:sz w:val="24"/>
          <w:szCs w:val="24"/>
          <w:u w:val="single"/>
        </w:rPr>
        <w:t>comply with the requirements of this section</w:t>
      </w:r>
      <w:r w:rsidR="002C1A2B" w:rsidRPr="009152CB">
        <w:rPr>
          <w:rFonts w:ascii="Times New Roman" w:hAnsi="Times New Roman"/>
          <w:sz w:val="24"/>
          <w:szCs w:val="24"/>
          <w:u w:val="single"/>
        </w:rPr>
        <w:t>.</w:t>
      </w:r>
      <w:r w:rsidR="00C5650D" w:rsidRPr="009152CB">
        <w:rPr>
          <w:rFonts w:ascii="Times New Roman" w:hAnsi="Times New Roman"/>
          <w:sz w:val="24"/>
          <w:szCs w:val="24"/>
          <w:u w:val="single"/>
        </w:rPr>
        <w:t xml:space="preserve"> </w:t>
      </w:r>
      <w:r w:rsidR="009152CB" w:rsidRPr="000239EB">
        <w:rPr>
          <w:rFonts w:ascii="Times New Roman" w:hAnsi="Times New Roman"/>
          <w:sz w:val="24"/>
          <w:szCs w:val="24"/>
          <w:u w:val="single"/>
        </w:rPr>
        <w:t xml:space="preserve">When determining the graphic </w:t>
      </w:r>
      <w:r w:rsidR="00C5650D" w:rsidRPr="009152CB">
        <w:rPr>
          <w:rFonts w:ascii="Times New Roman" w:hAnsi="Times New Roman"/>
          <w:sz w:val="24"/>
          <w:szCs w:val="24"/>
          <w:u w:val="single"/>
        </w:rPr>
        <w:t xml:space="preserve">icon </w:t>
      </w:r>
      <w:r w:rsidR="009152CB" w:rsidRPr="000239EB">
        <w:rPr>
          <w:rFonts w:ascii="Times New Roman" w:hAnsi="Times New Roman"/>
          <w:sz w:val="24"/>
          <w:szCs w:val="24"/>
          <w:u w:val="single"/>
        </w:rPr>
        <w:t xml:space="preserve">to include in the sign, the commissioner shall consider icons that </w:t>
      </w:r>
      <w:r w:rsidR="00C5650D" w:rsidRPr="009152CB">
        <w:rPr>
          <w:rFonts w:ascii="Times New Roman" w:hAnsi="Times New Roman"/>
          <w:sz w:val="24"/>
          <w:szCs w:val="24"/>
          <w:u w:val="single"/>
        </w:rPr>
        <w:t xml:space="preserve">suggest </w:t>
      </w:r>
      <w:r w:rsidR="009152CB" w:rsidRPr="000239EB">
        <w:rPr>
          <w:rFonts w:ascii="Times New Roman" w:hAnsi="Times New Roman"/>
          <w:sz w:val="24"/>
          <w:szCs w:val="24"/>
          <w:u w:val="single"/>
        </w:rPr>
        <w:t xml:space="preserve">security or </w:t>
      </w:r>
      <w:r w:rsidR="00C5650D" w:rsidRPr="009152CB">
        <w:rPr>
          <w:rFonts w:ascii="Times New Roman" w:hAnsi="Times New Roman"/>
          <w:sz w:val="24"/>
          <w:szCs w:val="24"/>
          <w:u w:val="single"/>
        </w:rPr>
        <w:t xml:space="preserve">visual surveillance, </w:t>
      </w:r>
      <w:r w:rsidR="009152CB">
        <w:rPr>
          <w:rFonts w:ascii="Times New Roman" w:hAnsi="Times New Roman"/>
          <w:sz w:val="24"/>
          <w:szCs w:val="24"/>
          <w:u w:val="single"/>
        </w:rPr>
        <w:t xml:space="preserve">such as </w:t>
      </w:r>
      <w:r w:rsidR="009152CB" w:rsidRPr="000239EB">
        <w:rPr>
          <w:rFonts w:ascii="Times New Roman" w:hAnsi="Times New Roman"/>
          <w:sz w:val="24"/>
          <w:szCs w:val="24"/>
          <w:u w:val="single"/>
        </w:rPr>
        <w:t xml:space="preserve">the logo for the police department of the city of New York, </w:t>
      </w:r>
      <w:r w:rsidR="00C5650D" w:rsidRPr="009152CB">
        <w:rPr>
          <w:rFonts w:ascii="Times New Roman" w:hAnsi="Times New Roman"/>
          <w:sz w:val="24"/>
          <w:szCs w:val="24"/>
          <w:u w:val="single"/>
        </w:rPr>
        <w:t>an eye</w:t>
      </w:r>
      <w:r w:rsidR="009152CB" w:rsidRPr="000239EB">
        <w:rPr>
          <w:rFonts w:ascii="Times New Roman" w:hAnsi="Times New Roman"/>
          <w:sz w:val="24"/>
          <w:szCs w:val="24"/>
          <w:u w:val="single"/>
        </w:rPr>
        <w:t>,</w:t>
      </w:r>
      <w:r w:rsidR="00C5650D" w:rsidRPr="009152CB">
        <w:rPr>
          <w:rFonts w:ascii="Times New Roman" w:hAnsi="Times New Roman"/>
          <w:sz w:val="24"/>
          <w:szCs w:val="24"/>
          <w:u w:val="single"/>
        </w:rPr>
        <w:t xml:space="preserve"> or </w:t>
      </w:r>
      <w:r w:rsidR="009152CB" w:rsidRPr="000239EB">
        <w:rPr>
          <w:rFonts w:ascii="Times New Roman" w:hAnsi="Times New Roman"/>
          <w:sz w:val="24"/>
          <w:szCs w:val="24"/>
          <w:u w:val="single"/>
        </w:rPr>
        <w:t xml:space="preserve">a </w:t>
      </w:r>
      <w:r w:rsidR="00C5650D" w:rsidRPr="009152CB">
        <w:rPr>
          <w:rFonts w:ascii="Times New Roman" w:hAnsi="Times New Roman"/>
          <w:sz w:val="24"/>
          <w:szCs w:val="24"/>
          <w:u w:val="single"/>
        </w:rPr>
        <w:t>video camera.</w:t>
      </w:r>
    </w:p>
    <w:p w14:paraId="6E558CA2" w14:textId="485D7601" w:rsidR="0036752B" w:rsidRPr="0076450D" w:rsidRDefault="00AC1A49" w:rsidP="00280A57">
      <w:pPr>
        <w:autoSpaceDE w:val="0"/>
        <w:autoSpaceDN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20-699.34</w:t>
      </w:r>
      <w:r w:rsidR="0036752B">
        <w:rPr>
          <w:rFonts w:ascii="Times New Roman" w:hAnsi="Times New Roman"/>
          <w:sz w:val="24"/>
          <w:szCs w:val="24"/>
          <w:u w:val="single"/>
        </w:rPr>
        <w:t xml:space="preserve"> </w:t>
      </w:r>
      <w:r>
        <w:rPr>
          <w:rFonts w:ascii="Times New Roman" w:hAnsi="Times New Roman"/>
          <w:sz w:val="24"/>
          <w:szCs w:val="24"/>
          <w:u w:val="single"/>
        </w:rPr>
        <w:t xml:space="preserve">Education and </w:t>
      </w:r>
      <w:r w:rsidR="00662923">
        <w:rPr>
          <w:rFonts w:ascii="Times New Roman" w:hAnsi="Times New Roman"/>
          <w:sz w:val="24"/>
          <w:szCs w:val="24"/>
          <w:u w:val="single"/>
        </w:rPr>
        <w:t>sign availability</w:t>
      </w:r>
      <w:r>
        <w:rPr>
          <w:rFonts w:ascii="Times New Roman" w:hAnsi="Times New Roman"/>
          <w:sz w:val="24"/>
          <w:szCs w:val="24"/>
          <w:u w:val="single"/>
        </w:rPr>
        <w:t xml:space="preserve">. </w:t>
      </w:r>
      <w:r w:rsidR="0036752B">
        <w:rPr>
          <w:rFonts w:ascii="Times New Roman" w:hAnsi="Times New Roman"/>
          <w:sz w:val="24"/>
          <w:szCs w:val="24"/>
          <w:u w:val="single"/>
        </w:rPr>
        <w:t xml:space="preserve">The commissioner </w:t>
      </w:r>
      <w:r w:rsidR="005803ED">
        <w:rPr>
          <w:rFonts w:ascii="Times New Roman" w:hAnsi="Times New Roman"/>
          <w:sz w:val="24"/>
          <w:szCs w:val="24"/>
          <w:u w:val="single"/>
        </w:rPr>
        <w:t>shall coordinate with the commissioner of small business services to</w:t>
      </w:r>
      <w:r w:rsidR="0036752B">
        <w:rPr>
          <w:rFonts w:ascii="Times New Roman" w:hAnsi="Times New Roman"/>
          <w:sz w:val="24"/>
          <w:szCs w:val="24"/>
          <w:u w:val="single"/>
        </w:rPr>
        <w:t xml:space="preserve"> </w:t>
      </w:r>
      <w:r w:rsidR="005803ED">
        <w:rPr>
          <w:rFonts w:ascii="Times New Roman" w:hAnsi="Times New Roman"/>
          <w:sz w:val="24"/>
          <w:szCs w:val="24"/>
          <w:u w:val="single"/>
        </w:rPr>
        <w:t>conduct outreach and education about the signs required pursuant to th</w:t>
      </w:r>
      <w:r>
        <w:rPr>
          <w:rFonts w:ascii="Times New Roman" w:hAnsi="Times New Roman"/>
          <w:sz w:val="24"/>
          <w:szCs w:val="24"/>
          <w:u w:val="single"/>
        </w:rPr>
        <w:t>is subchapter</w:t>
      </w:r>
      <w:r w:rsidR="005803ED">
        <w:rPr>
          <w:rFonts w:ascii="Times New Roman" w:hAnsi="Times New Roman"/>
          <w:sz w:val="24"/>
          <w:szCs w:val="24"/>
          <w:u w:val="single"/>
        </w:rPr>
        <w:t xml:space="preserve"> and shall </w:t>
      </w:r>
      <w:r w:rsidR="0036752B">
        <w:rPr>
          <w:rFonts w:ascii="Times New Roman" w:hAnsi="Times New Roman"/>
          <w:sz w:val="24"/>
          <w:szCs w:val="24"/>
          <w:u w:val="single"/>
        </w:rPr>
        <w:t>make such signs available at no cost to the owners or operators of bodegas.</w:t>
      </w:r>
    </w:p>
    <w:p w14:paraId="63011065" w14:textId="4484E386" w:rsidR="00B42F7C" w:rsidRDefault="00046BE2" w:rsidP="00C537C1">
      <w:pPr>
        <w:widowControl w:val="0"/>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spacing w:after="0" w:line="480" w:lineRule="auto"/>
        <w:ind w:left="-1"/>
        <w:jc w:val="both"/>
        <w:rPr>
          <w:rFonts w:ascii="Times New Roman" w:hAnsi="Times New Roman"/>
          <w:sz w:val="24"/>
          <w:szCs w:val="24"/>
        </w:rPr>
      </w:pPr>
      <w:r>
        <w:rPr>
          <w:rFonts w:ascii="Times New Roman" w:hAnsi="Times New Roman"/>
          <w:sz w:val="24"/>
          <w:szCs w:val="24"/>
        </w:rPr>
        <w:tab/>
        <w:t>§</w:t>
      </w:r>
      <w:r w:rsidR="009F24E4">
        <w:rPr>
          <w:rFonts w:ascii="Times New Roman" w:hAnsi="Times New Roman"/>
          <w:sz w:val="24"/>
          <w:szCs w:val="24"/>
        </w:rPr>
        <w:t xml:space="preserve"> </w:t>
      </w:r>
      <w:r w:rsidR="00A82E99">
        <w:rPr>
          <w:rFonts w:ascii="Times New Roman" w:hAnsi="Times New Roman"/>
          <w:sz w:val="24"/>
          <w:szCs w:val="24"/>
        </w:rPr>
        <w:t>2</w:t>
      </w:r>
      <w:r w:rsidR="00B42F7C">
        <w:rPr>
          <w:rFonts w:ascii="Times New Roman" w:hAnsi="Times New Roman"/>
          <w:sz w:val="24"/>
          <w:szCs w:val="24"/>
        </w:rPr>
        <w:t>. This local law take</w:t>
      </w:r>
      <w:r w:rsidR="00662923">
        <w:rPr>
          <w:rFonts w:ascii="Times New Roman" w:hAnsi="Times New Roman"/>
          <w:sz w:val="24"/>
          <w:szCs w:val="24"/>
        </w:rPr>
        <w:t>s</w:t>
      </w:r>
      <w:r w:rsidR="00B42F7C">
        <w:rPr>
          <w:rFonts w:ascii="Times New Roman" w:hAnsi="Times New Roman"/>
          <w:sz w:val="24"/>
          <w:szCs w:val="24"/>
        </w:rPr>
        <w:t xml:space="preserve"> effect </w:t>
      </w:r>
      <w:r w:rsidR="00A82E99">
        <w:rPr>
          <w:rFonts w:ascii="Times New Roman" w:hAnsi="Times New Roman"/>
          <w:sz w:val="24"/>
          <w:szCs w:val="24"/>
        </w:rPr>
        <w:t>120 days after it becomes law</w:t>
      </w:r>
      <w:r w:rsidR="008643C3">
        <w:rPr>
          <w:rFonts w:ascii="Times New Roman" w:hAnsi="Times New Roman"/>
          <w:sz w:val="24"/>
          <w:szCs w:val="24"/>
        </w:rPr>
        <w:t>.</w:t>
      </w:r>
    </w:p>
    <w:p w14:paraId="3ADEE21C" w14:textId="77777777" w:rsidR="00B42F7C" w:rsidRDefault="00A82E99">
      <w:pPr>
        <w:widowControl w:val="0"/>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spacing w:after="0" w:line="240" w:lineRule="auto"/>
        <w:ind w:left="-1"/>
        <w:jc w:val="both"/>
        <w:rPr>
          <w:rFonts w:ascii="Times New Roman" w:hAnsi="Times New Roman"/>
          <w:sz w:val="16"/>
          <w:szCs w:val="16"/>
        </w:rPr>
      </w:pPr>
      <w:r>
        <w:rPr>
          <w:rFonts w:ascii="Times New Roman" w:hAnsi="Times New Roman"/>
          <w:sz w:val="16"/>
          <w:szCs w:val="16"/>
        </w:rPr>
        <w:t>JLB</w:t>
      </w:r>
    </w:p>
    <w:p w14:paraId="139529D6" w14:textId="77777777" w:rsidR="00A82E99" w:rsidRDefault="00A82E99" w:rsidP="00A82E99">
      <w:pPr>
        <w:widowControl w:val="0"/>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spacing w:after="0" w:line="240" w:lineRule="auto"/>
        <w:ind w:left="-1"/>
        <w:jc w:val="both"/>
        <w:rPr>
          <w:rFonts w:ascii="Times New Roman" w:hAnsi="Times New Roman"/>
          <w:sz w:val="16"/>
          <w:szCs w:val="16"/>
        </w:rPr>
      </w:pPr>
      <w:r>
        <w:rPr>
          <w:rFonts w:ascii="Times New Roman" w:hAnsi="Times New Roman"/>
          <w:sz w:val="16"/>
          <w:szCs w:val="16"/>
        </w:rPr>
        <w:t xml:space="preserve">LS </w:t>
      </w:r>
      <w:r w:rsidR="001A5E2D">
        <w:rPr>
          <w:rFonts w:ascii="Times New Roman" w:hAnsi="Times New Roman"/>
          <w:sz w:val="16"/>
          <w:szCs w:val="16"/>
        </w:rPr>
        <w:t>#</w:t>
      </w:r>
      <w:r>
        <w:rPr>
          <w:rFonts w:ascii="Times New Roman" w:hAnsi="Times New Roman"/>
          <w:sz w:val="16"/>
          <w:szCs w:val="16"/>
        </w:rPr>
        <w:t>18031</w:t>
      </w:r>
    </w:p>
    <w:p w14:paraId="5C72AC2A" w14:textId="1C86C5F1" w:rsidR="00653597" w:rsidRDefault="009152CB" w:rsidP="008643C3">
      <w:pPr>
        <w:widowControl w:val="0"/>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autoSpaceDE w:val="0"/>
        <w:autoSpaceDN w:val="0"/>
        <w:adjustRightInd w:val="0"/>
        <w:spacing w:after="0" w:line="240" w:lineRule="auto"/>
        <w:ind w:left="-1"/>
        <w:jc w:val="both"/>
        <w:rPr>
          <w:rFonts w:ascii="Times New Roman" w:hAnsi="Times New Roman"/>
          <w:sz w:val="16"/>
          <w:szCs w:val="16"/>
        </w:rPr>
      </w:pPr>
      <w:r>
        <w:rPr>
          <w:rFonts w:ascii="Times New Roman" w:hAnsi="Times New Roman"/>
          <w:sz w:val="16"/>
          <w:szCs w:val="16"/>
        </w:rPr>
        <w:t>5/2</w:t>
      </w:r>
      <w:r w:rsidR="0022421F">
        <w:rPr>
          <w:rFonts w:ascii="Times New Roman" w:hAnsi="Times New Roman"/>
          <w:sz w:val="16"/>
          <w:szCs w:val="16"/>
        </w:rPr>
        <w:t>8</w:t>
      </w:r>
      <w:r w:rsidR="00A82E99">
        <w:rPr>
          <w:rFonts w:ascii="Times New Roman" w:hAnsi="Times New Roman"/>
          <w:sz w:val="16"/>
          <w:szCs w:val="16"/>
        </w:rPr>
        <w:t>/26</w:t>
      </w:r>
    </w:p>
    <w:sectPr w:rsidR="00653597">
      <w:pgSz w:w="12240" w:h="15840"/>
      <w:pgMar w:top="1440" w:right="1440" w:bottom="1440" w:left="1440" w:header="720" w:footer="720" w:gutter="0"/>
      <w:cols w:space="720"/>
      <w:noEndnote/>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50D"/>
    <w:rsid w:val="000239EB"/>
    <w:rsid w:val="00040BFF"/>
    <w:rsid w:val="00046BE2"/>
    <w:rsid w:val="00047512"/>
    <w:rsid w:val="00064FE5"/>
    <w:rsid w:val="0007503F"/>
    <w:rsid w:val="000A2D87"/>
    <w:rsid w:val="000D72BA"/>
    <w:rsid w:val="000E38CF"/>
    <w:rsid w:val="00102AF0"/>
    <w:rsid w:val="00103E93"/>
    <w:rsid w:val="001306F2"/>
    <w:rsid w:val="00131F2B"/>
    <w:rsid w:val="001438F1"/>
    <w:rsid w:val="00154053"/>
    <w:rsid w:val="001A41AA"/>
    <w:rsid w:val="001A5E2D"/>
    <w:rsid w:val="001D4D53"/>
    <w:rsid w:val="001E37E8"/>
    <w:rsid w:val="001E509D"/>
    <w:rsid w:val="001E5D39"/>
    <w:rsid w:val="001F2D5B"/>
    <w:rsid w:val="002225BD"/>
    <w:rsid w:val="0022421F"/>
    <w:rsid w:val="00233B4E"/>
    <w:rsid w:val="00251444"/>
    <w:rsid w:val="00253C0F"/>
    <w:rsid w:val="00280A57"/>
    <w:rsid w:val="00286FD8"/>
    <w:rsid w:val="002A6CE4"/>
    <w:rsid w:val="002C1A2B"/>
    <w:rsid w:val="002D2CEC"/>
    <w:rsid w:val="002D67C9"/>
    <w:rsid w:val="002D74B9"/>
    <w:rsid w:val="002F4B75"/>
    <w:rsid w:val="0030430A"/>
    <w:rsid w:val="0032687E"/>
    <w:rsid w:val="003363DB"/>
    <w:rsid w:val="0036752B"/>
    <w:rsid w:val="003974AF"/>
    <w:rsid w:val="003A5618"/>
    <w:rsid w:val="003C0546"/>
    <w:rsid w:val="004043E6"/>
    <w:rsid w:val="00451107"/>
    <w:rsid w:val="004620A5"/>
    <w:rsid w:val="004A3814"/>
    <w:rsid w:val="004B547B"/>
    <w:rsid w:val="004C4DAE"/>
    <w:rsid w:val="004D283A"/>
    <w:rsid w:val="004D3FFD"/>
    <w:rsid w:val="00532ECA"/>
    <w:rsid w:val="005714C5"/>
    <w:rsid w:val="005803ED"/>
    <w:rsid w:val="005B27A0"/>
    <w:rsid w:val="0063225B"/>
    <w:rsid w:val="00637730"/>
    <w:rsid w:val="00653597"/>
    <w:rsid w:val="00661C3B"/>
    <w:rsid w:val="00662923"/>
    <w:rsid w:val="00663319"/>
    <w:rsid w:val="00680125"/>
    <w:rsid w:val="006B01A9"/>
    <w:rsid w:val="00716E2D"/>
    <w:rsid w:val="0076450D"/>
    <w:rsid w:val="00787025"/>
    <w:rsid w:val="007D3C2A"/>
    <w:rsid w:val="008117D3"/>
    <w:rsid w:val="00820356"/>
    <w:rsid w:val="008643C3"/>
    <w:rsid w:val="00876482"/>
    <w:rsid w:val="008775D0"/>
    <w:rsid w:val="008971F9"/>
    <w:rsid w:val="008B0D55"/>
    <w:rsid w:val="008C78A9"/>
    <w:rsid w:val="008D1B2E"/>
    <w:rsid w:val="008F2835"/>
    <w:rsid w:val="008F6DE2"/>
    <w:rsid w:val="00901113"/>
    <w:rsid w:val="009152CB"/>
    <w:rsid w:val="009170D0"/>
    <w:rsid w:val="009845E1"/>
    <w:rsid w:val="009B77FF"/>
    <w:rsid w:val="009F24E4"/>
    <w:rsid w:val="00A11318"/>
    <w:rsid w:val="00A74CB6"/>
    <w:rsid w:val="00A82E99"/>
    <w:rsid w:val="00A866B4"/>
    <w:rsid w:val="00A86872"/>
    <w:rsid w:val="00A95140"/>
    <w:rsid w:val="00AC1A49"/>
    <w:rsid w:val="00AD6D58"/>
    <w:rsid w:val="00AE1C8B"/>
    <w:rsid w:val="00B16792"/>
    <w:rsid w:val="00B30FAA"/>
    <w:rsid w:val="00B37D37"/>
    <w:rsid w:val="00B42F7C"/>
    <w:rsid w:val="00B81093"/>
    <w:rsid w:val="00B83DEB"/>
    <w:rsid w:val="00B959CF"/>
    <w:rsid w:val="00B967E7"/>
    <w:rsid w:val="00BD6909"/>
    <w:rsid w:val="00C06D27"/>
    <w:rsid w:val="00C0794D"/>
    <w:rsid w:val="00C079C7"/>
    <w:rsid w:val="00C10684"/>
    <w:rsid w:val="00C40F56"/>
    <w:rsid w:val="00C537C1"/>
    <w:rsid w:val="00C5650D"/>
    <w:rsid w:val="00C60E8A"/>
    <w:rsid w:val="00C7568F"/>
    <w:rsid w:val="00C834EE"/>
    <w:rsid w:val="00CB695A"/>
    <w:rsid w:val="00CC2DCF"/>
    <w:rsid w:val="00CF313C"/>
    <w:rsid w:val="00D05CEE"/>
    <w:rsid w:val="00D14BEF"/>
    <w:rsid w:val="00D5531F"/>
    <w:rsid w:val="00D612B7"/>
    <w:rsid w:val="00DB1DF8"/>
    <w:rsid w:val="00DF2141"/>
    <w:rsid w:val="00E3653B"/>
    <w:rsid w:val="00E374CC"/>
    <w:rsid w:val="00E555C7"/>
    <w:rsid w:val="00E620D1"/>
    <w:rsid w:val="00E75FCC"/>
    <w:rsid w:val="00E87CB6"/>
    <w:rsid w:val="00E92550"/>
    <w:rsid w:val="00EB4058"/>
    <w:rsid w:val="00EB74EB"/>
    <w:rsid w:val="00EE6FBF"/>
    <w:rsid w:val="00EE70FF"/>
    <w:rsid w:val="00F0069D"/>
    <w:rsid w:val="00F058A5"/>
    <w:rsid w:val="00F1225B"/>
    <w:rsid w:val="00F30E25"/>
    <w:rsid w:val="00F33F45"/>
    <w:rsid w:val="00F472D8"/>
    <w:rsid w:val="00F51D74"/>
    <w:rsid w:val="00F83BF8"/>
    <w:rsid w:val="00FA5863"/>
    <w:rsid w:val="00FC401C"/>
    <w:rsid w:val="00FF6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C3AE04"/>
  <w14:defaultImageDpi w14:val="0"/>
  <w15:chartTrackingRefBased/>
  <w15:docId w15:val="{7486F29C-E15A-4AEF-AD69-F0754065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74A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974AF"/>
    <w:rPr>
      <w:rFonts w:ascii="Tahoma" w:hAnsi="Tahoma" w:cs="Tahoma"/>
      <w:sz w:val="16"/>
      <w:szCs w:val="16"/>
    </w:rPr>
  </w:style>
  <w:style w:type="character" w:styleId="Hyperlink">
    <w:name w:val="Hyperlink"/>
    <w:uiPriority w:val="99"/>
    <w:unhideWhenUsed/>
    <w:rsid w:val="0036752B"/>
    <w:rPr>
      <w:color w:val="467886"/>
      <w:u w:val="single"/>
    </w:rPr>
  </w:style>
  <w:style w:type="character" w:styleId="UnresolvedMention">
    <w:name w:val="Unresolved Mention"/>
    <w:uiPriority w:val="99"/>
    <w:semiHidden/>
    <w:unhideWhenUsed/>
    <w:rsid w:val="0036752B"/>
    <w:rPr>
      <w:color w:val="605E5C"/>
      <w:shd w:val="clear" w:color="auto" w:fill="E1DFDD"/>
    </w:rPr>
  </w:style>
  <w:style w:type="paragraph" w:styleId="Revision">
    <w:name w:val="Revision"/>
    <w:hidden/>
    <w:uiPriority w:val="99"/>
    <w:semiHidden/>
    <w:rsid w:val="004620A5"/>
    <w:rPr>
      <w:sz w:val="22"/>
      <w:szCs w:val="22"/>
    </w:rPr>
  </w:style>
  <w:style w:type="character" w:styleId="CommentReference">
    <w:name w:val="annotation reference"/>
    <w:uiPriority w:val="99"/>
    <w:semiHidden/>
    <w:unhideWhenUsed/>
    <w:rsid w:val="004620A5"/>
    <w:rPr>
      <w:sz w:val="16"/>
      <w:szCs w:val="16"/>
    </w:rPr>
  </w:style>
  <w:style w:type="paragraph" w:styleId="CommentText">
    <w:name w:val="annotation text"/>
    <w:basedOn w:val="Normal"/>
    <w:link w:val="CommentTextChar"/>
    <w:uiPriority w:val="99"/>
    <w:unhideWhenUsed/>
    <w:rsid w:val="004620A5"/>
    <w:rPr>
      <w:sz w:val="20"/>
      <w:szCs w:val="20"/>
    </w:rPr>
  </w:style>
  <w:style w:type="character" w:customStyle="1" w:styleId="CommentTextChar">
    <w:name w:val="Comment Text Char"/>
    <w:basedOn w:val="DefaultParagraphFont"/>
    <w:link w:val="CommentText"/>
    <w:uiPriority w:val="99"/>
    <w:rsid w:val="004620A5"/>
  </w:style>
  <w:style w:type="paragraph" w:styleId="CommentSubject">
    <w:name w:val="annotation subject"/>
    <w:basedOn w:val="CommentText"/>
    <w:next w:val="CommentText"/>
    <w:link w:val="CommentSubjectChar"/>
    <w:uiPriority w:val="99"/>
    <w:semiHidden/>
    <w:unhideWhenUsed/>
    <w:rsid w:val="004620A5"/>
    <w:rPr>
      <w:b/>
      <w:bCs/>
    </w:rPr>
  </w:style>
  <w:style w:type="character" w:customStyle="1" w:styleId="CommentSubjectChar">
    <w:name w:val="Comment Subject Char"/>
    <w:link w:val="CommentSubject"/>
    <w:uiPriority w:val="99"/>
    <w:semiHidden/>
    <w:rsid w:val="004620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41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Lyle Frank</dc:creator>
  <cp:keywords/>
  <cp:lastModifiedBy>Delancey, Thaddea</cp:lastModifiedBy>
  <cp:revision>17</cp:revision>
  <cp:lastPrinted>2011-04-14T21:01:00Z</cp:lastPrinted>
  <dcterms:created xsi:type="dcterms:W3CDTF">2026-05-29T20:43:00Z</dcterms:created>
  <dcterms:modified xsi:type="dcterms:W3CDTF">2026-06-12T13:20:00Z</dcterms:modified>
</cp:coreProperties>
</file>