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EE84E" w14:textId="2C215267" w:rsidR="002B2A92" w:rsidRDefault="002B2A92" w:rsidP="002B2A92">
      <w:pPr>
        <w:jc w:val="center"/>
        <w:rPr>
          <w:rFonts w:ascii="Times New Roman" w:hAnsi="Times New Roman" w:cs="Times New Roman"/>
        </w:rPr>
      </w:pPr>
      <w:r>
        <w:rPr>
          <w:rFonts w:ascii="Times New Roman" w:hAnsi="Times New Roman" w:cs="Times New Roman"/>
        </w:rPr>
        <w:t>Res No.</w:t>
      </w:r>
      <w:r w:rsidR="00257EF5">
        <w:rPr>
          <w:rFonts w:ascii="Times New Roman" w:hAnsi="Times New Roman" w:cs="Times New Roman"/>
        </w:rPr>
        <w:t xml:space="preserve"> </w:t>
      </w:r>
      <w:r w:rsidR="00633BC8">
        <w:rPr>
          <w:rFonts w:ascii="Times New Roman" w:hAnsi="Times New Roman" w:cs="Times New Roman"/>
        </w:rPr>
        <w:t>442</w:t>
      </w:r>
    </w:p>
    <w:p w14:paraId="4C8A23A8" w14:textId="0C67C4A3" w:rsidR="00257EF5" w:rsidRPr="00257EF5" w:rsidRDefault="00257EF5" w:rsidP="00514E63">
      <w:pPr>
        <w:spacing w:after="0"/>
        <w:rPr>
          <w:rFonts w:ascii="Times New Roman" w:hAnsi="Times New Roman" w:cs="Times New Roman"/>
          <w:vanish/>
        </w:rPr>
      </w:pPr>
      <w:r w:rsidRPr="00257EF5">
        <w:rPr>
          <w:rFonts w:ascii="Times New Roman" w:hAnsi="Times New Roman" w:cs="Times New Roman"/>
          <w:vanish/>
        </w:rPr>
        <w:t>..Title</w:t>
      </w:r>
    </w:p>
    <w:p w14:paraId="0022BC34" w14:textId="032C10B8" w:rsidR="002B2A92" w:rsidRDefault="002B2A92" w:rsidP="00514E63">
      <w:pPr>
        <w:spacing w:after="0"/>
        <w:rPr>
          <w:rFonts w:ascii="Times New Roman" w:hAnsi="Times New Roman" w:cs="Times New Roman"/>
        </w:rPr>
      </w:pPr>
      <w:r w:rsidRPr="002B2A92">
        <w:rPr>
          <w:rFonts w:ascii="Times New Roman" w:hAnsi="Times New Roman" w:cs="Times New Roman"/>
        </w:rPr>
        <w:t xml:space="preserve">Resolution </w:t>
      </w:r>
      <w:r w:rsidR="00046023">
        <w:rPr>
          <w:rFonts w:ascii="Times New Roman" w:hAnsi="Times New Roman" w:cs="Times New Roman"/>
        </w:rPr>
        <w:t>c</w:t>
      </w:r>
      <w:r>
        <w:rPr>
          <w:rFonts w:ascii="Times New Roman" w:hAnsi="Times New Roman" w:cs="Times New Roman"/>
        </w:rPr>
        <w:t>alling on the New York State Legislature to pass</w:t>
      </w:r>
      <w:r w:rsidR="00683128">
        <w:rPr>
          <w:rFonts w:ascii="Times New Roman" w:hAnsi="Times New Roman" w:cs="Times New Roman"/>
        </w:rPr>
        <w:t>,</w:t>
      </w:r>
      <w:r>
        <w:rPr>
          <w:rFonts w:ascii="Times New Roman" w:hAnsi="Times New Roman" w:cs="Times New Roman"/>
        </w:rPr>
        <w:t xml:space="preserve"> and the New York State Governor to </w:t>
      </w:r>
      <w:r w:rsidR="00683128">
        <w:rPr>
          <w:rFonts w:ascii="Times New Roman" w:hAnsi="Times New Roman" w:cs="Times New Roman"/>
        </w:rPr>
        <w:t>s</w:t>
      </w:r>
      <w:r>
        <w:rPr>
          <w:rFonts w:ascii="Times New Roman" w:hAnsi="Times New Roman" w:cs="Times New Roman"/>
        </w:rPr>
        <w:t>ign</w:t>
      </w:r>
      <w:r w:rsidR="00683128">
        <w:rPr>
          <w:rFonts w:ascii="Times New Roman" w:hAnsi="Times New Roman" w:cs="Times New Roman"/>
        </w:rPr>
        <w:t>,</w:t>
      </w:r>
      <w:r>
        <w:rPr>
          <w:rFonts w:ascii="Times New Roman" w:hAnsi="Times New Roman" w:cs="Times New Roman"/>
        </w:rPr>
        <w:t xml:space="preserve"> </w:t>
      </w:r>
      <w:r w:rsidR="00683128" w:rsidRPr="002B2A92">
        <w:rPr>
          <w:rFonts w:ascii="Times New Roman" w:hAnsi="Times New Roman" w:cs="Times New Roman"/>
        </w:rPr>
        <w:t>legislation requiring that Coronary Artery Calcium (CAC) testing be covered by all public and private health insurance plans in New York State</w:t>
      </w:r>
    </w:p>
    <w:p w14:paraId="299241C2" w14:textId="32DA5FE7" w:rsidR="00257EF5" w:rsidRDefault="00257EF5" w:rsidP="00F920F3">
      <w:pPr>
        <w:spacing w:after="0"/>
        <w:rPr>
          <w:rFonts w:ascii="Times New Roman" w:hAnsi="Times New Roman" w:cs="Times New Roman"/>
          <w:vanish/>
        </w:rPr>
      </w:pPr>
      <w:r w:rsidRPr="00257EF5">
        <w:rPr>
          <w:rFonts w:ascii="Times New Roman" w:hAnsi="Times New Roman" w:cs="Times New Roman"/>
          <w:vanish/>
        </w:rPr>
        <w:t>..Body</w:t>
      </w:r>
    </w:p>
    <w:p w14:paraId="72605427" w14:textId="77777777" w:rsidR="001D7BDB" w:rsidRPr="00202BA9" w:rsidRDefault="001D7BDB" w:rsidP="00F920F3">
      <w:pPr>
        <w:autoSpaceDE w:val="0"/>
        <w:autoSpaceDN w:val="0"/>
        <w:adjustRightInd w:val="0"/>
        <w:spacing w:after="0" w:line="276" w:lineRule="auto"/>
        <w:rPr>
          <w:rFonts w:ascii="Times New Roman" w:hAnsi="Times New Roman" w:cs="Times New Roman"/>
        </w:rPr>
      </w:pPr>
    </w:p>
    <w:p w14:paraId="3DAA494A" w14:textId="77777777" w:rsidR="008D5D53" w:rsidRDefault="008D5D53" w:rsidP="008D5D5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By Council Members Hanks, Louis, Hankerson, Stevens, Avilés, Brewer, Abreu, J. Sanchez, Aldebol, Banks, Gennaro, Ung, Thomas-Henry, Epstein, Ariola, Carr, Morano and Paladino</w:t>
      </w:r>
    </w:p>
    <w:p w14:paraId="1E9CBE68" w14:textId="77777777" w:rsidR="00F920F3" w:rsidRDefault="00F920F3" w:rsidP="00F920F3">
      <w:pPr>
        <w:autoSpaceDE w:val="0"/>
        <w:autoSpaceDN w:val="0"/>
        <w:adjustRightInd w:val="0"/>
        <w:spacing w:after="0" w:line="240" w:lineRule="auto"/>
        <w:jc w:val="both"/>
        <w:rPr>
          <w:rFonts w:ascii="Times New Roman" w:hAnsi="Times New Roman" w:cs="Times New Roman"/>
        </w:rPr>
      </w:pPr>
    </w:p>
    <w:p w14:paraId="472A448D" w14:textId="78FDE9A6"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046023">
        <w:rPr>
          <w:rFonts w:ascii="Times New Roman" w:hAnsi="Times New Roman" w:cs="Times New Roman"/>
        </w:rPr>
        <w:t>C</w:t>
      </w:r>
      <w:r w:rsidRPr="002B2A92">
        <w:rPr>
          <w:rFonts w:ascii="Times New Roman" w:hAnsi="Times New Roman" w:cs="Times New Roman"/>
        </w:rPr>
        <w:t>ardiovascular disease</w:t>
      </w:r>
      <w:r w:rsidR="004268EE">
        <w:rPr>
          <w:rFonts w:ascii="Times New Roman" w:hAnsi="Times New Roman" w:cs="Times New Roman"/>
        </w:rPr>
        <w:t xml:space="preserve"> (CVD)</w:t>
      </w:r>
      <w:r w:rsidRPr="002B2A92">
        <w:rPr>
          <w:rFonts w:ascii="Times New Roman" w:hAnsi="Times New Roman" w:cs="Times New Roman"/>
        </w:rPr>
        <w:t xml:space="preserve"> remains the leading cause of death in New York </w:t>
      </w:r>
      <w:r w:rsidR="003B2787">
        <w:rPr>
          <w:rFonts w:ascii="Times New Roman" w:hAnsi="Times New Roman" w:cs="Times New Roman"/>
        </w:rPr>
        <w:t>City and New York State</w:t>
      </w:r>
      <w:r w:rsidRPr="002B2A92">
        <w:rPr>
          <w:rFonts w:ascii="Times New Roman" w:hAnsi="Times New Roman" w:cs="Times New Roman"/>
        </w:rPr>
        <w:t xml:space="preserve">, accounting for </w:t>
      </w:r>
      <w:r w:rsidR="00DC5E2A">
        <w:rPr>
          <w:rFonts w:ascii="Times New Roman" w:hAnsi="Times New Roman" w:cs="Times New Roman"/>
        </w:rPr>
        <w:t>over 50,000 deaths</w:t>
      </w:r>
      <w:r w:rsidR="003B2787">
        <w:rPr>
          <w:rFonts w:ascii="Times New Roman" w:hAnsi="Times New Roman" w:cs="Times New Roman"/>
        </w:rPr>
        <w:t xml:space="preserve"> statewide</w:t>
      </w:r>
      <w:r w:rsidR="00DC5E2A">
        <w:rPr>
          <w:rFonts w:ascii="Times New Roman" w:hAnsi="Times New Roman" w:cs="Times New Roman"/>
        </w:rPr>
        <w:t xml:space="preserve"> in 2021</w:t>
      </w:r>
      <w:r w:rsidRPr="002B2A92">
        <w:rPr>
          <w:rFonts w:ascii="Times New Roman" w:hAnsi="Times New Roman" w:cs="Times New Roman"/>
        </w:rPr>
        <w:t>; and</w:t>
      </w:r>
    </w:p>
    <w:p w14:paraId="3B94A566" w14:textId="6681FE57"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046023">
        <w:rPr>
          <w:rFonts w:ascii="Times New Roman" w:hAnsi="Times New Roman" w:cs="Times New Roman"/>
        </w:rPr>
        <w:t>E</w:t>
      </w:r>
      <w:r w:rsidRPr="002B2A92">
        <w:rPr>
          <w:rFonts w:ascii="Times New Roman" w:hAnsi="Times New Roman" w:cs="Times New Roman"/>
        </w:rPr>
        <w:t>arly detection and prevention are critical in reducing the morbidity and mortality associated with heart disease, yet many New Yorkers do not have access to effective preventive diagnostic tools due to cost barriers; and</w:t>
      </w:r>
    </w:p>
    <w:p w14:paraId="5099FB2B" w14:textId="77777777"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Whereas, Coronary Artery Calcium (CAC) testing is a safe, non-invasive imaging procedure that quantifies calcium deposits in the coronary arteries, providing an accurate assessment of an individual’s risk for developing coronary artery disease, even in those without symptoms; and</w:t>
      </w:r>
    </w:p>
    <w:p w14:paraId="3E45748B" w14:textId="49F08E57"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046023">
        <w:rPr>
          <w:rFonts w:ascii="Times New Roman" w:hAnsi="Times New Roman" w:cs="Times New Roman"/>
        </w:rPr>
        <w:t>C</w:t>
      </w:r>
      <w:r w:rsidRPr="002B2A92">
        <w:rPr>
          <w:rFonts w:ascii="Times New Roman" w:hAnsi="Times New Roman" w:cs="Times New Roman"/>
        </w:rPr>
        <w:t>linical research, including studies from the American Heart Association and the American College of Cardiology, demonstrates that CAC testing can improve risk stratification, guide the initiation of preventive therapies such as statins or lifestyle interventions, and ultimately reduce the incidence of heart attacks and other adverse cardiovascular events; and</w:t>
      </w:r>
    </w:p>
    <w:p w14:paraId="0994BCC2" w14:textId="04DBE485"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046023">
        <w:rPr>
          <w:rFonts w:ascii="Times New Roman" w:hAnsi="Times New Roman" w:cs="Times New Roman"/>
        </w:rPr>
        <w:t>D</w:t>
      </w:r>
      <w:r w:rsidRPr="002B2A92">
        <w:rPr>
          <w:rFonts w:ascii="Times New Roman" w:hAnsi="Times New Roman" w:cs="Times New Roman"/>
        </w:rPr>
        <w:t xml:space="preserve">espite its proven clinical effectiveness, CAC testing is frequently not covered by public or private health insurance, leaving patients to pay out-of-pocket costs that can range </w:t>
      </w:r>
      <w:r w:rsidR="003E2E62">
        <w:rPr>
          <w:rFonts w:ascii="Times New Roman" w:hAnsi="Times New Roman" w:cs="Times New Roman"/>
        </w:rPr>
        <w:t xml:space="preserve">from </w:t>
      </w:r>
      <w:r w:rsidR="003E2E62" w:rsidRPr="003E2E62">
        <w:rPr>
          <w:rFonts w:ascii="Times New Roman" w:hAnsi="Times New Roman" w:cs="Times New Roman"/>
        </w:rPr>
        <w:t>several hundred to more than a thousand dollars</w:t>
      </w:r>
      <w:r w:rsidRPr="002B2A92">
        <w:rPr>
          <w:rFonts w:ascii="Times New Roman" w:hAnsi="Times New Roman" w:cs="Times New Roman"/>
        </w:rPr>
        <w:t>, creating a substantial financial barrier; and</w:t>
      </w:r>
    </w:p>
    <w:p w14:paraId="4D19F21D" w14:textId="2E7A7B28" w:rsidR="00F90270" w:rsidRDefault="00046023" w:rsidP="00F90270">
      <w:pPr>
        <w:spacing w:after="0" w:line="480" w:lineRule="auto"/>
        <w:ind w:firstLine="720"/>
        <w:jc w:val="both"/>
        <w:rPr>
          <w:rFonts w:ascii="Times New Roman" w:hAnsi="Times New Roman" w:cs="Times New Roman"/>
        </w:rPr>
      </w:pPr>
      <w:r w:rsidRPr="00046023">
        <w:rPr>
          <w:rFonts w:ascii="Times New Roman" w:hAnsi="Times New Roman" w:cs="Times New Roman"/>
        </w:rPr>
        <w:t xml:space="preserve">Whereas, </w:t>
      </w:r>
      <w:r>
        <w:rPr>
          <w:rFonts w:ascii="Times New Roman" w:hAnsi="Times New Roman" w:cs="Times New Roman"/>
        </w:rPr>
        <w:t>L</w:t>
      </w:r>
      <w:r w:rsidRPr="00046023">
        <w:rPr>
          <w:rFonts w:ascii="Times New Roman" w:hAnsi="Times New Roman" w:cs="Times New Roman"/>
        </w:rPr>
        <w:t>ow</w:t>
      </w:r>
      <w:r>
        <w:rPr>
          <w:rFonts w:ascii="Times New Roman" w:hAnsi="Times New Roman" w:cs="Times New Roman"/>
        </w:rPr>
        <w:t xml:space="preserve"> </w:t>
      </w:r>
      <w:r w:rsidRPr="00046023">
        <w:rPr>
          <w:rFonts w:ascii="Times New Roman" w:hAnsi="Times New Roman" w:cs="Times New Roman"/>
        </w:rPr>
        <w:t>and moderate-income individuals</w:t>
      </w:r>
      <w:r w:rsidR="00F90270">
        <w:rPr>
          <w:rFonts w:ascii="Times New Roman" w:hAnsi="Times New Roman" w:cs="Times New Roman"/>
        </w:rPr>
        <w:t xml:space="preserve"> </w:t>
      </w:r>
      <w:r w:rsidRPr="00046023">
        <w:rPr>
          <w:rFonts w:ascii="Times New Roman" w:hAnsi="Times New Roman" w:cs="Times New Roman"/>
        </w:rPr>
        <w:t>already face a higher risk of cardiovascular disease</w:t>
      </w:r>
      <w:r w:rsidR="00F90270">
        <w:rPr>
          <w:rFonts w:ascii="Times New Roman" w:hAnsi="Times New Roman" w:cs="Times New Roman"/>
        </w:rPr>
        <w:t xml:space="preserve"> because of</w:t>
      </w:r>
      <w:r w:rsidR="00F90270" w:rsidRPr="00F90270">
        <w:rPr>
          <w:rFonts w:ascii="Times New Roman" w:hAnsi="Times New Roman" w:cs="Times New Roman"/>
        </w:rPr>
        <w:t xml:space="preserve"> key indicators</w:t>
      </w:r>
      <w:r w:rsidR="00F90270">
        <w:rPr>
          <w:rFonts w:ascii="Times New Roman" w:hAnsi="Times New Roman" w:cs="Times New Roman"/>
        </w:rPr>
        <w:t xml:space="preserve"> including </w:t>
      </w:r>
      <w:r w:rsidR="00F90270" w:rsidRPr="00F90270">
        <w:rPr>
          <w:rFonts w:ascii="Times New Roman" w:hAnsi="Times New Roman" w:cs="Times New Roman"/>
        </w:rPr>
        <w:t xml:space="preserve">income level, educational attainment, </w:t>
      </w:r>
      <w:r w:rsidR="00F90270" w:rsidRPr="00F90270">
        <w:rPr>
          <w:rFonts w:ascii="Times New Roman" w:hAnsi="Times New Roman" w:cs="Times New Roman"/>
        </w:rPr>
        <w:lastRenderedPageBreak/>
        <w:t>employment status, and neighborhood socioeconomic conditions</w:t>
      </w:r>
      <w:r w:rsidR="00F90270">
        <w:rPr>
          <w:rFonts w:ascii="Times New Roman" w:hAnsi="Times New Roman" w:cs="Times New Roman"/>
        </w:rPr>
        <w:t xml:space="preserve"> </w:t>
      </w:r>
      <w:r w:rsidR="00F90270" w:rsidRPr="00F90270">
        <w:rPr>
          <w:rFonts w:ascii="Times New Roman" w:hAnsi="Times New Roman" w:cs="Times New Roman"/>
        </w:rPr>
        <w:t xml:space="preserve">consistently associated with </w:t>
      </w:r>
      <w:r w:rsidR="00F90270">
        <w:rPr>
          <w:rFonts w:ascii="Times New Roman" w:hAnsi="Times New Roman" w:cs="Times New Roman"/>
        </w:rPr>
        <w:t xml:space="preserve">higher rates of </w:t>
      </w:r>
      <w:r w:rsidR="00F90270" w:rsidRPr="00F90270">
        <w:rPr>
          <w:rFonts w:ascii="Times New Roman" w:hAnsi="Times New Roman" w:cs="Times New Roman"/>
        </w:rPr>
        <w:t xml:space="preserve">CVD; </w:t>
      </w:r>
      <w:r w:rsidR="00E86DFF">
        <w:rPr>
          <w:rFonts w:ascii="Times New Roman" w:hAnsi="Times New Roman" w:cs="Times New Roman"/>
        </w:rPr>
        <w:t>and</w:t>
      </w:r>
    </w:p>
    <w:p w14:paraId="40E6F196" w14:textId="5696B42B" w:rsidR="004268EE" w:rsidRDefault="004268EE" w:rsidP="004268EE">
      <w:pPr>
        <w:spacing w:after="0" w:line="480" w:lineRule="auto"/>
        <w:ind w:firstLine="720"/>
        <w:jc w:val="both"/>
        <w:rPr>
          <w:rFonts w:ascii="Times New Roman" w:hAnsi="Times New Roman" w:cs="Times New Roman"/>
        </w:rPr>
      </w:pPr>
      <w:r w:rsidRPr="004268EE">
        <w:rPr>
          <w:rFonts w:ascii="Times New Roman" w:hAnsi="Times New Roman" w:cs="Times New Roman"/>
        </w:rPr>
        <w:t>Whereas,</w:t>
      </w:r>
      <w:r>
        <w:rPr>
          <w:rFonts w:ascii="Times New Roman" w:hAnsi="Times New Roman" w:cs="Times New Roman"/>
        </w:rPr>
        <w:t xml:space="preserve"> T</w:t>
      </w:r>
      <w:r w:rsidRPr="004268EE">
        <w:rPr>
          <w:rFonts w:ascii="Times New Roman" w:hAnsi="Times New Roman" w:cs="Times New Roman"/>
        </w:rPr>
        <w:t>hese same populations are disproportionately burdened by the lack of insurance coverage for CAC testing, further limiting access to early detection and exacerbating existing health disparities and inequities; and</w:t>
      </w:r>
    </w:p>
    <w:p w14:paraId="47EA0FE3" w14:textId="49CD52FA" w:rsidR="002B2A92" w:rsidRPr="002B2A92" w:rsidRDefault="002B2A92" w:rsidP="00F90270">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3E2E62">
        <w:rPr>
          <w:rFonts w:ascii="Times New Roman" w:hAnsi="Times New Roman" w:cs="Times New Roman"/>
        </w:rPr>
        <w:t>E</w:t>
      </w:r>
      <w:r w:rsidRPr="002B2A92">
        <w:rPr>
          <w:rFonts w:ascii="Times New Roman" w:hAnsi="Times New Roman" w:cs="Times New Roman"/>
        </w:rPr>
        <w:t>nsuring coverage for CAC testing represents an evidence-based, cost-effective approach to preventive care, with the potential to reduce long-term healthcare expenditures by preventing advanced cardiac events, hospitalizations, and complications; and</w:t>
      </w:r>
    </w:p>
    <w:p w14:paraId="79704CE1" w14:textId="14D924A0" w:rsidR="002B2A92" w:rsidRPr="002B2A92" w:rsidRDefault="002B2A92" w:rsidP="00046023">
      <w:pPr>
        <w:spacing w:after="0" w:line="480" w:lineRule="auto"/>
        <w:ind w:firstLine="720"/>
        <w:jc w:val="both"/>
        <w:rPr>
          <w:rFonts w:ascii="Times New Roman" w:hAnsi="Times New Roman" w:cs="Times New Roman"/>
        </w:rPr>
      </w:pPr>
      <w:r w:rsidRPr="002B2A92">
        <w:rPr>
          <w:rFonts w:ascii="Times New Roman" w:hAnsi="Times New Roman" w:cs="Times New Roman"/>
        </w:rPr>
        <w:t xml:space="preserve">Whereas, </w:t>
      </w:r>
      <w:r w:rsidR="00A0108D">
        <w:rPr>
          <w:rFonts w:ascii="Times New Roman" w:hAnsi="Times New Roman" w:cs="Times New Roman"/>
        </w:rPr>
        <w:t>Insurance c</w:t>
      </w:r>
      <w:r w:rsidRPr="002B2A92">
        <w:rPr>
          <w:rFonts w:ascii="Times New Roman" w:hAnsi="Times New Roman" w:cs="Times New Roman"/>
        </w:rPr>
        <w:t>overage of CAC testing would align with national preventive care initiatives and recommendations, promoting proactive health management and empowering clinicians and patients to make informed decisions about cardiovascular risk reduction; and</w:t>
      </w:r>
    </w:p>
    <w:p w14:paraId="0D119FB7" w14:textId="77777777" w:rsidR="00A0108D" w:rsidRDefault="00A0108D" w:rsidP="00046023">
      <w:pPr>
        <w:spacing w:after="0" w:line="480" w:lineRule="auto"/>
        <w:ind w:firstLine="720"/>
        <w:jc w:val="both"/>
        <w:rPr>
          <w:rFonts w:ascii="Times New Roman" w:hAnsi="Times New Roman" w:cs="Times New Roman"/>
        </w:rPr>
      </w:pPr>
      <w:r w:rsidRPr="00A0108D">
        <w:rPr>
          <w:rFonts w:ascii="Times New Roman" w:hAnsi="Times New Roman" w:cs="Times New Roman"/>
        </w:rPr>
        <w:t>Whereas, the New York State Legislature has the authority to enact legislation mandating coverage of medically necessary diagnostic tests for both public and private health insurance plans, and the Governor of New York has the authority to support and sign such legislation into law; and</w:t>
      </w:r>
    </w:p>
    <w:p w14:paraId="61AD6ED5" w14:textId="4A85E0E5" w:rsidR="00046023" w:rsidRDefault="003E2E62" w:rsidP="00046023">
      <w:pPr>
        <w:spacing w:after="0" w:line="480" w:lineRule="auto"/>
        <w:ind w:firstLine="720"/>
        <w:jc w:val="both"/>
        <w:rPr>
          <w:rFonts w:ascii="Times New Roman" w:hAnsi="Times New Roman" w:cs="Times New Roman"/>
        </w:rPr>
      </w:pPr>
      <w:r>
        <w:rPr>
          <w:rFonts w:ascii="Times New Roman" w:hAnsi="Times New Roman" w:cs="Times New Roman"/>
        </w:rPr>
        <w:t>Whereas,</w:t>
      </w:r>
      <w:r w:rsidRPr="003E2E62">
        <w:t xml:space="preserve"> </w:t>
      </w:r>
      <w:r>
        <w:rPr>
          <w:rFonts w:ascii="Times New Roman" w:hAnsi="Times New Roman" w:cs="Times New Roman"/>
        </w:rPr>
        <w:t>S</w:t>
      </w:r>
      <w:r w:rsidRPr="003E2E62">
        <w:rPr>
          <w:rFonts w:ascii="Times New Roman" w:hAnsi="Times New Roman" w:cs="Times New Roman"/>
        </w:rPr>
        <w:t>uch legislation should define CAC testing as a medically necessary preventive diagnostic service and require coverage without cost-sharing, including copayments, coinsurance, or deductibles, consistent with national best practices in preventive health care; now, therefore, be it</w:t>
      </w:r>
    </w:p>
    <w:p w14:paraId="600291A4" w14:textId="60093945" w:rsidR="002B2A92" w:rsidRPr="002B2A92" w:rsidRDefault="00046023" w:rsidP="00046023">
      <w:pPr>
        <w:spacing w:after="0" w:line="480" w:lineRule="auto"/>
        <w:ind w:firstLine="720"/>
        <w:jc w:val="both"/>
        <w:rPr>
          <w:rFonts w:ascii="Times New Roman" w:hAnsi="Times New Roman" w:cs="Times New Roman"/>
        </w:rPr>
      </w:pPr>
      <w:r>
        <w:rPr>
          <w:rFonts w:ascii="Times New Roman" w:hAnsi="Times New Roman" w:cs="Times New Roman"/>
        </w:rPr>
        <w:t>Resolved</w:t>
      </w:r>
      <w:r w:rsidR="00683128">
        <w:rPr>
          <w:rFonts w:ascii="Times New Roman" w:hAnsi="Times New Roman" w:cs="Times New Roman"/>
        </w:rPr>
        <w:t>,</w:t>
      </w:r>
      <w:r>
        <w:rPr>
          <w:rFonts w:ascii="Times New Roman" w:hAnsi="Times New Roman" w:cs="Times New Roman"/>
        </w:rPr>
        <w:t xml:space="preserve"> </w:t>
      </w:r>
      <w:r w:rsidR="00683128">
        <w:rPr>
          <w:rFonts w:ascii="Times New Roman" w:hAnsi="Times New Roman" w:cs="Times New Roman"/>
        </w:rPr>
        <w:t>That t</w:t>
      </w:r>
      <w:r>
        <w:rPr>
          <w:rFonts w:ascii="Times New Roman" w:hAnsi="Times New Roman" w:cs="Times New Roman"/>
        </w:rPr>
        <w:t xml:space="preserve">he Council of the City of New York </w:t>
      </w:r>
      <w:r w:rsidR="00A0108D">
        <w:rPr>
          <w:rFonts w:ascii="Times New Roman" w:hAnsi="Times New Roman" w:cs="Times New Roman"/>
        </w:rPr>
        <w:t>calls on</w:t>
      </w:r>
      <w:r w:rsidR="002B2A92" w:rsidRPr="002B2A92">
        <w:rPr>
          <w:rFonts w:ascii="Times New Roman" w:hAnsi="Times New Roman" w:cs="Times New Roman"/>
        </w:rPr>
        <w:t xml:space="preserve"> the New York State Legislature to </w:t>
      </w:r>
      <w:r>
        <w:rPr>
          <w:rFonts w:ascii="Times New Roman" w:hAnsi="Times New Roman" w:cs="Times New Roman"/>
        </w:rPr>
        <w:t>pass</w:t>
      </w:r>
      <w:r w:rsidR="002B2A92" w:rsidRPr="002B2A92">
        <w:rPr>
          <w:rFonts w:ascii="Times New Roman" w:hAnsi="Times New Roman" w:cs="Times New Roman"/>
        </w:rPr>
        <w:t>, and the Governor of New York to sign, legislation requiring that Coronary Artery Calcium (CAC) testing be covered by all public and private health insurance plans in New York State</w:t>
      </w:r>
      <w:r w:rsidR="006112F2">
        <w:rPr>
          <w:rFonts w:ascii="Times New Roman" w:hAnsi="Times New Roman" w:cs="Times New Roman"/>
        </w:rPr>
        <w:t>.</w:t>
      </w:r>
      <w:r w:rsidR="002B2A92" w:rsidRPr="002B2A92">
        <w:rPr>
          <w:rFonts w:ascii="Times New Roman" w:hAnsi="Times New Roman" w:cs="Times New Roman"/>
        </w:rPr>
        <w:t xml:space="preserve"> </w:t>
      </w:r>
    </w:p>
    <w:p w14:paraId="0155B74A" w14:textId="77777777" w:rsidR="00683128" w:rsidRDefault="00683128" w:rsidP="003E2E62">
      <w:pPr>
        <w:spacing w:after="0" w:line="240" w:lineRule="auto"/>
        <w:ind w:firstLine="720"/>
        <w:jc w:val="both"/>
        <w:rPr>
          <w:rFonts w:ascii="Times New Roman" w:hAnsi="Times New Roman" w:cs="Times New Roman"/>
        </w:rPr>
      </w:pPr>
    </w:p>
    <w:p w14:paraId="5C211FEB" w14:textId="5A67919C" w:rsidR="00EF7276" w:rsidRPr="003E2E62" w:rsidRDefault="003E2E62" w:rsidP="003E2E62">
      <w:pPr>
        <w:spacing w:after="0" w:line="240" w:lineRule="auto"/>
        <w:jc w:val="both"/>
        <w:rPr>
          <w:rFonts w:ascii="Times New Roman" w:hAnsi="Times New Roman" w:cs="Times New Roman"/>
          <w:sz w:val="20"/>
          <w:szCs w:val="20"/>
        </w:rPr>
      </w:pPr>
      <w:r w:rsidRPr="003E2E62">
        <w:rPr>
          <w:rFonts w:ascii="Times New Roman" w:hAnsi="Times New Roman" w:cs="Times New Roman"/>
          <w:sz w:val="20"/>
          <w:szCs w:val="20"/>
        </w:rPr>
        <w:t>LS 217</w:t>
      </w:r>
      <w:r w:rsidR="00231DC6">
        <w:rPr>
          <w:rFonts w:ascii="Times New Roman" w:hAnsi="Times New Roman" w:cs="Times New Roman"/>
          <w:sz w:val="20"/>
          <w:szCs w:val="20"/>
        </w:rPr>
        <w:t>2</w:t>
      </w:r>
      <w:r w:rsidRPr="003E2E62">
        <w:rPr>
          <w:rFonts w:ascii="Times New Roman" w:hAnsi="Times New Roman" w:cs="Times New Roman"/>
          <w:sz w:val="20"/>
          <w:szCs w:val="20"/>
        </w:rPr>
        <w:t>9</w:t>
      </w:r>
    </w:p>
    <w:p w14:paraId="6DD394F3" w14:textId="77777777" w:rsidR="003E2E62" w:rsidRPr="003E2E62" w:rsidRDefault="003E2E62" w:rsidP="003E2E62">
      <w:pPr>
        <w:spacing w:after="0" w:line="240" w:lineRule="auto"/>
        <w:jc w:val="both"/>
        <w:rPr>
          <w:rFonts w:ascii="Times New Roman" w:hAnsi="Times New Roman" w:cs="Times New Roman"/>
          <w:sz w:val="20"/>
          <w:szCs w:val="20"/>
        </w:rPr>
      </w:pPr>
      <w:r w:rsidRPr="003E2E62">
        <w:rPr>
          <w:rFonts w:ascii="Times New Roman" w:hAnsi="Times New Roman" w:cs="Times New Roman"/>
          <w:sz w:val="20"/>
          <w:szCs w:val="20"/>
        </w:rPr>
        <w:t>4/7/26</w:t>
      </w:r>
    </w:p>
    <w:p w14:paraId="3FBF235A" w14:textId="69060E09" w:rsidR="003E2E62" w:rsidRPr="003E2E62" w:rsidRDefault="003E2E62" w:rsidP="003E2E62">
      <w:pPr>
        <w:spacing w:after="0" w:line="240" w:lineRule="auto"/>
        <w:jc w:val="both"/>
        <w:rPr>
          <w:rFonts w:ascii="Times New Roman" w:hAnsi="Times New Roman" w:cs="Times New Roman"/>
          <w:sz w:val="20"/>
          <w:szCs w:val="20"/>
        </w:rPr>
      </w:pPr>
      <w:r w:rsidRPr="003E2E62">
        <w:rPr>
          <w:rFonts w:ascii="Times New Roman" w:hAnsi="Times New Roman" w:cs="Times New Roman"/>
          <w:sz w:val="20"/>
          <w:szCs w:val="20"/>
        </w:rPr>
        <w:t>EA</w:t>
      </w:r>
      <w:r>
        <w:rPr>
          <w:rFonts w:ascii="Times New Roman" w:hAnsi="Times New Roman" w:cs="Times New Roman"/>
          <w:sz w:val="20"/>
          <w:szCs w:val="20"/>
        </w:rPr>
        <w:t xml:space="preserve"> </w:t>
      </w:r>
    </w:p>
    <w:p w14:paraId="1D8541DC" w14:textId="77777777" w:rsidR="003E2E62" w:rsidRPr="003E2E62" w:rsidRDefault="003E2E62">
      <w:pPr>
        <w:spacing w:after="0" w:line="240" w:lineRule="auto"/>
        <w:jc w:val="both"/>
        <w:rPr>
          <w:rFonts w:ascii="Times New Roman" w:hAnsi="Times New Roman" w:cs="Times New Roman"/>
          <w:sz w:val="20"/>
          <w:szCs w:val="20"/>
        </w:rPr>
      </w:pPr>
    </w:p>
    <w:sectPr w:rsidR="003E2E62" w:rsidRPr="003E2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A92"/>
    <w:rsid w:val="00046023"/>
    <w:rsid w:val="0005400F"/>
    <w:rsid w:val="00101B8D"/>
    <w:rsid w:val="00117F98"/>
    <w:rsid w:val="001B2280"/>
    <w:rsid w:val="001D7BDB"/>
    <w:rsid w:val="001E5D1F"/>
    <w:rsid w:val="00202BA9"/>
    <w:rsid w:val="00231DC6"/>
    <w:rsid w:val="00251B14"/>
    <w:rsid w:val="00257EF5"/>
    <w:rsid w:val="002B2A92"/>
    <w:rsid w:val="00301178"/>
    <w:rsid w:val="003027C4"/>
    <w:rsid w:val="00304014"/>
    <w:rsid w:val="003052E8"/>
    <w:rsid w:val="00360DDC"/>
    <w:rsid w:val="003B1671"/>
    <w:rsid w:val="003B2787"/>
    <w:rsid w:val="003E2E62"/>
    <w:rsid w:val="003F37A1"/>
    <w:rsid w:val="003F4628"/>
    <w:rsid w:val="004268EE"/>
    <w:rsid w:val="00463BE1"/>
    <w:rsid w:val="004C1056"/>
    <w:rsid w:val="00514E63"/>
    <w:rsid w:val="005E6896"/>
    <w:rsid w:val="005F2DDA"/>
    <w:rsid w:val="006112F2"/>
    <w:rsid w:val="0061276D"/>
    <w:rsid w:val="00623422"/>
    <w:rsid w:val="00633BC8"/>
    <w:rsid w:val="00672CEC"/>
    <w:rsid w:val="00683128"/>
    <w:rsid w:val="0069605E"/>
    <w:rsid w:val="006C1943"/>
    <w:rsid w:val="00722573"/>
    <w:rsid w:val="00730653"/>
    <w:rsid w:val="007714DC"/>
    <w:rsid w:val="00785BEF"/>
    <w:rsid w:val="007E31B2"/>
    <w:rsid w:val="00863B84"/>
    <w:rsid w:val="008D5D53"/>
    <w:rsid w:val="009C7471"/>
    <w:rsid w:val="00A0108D"/>
    <w:rsid w:val="00B82B0D"/>
    <w:rsid w:val="00BE5FE1"/>
    <w:rsid w:val="00C2749E"/>
    <w:rsid w:val="00C45EA2"/>
    <w:rsid w:val="00C53379"/>
    <w:rsid w:val="00C9239D"/>
    <w:rsid w:val="00CA7119"/>
    <w:rsid w:val="00D8406A"/>
    <w:rsid w:val="00DC5E2A"/>
    <w:rsid w:val="00DF53E5"/>
    <w:rsid w:val="00E86DFF"/>
    <w:rsid w:val="00EF3DF6"/>
    <w:rsid w:val="00EF7276"/>
    <w:rsid w:val="00F90270"/>
    <w:rsid w:val="00F90B39"/>
    <w:rsid w:val="00F92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0BBE"/>
  <w15:chartTrackingRefBased/>
  <w15:docId w15:val="{A945F4B0-290E-414A-A12F-38BA4EDF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A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A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A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A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A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A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A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A92"/>
    <w:rPr>
      <w:rFonts w:eastAsiaTheme="majorEastAsia" w:cstheme="majorBidi"/>
      <w:color w:val="272727" w:themeColor="text1" w:themeTint="D8"/>
    </w:rPr>
  </w:style>
  <w:style w:type="paragraph" w:styleId="Title">
    <w:name w:val="Title"/>
    <w:basedOn w:val="Normal"/>
    <w:next w:val="Normal"/>
    <w:link w:val="TitleChar"/>
    <w:uiPriority w:val="10"/>
    <w:qFormat/>
    <w:rsid w:val="002B2A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A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A92"/>
    <w:pPr>
      <w:spacing w:before="160"/>
      <w:jc w:val="center"/>
    </w:pPr>
    <w:rPr>
      <w:i/>
      <w:iCs/>
      <w:color w:val="404040" w:themeColor="text1" w:themeTint="BF"/>
    </w:rPr>
  </w:style>
  <w:style w:type="character" w:customStyle="1" w:styleId="QuoteChar">
    <w:name w:val="Quote Char"/>
    <w:basedOn w:val="DefaultParagraphFont"/>
    <w:link w:val="Quote"/>
    <w:uiPriority w:val="29"/>
    <w:rsid w:val="002B2A92"/>
    <w:rPr>
      <w:i/>
      <w:iCs/>
      <w:color w:val="404040" w:themeColor="text1" w:themeTint="BF"/>
    </w:rPr>
  </w:style>
  <w:style w:type="paragraph" w:styleId="ListParagraph">
    <w:name w:val="List Paragraph"/>
    <w:basedOn w:val="Normal"/>
    <w:uiPriority w:val="34"/>
    <w:qFormat/>
    <w:rsid w:val="002B2A92"/>
    <w:pPr>
      <w:ind w:left="720"/>
      <w:contextualSpacing/>
    </w:pPr>
  </w:style>
  <w:style w:type="character" w:styleId="IntenseEmphasis">
    <w:name w:val="Intense Emphasis"/>
    <w:basedOn w:val="DefaultParagraphFont"/>
    <w:uiPriority w:val="21"/>
    <w:qFormat/>
    <w:rsid w:val="002B2A92"/>
    <w:rPr>
      <w:i/>
      <w:iCs/>
      <w:color w:val="0F4761" w:themeColor="accent1" w:themeShade="BF"/>
    </w:rPr>
  </w:style>
  <w:style w:type="paragraph" w:styleId="IntenseQuote">
    <w:name w:val="Intense Quote"/>
    <w:basedOn w:val="Normal"/>
    <w:next w:val="Normal"/>
    <w:link w:val="IntenseQuoteChar"/>
    <w:uiPriority w:val="30"/>
    <w:qFormat/>
    <w:rsid w:val="002B2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A92"/>
    <w:rPr>
      <w:i/>
      <w:iCs/>
      <w:color w:val="0F4761" w:themeColor="accent1" w:themeShade="BF"/>
    </w:rPr>
  </w:style>
  <w:style w:type="character" w:styleId="IntenseReference">
    <w:name w:val="Intense Reference"/>
    <w:basedOn w:val="DefaultParagraphFont"/>
    <w:uiPriority w:val="32"/>
    <w:qFormat/>
    <w:rsid w:val="002B2A92"/>
    <w:rPr>
      <w:b/>
      <w:bCs/>
      <w:smallCaps/>
      <w:color w:val="0F4761" w:themeColor="accent1" w:themeShade="BF"/>
      <w:spacing w:val="5"/>
    </w:rPr>
  </w:style>
  <w:style w:type="paragraph" w:styleId="Revision">
    <w:name w:val="Revision"/>
    <w:hidden/>
    <w:uiPriority w:val="99"/>
    <w:semiHidden/>
    <w:rsid w:val="006112F2"/>
    <w:pPr>
      <w:spacing w:after="0" w:line="240" w:lineRule="auto"/>
    </w:pPr>
  </w:style>
  <w:style w:type="character" w:styleId="CommentReference">
    <w:name w:val="annotation reference"/>
    <w:basedOn w:val="DefaultParagraphFont"/>
    <w:uiPriority w:val="99"/>
    <w:semiHidden/>
    <w:unhideWhenUsed/>
    <w:rsid w:val="006112F2"/>
    <w:rPr>
      <w:sz w:val="16"/>
      <w:szCs w:val="16"/>
    </w:rPr>
  </w:style>
  <w:style w:type="paragraph" w:styleId="CommentText">
    <w:name w:val="annotation text"/>
    <w:basedOn w:val="Normal"/>
    <w:link w:val="CommentTextChar"/>
    <w:uiPriority w:val="99"/>
    <w:unhideWhenUsed/>
    <w:rsid w:val="006112F2"/>
    <w:pPr>
      <w:spacing w:line="240" w:lineRule="auto"/>
    </w:pPr>
    <w:rPr>
      <w:sz w:val="20"/>
      <w:szCs w:val="20"/>
    </w:rPr>
  </w:style>
  <w:style w:type="character" w:customStyle="1" w:styleId="CommentTextChar">
    <w:name w:val="Comment Text Char"/>
    <w:basedOn w:val="DefaultParagraphFont"/>
    <w:link w:val="CommentText"/>
    <w:uiPriority w:val="99"/>
    <w:rsid w:val="006112F2"/>
    <w:rPr>
      <w:sz w:val="20"/>
      <w:szCs w:val="20"/>
    </w:rPr>
  </w:style>
  <w:style w:type="paragraph" w:styleId="CommentSubject">
    <w:name w:val="annotation subject"/>
    <w:basedOn w:val="CommentText"/>
    <w:next w:val="CommentText"/>
    <w:link w:val="CommentSubjectChar"/>
    <w:uiPriority w:val="99"/>
    <w:semiHidden/>
    <w:unhideWhenUsed/>
    <w:rsid w:val="006112F2"/>
    <w:rPr>
      <w:b/>
      <w:bCs/>
    </w:rPr>
  </w:style>
  <w:style w:type="character" w:customStyle="1" w:styleId="CommentSubjectChar">
    <w:name w:val="Comment Subject Char"/>
    <w:basedOn w:val="CommentTextChar"/>
    <w:link w:val="CommentSubject"/>
    <w:uiPriority w:val="99"/>
    <w:semiHidden/>
    <w:rsid w:val="006112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C504C-E59E-9E48-BE14-8432870DA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Arzt, Elizabeth</dc:creator>
  <cp:keywords/>
  <dc:description/>
  <cp:lastModifiedBy>Martin, William</cp:lastModifiedBy>
  <cp:revision>36</cp:revision>
  <dcterms:created xsi:type="dcterms:W3CDTF">2026-04-13T18:52:00Z</dcterms:created>
  <dcterms:modified xsi:type="dcterms:W3CDTF">2026-05-15T18:07:00Z</dcterms:modified>
</cp:coreProperties>
</file>