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E7085" w14:textId="6407A89B" w:rsidR="008443F9" w:rsidRPr="006E3158" w:rsidRDefault="000711A5" w:rsidP="008F6C03">
      <w:pPr>
        <w:tabs>
          <w:tab w:val="left" w:pos="0"/>
        </w:tabs>
        <w:jc w:val="right"/>
        <w:rPr>
          <w:iCs/>
          <w:u w:val="single"/>
        </w:rPr>
      </w:pPr>
      <w:r w:rsidRPr="006E3158">
        <w:rPr>
          <w:iCs/>
          <w:u w:val="single"/>
        </w:rPr>
        <w:t xml:space="preserve">Committee on </w:t>
      </w:r>
      <w:r w:rsidR="008443F9" w:rsidRPr="006E3158">
        <w:rPr>
          <w:iCs/>
          <w:u w:val="single"/>
        </w:rPr>
        <w:t xml:space="preserve">Cultural Affairs, Libraries and </w:t>
      </w:r>
    </w:p>
    <w:p w14:paraId="6D4F6157" w14:textId="1C860C58" w:rsidR="000711A5" w:rsidRPr="006E3158" w:rsidRDefault="008443F9" w:rsidP="008F6C03">
      <w:pPr>
        <w:tabs>
          <w:tab w:val="left" w:pos="0"/>
        </w:tabs>
        <w:jc w:val="right"/>
        <w:rPr>
          <w:iCs/>
          <w:u w:val="single"/>
        </w:rPr>
      </w:pPr>
      <w:r w:rsidRPr="006E3158">
        <w:rPr>
          <w:iCs/>
          <w:u w:val="single"/>
        </w:rPr>
        <w:t>International Relations</w:t>
      </w:r>
    </w:p>
    <w:p w14:paraId="19563F2B" w14:textId="5C6694B6" w:rsidR="000711A5" w:rsidRPr="006E3158" w:rsidRDefault="006104E0" w:rsidP="000711A5">
      <w:pPr>
        <w:tabs>
          <w:tab w:val="left" w:pos="0"/>
        </w:tabs>
        <w:jc w:val="right"/>
      </w:pPr>
      <w:r>
        <w:t>Alejandro Carvajal</w:t>
      </w:r>
      <w:r w:rsidR="000711A5" w:rsidRPr="006E3158">
        <w:t xml:space="preserve">, </w:t>
      </w:r>
      <w:r w:rsidR="000711A5" w:rsidRPr="006E3158">
        <w:rPr>
          <w:i/>
        </w:rPr>
        <w:t>Legislative Counsel</w:t>
      </w:r>
    </w:p>
    <w:p w14:paraId="1CC21224" w14:textId="4175E3E4" w:rsidR="000711A5" w:rsidRPr="006E3158" w:rsidRDefault="008443F9" w:rsidP="000711A5">
      <w:pPr>
        <w:tabs>
          <w:tab w:val="left" w:pos="0"/>
        </w:tabs>
        <w:jc w:val="right"/>
        <w:rPr>
          <w:i/>
        </w:rPr>
      </w:pPr>
      <w:r w:rsidRPr="006E3158">
        <w:t>Regina Paul</w:t>
      </w:r>
      <w:r w:rsidR="000711A5" w:rsidRPr="006E3158">
        <w:t xml:space="preserve">, </w:t>
      </w:r>
      <w:r w:rsidR="006104E0">
        <w:rPr>
          <w:i/>
        </w:rPr>
        <w:t>Senior L</w:t>
      </w:r>
      <w:r w:rsidR="000711A5" w:rsidRPr="006E3158">
        <w:rPr>
          <w:i/>
        </w:rPr>
        <w:t>egislative Policy Analyst</w:t>
      </w:r>
    </w:p>
    <w:p w14:paraId="44B48B09" w14:textId="7ED8DA11" w:rsidR="008F6C03" w:rsidRPr="006E3158" w:rsidRDefault="006104E0" w:rsidP="008F6C03">
      <w:pPr>
        <w:jc w:val="right"/>
        <w:rPr>
          <w:i/>
          <w:iCs/>
        </w:rPr>
      </w:pPr>
      <w:r>
        <w:t xml:space="preserve">Carolina Gil, </w:t>
      </w:r>
      <w:r w:rsidRPr="006104E0">
        <w:rPr>
          <w:i/>
          <w:iCs/>
        </w:rPr>
        <w:t>Principal</w:t>
      </w:r>
      <w:r w:rsidR="008F6C03" w:rsidRPr="006E3158">
        <w:rPr>
          <w:i/>
          <w:iCs/>
        </w:rPr>
        <w:t xml:space="preserve"> </w:t>
      </w:r>
      <w:r>
        <w:rPr>
          <w:i/>
          <w:iCs/>
        </w:rPr>
        <w:t>Capital</w:t>
      </w:r>
      <w:r w:rsidR="00765D1C" w:rsidRPr="006E3158">
        <w:rPr>
          <w:i/>
          <w:iCs/>
        </w:rPr>
        <w:t xml:space="preserve"> Analyst</w:t>
      </w:r>
    </w:p>
    <w:p w14:paraId="7DF79926" w14:textId="77777777" w:rsidR="008F6C03" w:rsidRPr="006E3158" w:rsidRDefault="008F6C03" w:rsidP="5EB35DD5">
      <w:pPr>
        <w:jc w:val="right"/>
        <w:rPr>
          <w:i/>
          <w:iCs/>
        </w:rPr>
      </w:pPr>
    </w:p>
    <w:p w14:paraId="696EED51" w14:textId="77777777" w:rsidR="00F937CD" w:rsidRPr="006E3158" w:rsidRDefault="00F937CD" w:rsidP="00DF6C7C">
      <w:pPr>
        <w:rPr>
          <w:i/>
          <w:iCs/>
        </w:rPr>
      </w:pPr>
    </w:p>
    <w:p w14:paraId="6AA9CAD9" w14:textId="77777777" w:rsidR="000711A5" w:rsidRPr="006E3158" w:rsidRDefault="000711A5" w:rsidP="000711A5">
      <w:pPr>
        <w:tabs>
          <w:tab w:val="left" w:pos="0"/>
        </w:tabs>
        <w:jc w:val="right"/>
      </w:pPr>
    </w:p>
    <w:p w14:paraId="0ED7E743" w14:textId="77777777" w:rsidR="000711A5" w:rsidRPr="006E3158" w:rsidRDefault="000711A5" w:rsidP="000711A5">
      <w:pPr>
        <w:tabs>
          <w:tab w:val="left" w:pos="7517"/>
        </w:tabs>
        <w:jc w:val="center"/>
      </w:pPr>
      <w:r w:rsidRPr="006E3158">
        <w:rPr>
          <w:noProof/>
        </w:rPr>
        <w:drawing>
          <wp:inline distT="0" distB="0" distL="0" distR="0" wp14:anchorId="160C7628" wp14:editId="771DA715">
            <wp:extent cx="1171575" cy="1095375"/>
            <wp:effectExtent l="0" t="0" r="0" b="0"/>
            <wp:docPr id="1365522500"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2500" name="Picture 3" descr="A picture containing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71575" cy="1095375"/>
                    </a:xfrm>
                    <a:prstGeom prst="rect">
                      <a:avLst/>
                    </a:prstGeom>
                  </pic:spPr>
                </pic:pic>
              </a:graphicData>
            </a:graphic>
          </wp:inline>
        </w:drawing>
      </w:r>
    </w:p>
    <w:p w14:paraId="0BCFB58F" w14:textId="77777777" w:rsidR="000711A5" w:rsidRPr="006E3158" w:rsidRDefault="000711A5" w:rsidP="000711A5">
      <w:pPr>
        <w:pStyle w:val="Heading2"/>
        <w:rPr>
          <w:bCs w:val="0"/>
          <w:u w:val="none"/>
        </w:rPr>
      </w:pPr>
    </w:p>
    <w:p w14:paraId="3A74D59D" w14:textId="2C7E89F4" w:rsidR="000711A5" w:rsidRPr="006E3158" w:rsidRDefault="000711A5" w:rsidP="000711A5">
      <w:pPr>
        <w:pStyle w:val="Heading2"/>
      </w:pPr>
      <w:r w:rsidRPr="006E3158">
        <w:rPr>
          <w:bCs w:val="0"/>
          <w:u w:val="none"/>
        </w:rPr>
        <w:t>THE COUNCIL</w:t>
      </w:r>
      <w:r w:rsidR="00AE1A41" w:rsidRPr="006E3158">
        <w:rPr>
          <w:bCs w:val="0"/>
          <w:u w:val="none"/>
        </w:rPr>
        <w:t xml:space="preserve"> OF THE CITY OF NEW YORK</w:t>
      </w:r>
    </w:p>
    <w:p w14:paraId="2F33B763" w14:textId="78336F98" w:rsidR="000711A5" w:rsidRPr="006E3158" w:rsidRDefault="008443F9" w:rsidP="000711A5">
      <w:pPr>
        <w:pStyle w:val="Heading1"/>
        <w:ind w:left="-270" w:right="-540"/>
        <w:jc w:val="center"/>
        <w:rPr>
          <w:rFonts w:ascii="Times New Roman" w:hAnsi="Times New Roman"/>
          <w:caps/>
          <w:color w:val="auto"/>
          <w:sz w:val="24"/>
          <w:szCs w:val="24"/>
          <w:u w:val="single"/>
        </w:rPr>
      </w:pPr>
      <w:r w:rsidRPr="006E3158">
        <w:rPr>
          <w:rFonts w:ascii="Times New Roman" w:hAnsi="Times New Roman"/>
          <w:caps/>
          <w:color w:val="auto"/>
          <w:sz w:val="24"/>
          <w:szCs w:val="24"/>
          <w:u w:val="single"/>
        </w:rPr>
        <w:t>COMMITTEE REPORT</w:t>
      </w:r>
      <w:r w:rsidR="000711A5" w:rsidRPr="006E3158">
        <w:rPr>
          <w:rFonts w:ascii="Times New Roman" w:hAnsi="Times New Roman"/>
          <w:caps/>
          <w:color w:val="auto"/>
          <w:sz w:val="24"/>
          <w:szCs w:val="24"/>
          <w:u w:val="single"/>
        </w:rPr>
        <w:t xml:space="preserve"> OF THE </w:t>
      </w:r>
      <w:r w:rsidR="009D42D8" w:rsidRPr="006E3158">
        <w:rPr>
          <w:rFonts w:ascii="Times New Roman" w:hAnsi="Times New Roman"/>
          <w:caps/>
          <w:color w:val="auto"/>
          <w:sz w:val="24"/>
          <w:szCs w:val="24"/>
          <w:u w:val="single"/>
        </w:rPr>
        <w:t>LegisLative</w:t>
      </w:r>
      <w:r w:rsidR="000711A5" w:rsidRPr="006E3158">
        <w:rPr>
          <w:rFonts w:ascii="Times New Roman" w:hAnsi="Times New Roman"/>
          <w:caps/>
          <w:color w:val="auto"/>
          <w:sz w:val="24"/>
          <w:szCs w:val="24"/>
          <w:u w:val="single"/>
        </w:rPr>
        <w:t xml:space="preserve"> Division</w:t>
      </w:r>
    </w:p>
    <w:p w14:paraId="11B801CD" w14:textId="77777777" w:rsidR="00393FC2" w:rsidRPr="00BD463E" w:rsidRDefault="00393FC2" w:rsidP="00393FC2">
      <w:pPr>
        <w:jc w:val="center"/>
        <w:rPr>
          <w:i/>
        </w:rPr>
      </w:pPr>
      <w:r w:rsidRPr="00BD463E">
        <w:rPr>
          <w:i/>
        </w:rPr>
        <w:t xml:space="preserve">Andrea Vazquez, Director </w:t>
      </w:r>
    </w:p>
    <w:p w14:paraId="5B29BD1C" w14:textId="77777777" w:rsidR="00393FC2" w:rsidRPr="00BD463E" w:rsidRDefault="00393FC2" w:rsidP="00393FC2">
      <w:pPr>
        <w:jc w:val="center"/>
        <w:rPr>
          <w:i/>
        </w:rPr>
      </w:pPr>
      <w:r w:rsidRPr="00BD463E">
        <w:rPr>
          <w:i/>
        </w:rPr>
        <w:t xml:space="preserve">Smita Deshmukh, Deputy Director, Human </w:t>
      </w:r>
      <w:r w:rsidRPr="7EBB057C">
        <w:rPr>
          <w:i/>
          <w:iCs/>
        </w:rPr>
        <w:t xml:space="preserve">and Social </w:t>
      </w:r>
      <w:r w:rsidRPr="00BD463E">
        <w:rPr>
          <w:i/>
        </w:rPr>
        <w:t>Services</w:t>
      </w:r>
    </w:p>
    <w:p w14:paraId="71E06FC6" w14:textId="2FDF113F" w:rsidR="000711A5" w:rsidRPr="006E3158" w:rsidRDefault="000711A5" w:rsidP="008F6C03">
      <w:pPr>
        <w:rPr>
          <w:b/>
          <w:u w:val="single"/>
        </w:rPr>
      </w:pPr>
    </w:p>
    <w:p w14:paraId="1BA5678B" w14:textId="77777777" w:rsidR="008F6C03" w:rsidRPr="006E3158" w:rsidRDefault="008F6C03" w:rsidP="008F6C03">
      <w:pPr>
        <w:rPr>
          <w:i/>
        </w:rPr>
      </w:pPr>
    </w:p>
    <w:p w14:paraId="14EEFA08" w14:textId="77777777" w:rsidR="00393FC2" w:rsidRDefault="00393FC2" w:rsidP="00393FC2">
      <w:pPr>
        <w:jc w:val="center"/>
        <w:rPr>
          <w:b/>
          <w:u w:val="single"/>
        </w:rPr>
      </w:pPr>
      <w:r w:rsidRPr="00BD463E">
        <w:rPr>
          <w:b/>
          <w:u w:val="single"/>
        </w:rPr>
        <w:t>COMMITTEE ON CULTURAL AFFAIRS</w:t>
      </w:r>
      <w:r>
        <w:rPr>
          <w:b/>
          <w:u w:val="single"/>
        </w:rPr>
        <w:t xml:space="preserve">, </w:t>
      </w:r>
      <w:r w:rsidRPr="00BD463E">
        <w:rPr>
          <w:b/>
          <w:u w:val="single"/>
        </w:rPr>
        <w:t>LIBRARIE</w:t>
      </w:r>
      <w:r>
        <w:rPr>
          <w:b/>
          <w:u w:val="single"/>
        </w:rPr>
        <w:t xml:space="preserve">S AND </w:t>
      </w:r>
    </w:p>
    <w:p w14:paraId="2EFAC412" w14:textId="77777777" w:rsidR="00393FC2" w:rsidRPr="00BD463E" w:rsidRDefault="00393FC2" w:rsidP="00393FC2">
      <w:pPr>
        <w:jc w:val="center"/>
        <w:rPr>
          <w:b/>
          <w:u w:val="single"/>
        </w:rPr>
      </w:pPr>
      <w:r>
        <w:rPr>
          <w:b/>
          <w:u w:val="single"/>
        </w:rPr>
        <w:t>INTERNATIONAL RELATIONS</w:t>
      </w:r>
    </w:p>
    <w:p w14:paraId="6540C519" w14:textId="1CACC254" w:rsidR="00393FC2" w:rsidRPr="00BD463E" w:rsidRDefault="00393FC2" w:rsidP="00393FC2">
      <w:pPr>
        <w:jc w:val="center"/>
        <w:rPr>
          <w:i/>
        </w:rPr>
      </w:pPr>
      <w:r w:rsidRPr="00BD463E">
        <w:rPr>
          <w:i/>
        </w:rPr>
        <w:t xml:space="preserve">Hon. </w:t>
      </w:r>
      <w:r w:rsidR="009D6335">
        <w:rPr>
          <w:i/>
        </w:rPr>
        <w:t xml:space="preserve">Dr. </w:t>
      </w:r>
      <w:r>
        <w:rPr>
          <w:i/>
          <w:iCs/>
        </w:rPr>
        <w:t>Nantasha Williams</w:t>
      </w:r>
      <w:r w:rsidRPr="7EBB057C">
        <w:rPr>
          <w:i/>
          <w:iCs/>
        </w:rPr>
        <w:t>, Chair</w:t>
      </w:r>
    </w:p>
    <w:p w14:paraId="72212BD8" w14:textId="77777777" w:rsidR="008F6C03" w:rsidRDefault="008F6C03" w:rsidP="008F6C03">
      <w:pPr>
        <w:rPr>
          <w:i/>
        </w:rPr>
      </w:pPr>
    </w:p>
    <w:p w14:paraId="6FB6487A" w14:textId="77777777" w:rsidR="00B95A1B" w:rsidRDefault="00B95A1B" w:rsidP="008F6C03">
      <w:pPr>
        <w:rPr>
          <w:i/>
        </w:rPr>
      </w:pPr>
    </w:p>
    <w:p w14:paraId="1BB6B388" w14:textId="77777777" w:rsidR="00B95A1B" w:rsidRPr="006E3158" w:rsidRDefault="00B95A1B" w:rsidP="008F6C03"/>
    <w:p w14:paraId="47AAA231" w14:textId="37A7BE36" w:rsidR="000711A5" w:rsidRPr="006E3158" w:rsidRDefault="00BD2A8C" w:rsidP="000711A5">
      <w:pPr>
        <w:pStyle w:val="Heading4"/>
        <w:spacing w:before="0" w:after="0"/>
        <w:jc w:val="center"/>
        <w:rPr>
          <w:rFonts w:ascii="Times New Roman" w:hAnsi="Times New Roman"/>
          <w:sz w:val="24"/>
          <w:szCs w:val="24"/>
        </w:rPr>
      </w:pPr>
      <w:r>
        <w:rPr>
          <w:rFonts w:ascii="Times New Roman" w:hAnsi="Times New Roman"/>
          <w:sz w:val="24"/>
          <w:szCs w:val="24"/>
        </w:rPr>
        <w:t>May 13</w:t>
      </w:r>
      <w:r w:rsidR="00393FC2">
        <w:rPr>
          <w:rFonts w:ascii="Times New Roman" w:hAnsi="Times New Roman"/>
          <w:sz w:val="24"/>
          <w:szCs w:val="24"/>
        </w:rPr>
        <w:t>, 2026</w:t>
      </w:r>
      <w:r w:rsidR="008D0828">
        <w:rPr>
          <w:rFonts w:ascii="Times New Roman" w:hAnsi="Times New Roman"/>
          <w:sz w:val="24"/>
          <w:szCs w:val="24"/>
        </w:rPr>
        <w:t xml:space="preserve"> </w:t>
      </w:r>
    </w:p>
    <w:p w14:paraId="0F0390DB" w14:textId="77777777" w:rsidR="000711A5" w:rsidRDefault="000711A5" w:rsidP="00E602F1">
      <w:pPr>
        <w:widowControl w:val="0"/>
        <w:autoSpaceDE w:val="0"/>
        <w:autoSpaceDN w:val="0"/>
        <w:adjustRightInd w:val="0"/>
        <w:rPr>
          <w:b/>
        </w:rPr>
      </w:pPr>
    </w:p>
    <w:p w14:paraId="101526AA" w14:textId="77777777" w:rsidR="00B95A1B" w:rsidRPr="006E3158" w:rsidRDefault="00B95A1B" w:rsidP="00E602F1">
      <w:pPr>
        <w:widowControl w:val="0"/>
        <w:autoSpaceDE w:val="0"/>
        <w:autoSpaceDN w:val="0"/>
        <w:adjustRightInd w:val="0"/>
        <w:rPr>
          <w:b/>
        </w:rPr>
      </w:pPr>
    </w:p>
    <w:p w14:paraId="16D8D03E" w14:textId="77777777" w:rsidR="000711A5" w:rsidRPr="006E3158" w:rsidRDefault="000711A5" w:rsidP="000711A5">
      <w:pPr>
        <w:widowControl w:val="0"/>
        <w:autoSpaceDE w:val="0"/>
        <w:autoSpaceDN w:val="0"/>
        <w:adjustRightInd w:val="0"/>
        <w:jc w:val="center"/>
        <w:rPr>
          <w:b/>
        </w:rPr>
      </w:pPr>
    </w:p>
    <w:p w14:paraId="2ABA4662" w14:textId="103F8C51" w:rsidR="00FA7507" w:rsidRDefault="00BD2A8C" w:rsidP="000711A5">
      <w:pPr>
        <w:widowControl w:val="0"/>
        <w:autoSpaceDE w:val="0"/>
        <w:autoSpaceDN w:val="0"/>
        <w:adjustRightInd w:val="0"/>
        <w:jc w:val="center"/>
        <w:rPr>
          <w:b/>
        </w:rPr>
      </w:pPr>
      <w:r w:rsidRPr="00BD2A8C">
        <w:rPr>
          <w:b/>
          <w:bCs/>
        </w:rPr>
        <w:t xml:space="preserve">Oversight </w:t>
      </w:r>
      <w:r>
        <w:rPr>
          <w:b/>
          <w:bCs/>
        </w:rPr>
        <w:t>–</w:t>
      </w:r>
      <w:r w:rsidRPr="00BD2A8C">
        <w:rPr>
          <w:b/>
          <w:bCs/>
        </w:rPr>
        <w:t xml:space="preserve"> </w:t>
      </w:r>
      <w:r>
        <w:rPr>
          <w:b/>
          <w:bCs/>
        </w:rPr>
        <w:t xml:space="preserve">Commemorating Juneteenth and </w:t>
      </w:r>
      <w:r w:rsidRPr="00BD2A8C">
        <w:rPr>
          <w:b/>
          <w:bCs/>
        </w:rPr>
        <w:t xml:space="preserve">Honoring Burial Sites of </w:t>
      </w:r>
    </w:p>
    <w:p w14:paraId="3D673AA5" w14:textId="45849636" w:rsidR="00B95A1B" w:rsidRDefault="00BD2A8C" w:rsidP="000711A5">
      <w:pPr>
        <w:widowControl w:val="0"/>
        <w:autoSpaceDE w:val="0"/>
        <w:autoSpaceDN w:val="0"/>
        <w:adjustRightInd w:val="0"/>
        <w:jc w:val="center"/>
        <w:rPr>
          <w:b/>
          <w:u w:val="single"/>
        </w:rPr>
      </w:pPr>
      <w:r w:rsidRPr="00BD2A8C">
        <w:rPr>
          <w:b/>
          <w:bCs/>
        </w:rPr>
        <w:t>Formerly Enslaved</w:t>
      </w:r>
      <w:r>
        <w:rPr>
          <w:b/>
          <w:bCs/>
        </w:rPr>
        <w:t xml:space="preserve"> </w:t>
      </w:r>
      <w:r w:rsidRPr="00BD2A8C">
        <w:rPr>
          <w:b/>
          <w:bCs/>
        </w:rPr>
        <w:t>African Americans</w:t>
      </w:r>
    </w:p>
    <w:p w14:paraId="3ED7CBF0" w14:textId="77777777" w:rsidR="00B95A1B" w:rsidRDefault="00B95A1B" w:rsidP="000711A5">
      <w:pPr>
        <w:widowControl w:val="0"/>
        <w:autoSpaceDE w:val="0"/>
        <w:autoSpaceDN w:val="0"/>
        <w:adjustRightInd w:val="0"/>
        <w:jc w:val="center"/>
        <w:rPr>
          <w:b/>
          <w:u w:val="single"/>
        </w:rPr>
      </w:pPr>
    </w:p>
    <w:p w14:paraId="594B00A2" w14:textId="77777777" w:rsidR="00B95A1B" w:rsidRDefault="00B95A1B" w:rsidP="000711A5">
      <w:pPr>
        <w:widowControl w:val="0"/>
        <w:autoSpaceDE w:val="0"/>
        <w:autoSpaceDN w:val="0"/>
        <w:adjustRightInd w:val="0"/>
        <w:jc w:val="center"/>
        <w:rPr>
          <w:b/>
          <w:u w:val="single"/>
        </w:rPr>
      </w:pPr>
    </w:p>
    <w:p w14:paraId="795D48E5" w14:textId="77777777" w:rsidR="00B95A1B" w:rsidRDefault="00B95A1B" w:rsidP="000711A5">
      <w:pPr>
        <w:widowControl w:val="0"/>
        <w:autoSpaceDE w:val="0"/>
        <w:autoSpaceDN w:val="0"/>
        <w:adjustRightInd w:val="0"/>
        <w:jc w:val="center"/>
        <w:rPr>
          <w:b/>
          <w:u w:val="single"/>
        </w:rPr>
      </w:pPr>
    </w:p>
    <w:p w14:paraId="79113AE4" w14:textId="77777777" w:rsidR="001F6CE3" w:rsidRDefault="001F6CE3" w:rsidP="000711A5">
      <w:pPr>
        <w:widowControl w:val="0"/>
        <w:autoSpaceDE w:val="0"/>
        <w:autoSpaceDN w:val="0"/>
        <w:adjustRightInd w:val="0"/>
        <w:jc w:val="center"/>
        <w:rPr>
          <w:b/>
          <w:u w:val="single"/>
        </w:rPr>
      </w:pPr>
    </w:p>
    <w:p w14:paraId="0758942D" w14:textId="77777777" w:rsidR="001F6CE3" w:rsidRDefault="001F6CE3" w:rsidP="000711A5">
      <w:pPr>
        <w:widowControl w:val="0"/>
        <w:autoSpaceDE w:val="0"/>
        <w:autoSpaceDN w:val="0"/>
        <w:adjustRightInd w:val="0"/>
        <w:jc w:val="center"/>
        <w:rPr>
          <w:b/>
          <w:u w:val="single"/>
        </w:rPr>
      </w:pPr>
    </w:p>
    <w:p w14:paraId="6C81B26A" w14:textId="77777777" w:rsidR="001F6CE3" w:rsidRDefault="001F6CE3" w:rsidP="000711A5">
      <w:pPr>
        <w:widowControl w:val="0"/>
        <w:autoSpaceDE w:val="0"/>
        <w:autoSpaceDN w:val="0"/>
        <w:adjustRightInd w:val="0"/>
        <w:jc w:val="center"/>
        <w:rPr>
          <w:b/>
          <w:u w:val="single"/>
        </w:rPr>
      </w:pPr>
    </w:p>
    <w:p w14:paraId="7A82E120" w14:textId="77777777" w:rsidR="001F6CE3" w:rsidRDefault="001F6CE3" w:rsidP="000711A5">
      <w:pPr>
        <w:widowControl w:val="0"/>
        <w:autoSpaceDE w:val="0"/>
        <w:autoSpaceDN w:val="0"/>
        <w:adjustRightInd w:val="0"/>
        <w:jc w:val="center"/>
        <w:rPr>
          <w:b/>
          <w:u w:val="single"/>
        </w:rPr>
      </w:pPr>
    </w:p>
    <w:p w14:paraId="434EEE14" w14:textId="77777777" w:rsidR="001F6CE3" w:rsidRDefault="001F6CE3" w:rsidP="000711A5">
      <w:pPr>
        <w:widowControl w:val="0"/>
        <w:autoSpaceDE w:val="0"/>
        <w:autoSpaceDN w:val="0"/>
        <w:adjustRightInd w:val="0"/>
        <w:jc w:val="center"/>
        <w:rPr>
          <w:b/>
          <w:u w:val="single"/>
        </w:rPr>
      </w:pPr>
    </w:p>
    <w:p w14:paraId="79673F9C" w14:textId="77777777" w:rsidR="001F6CE3" w:rsidRDefault="001F6CE3" w:rsidP="000711A5">
      <w:pPr>
        <w:widowControl w:val="0"/>
        <w:autoSpaceDE w:val="0"/>
        <w:autoSpaceDN w:val="0"/>
        <w:adjustRightInd w:val="0"/>
        <w:jc w:val="center"/>
        <w:rPr>
          <w:b/>
          <w:u w:val="single"/>
        </w:rPr>
      </w:pPr>
    </w:p>
    <w:p w14:paraId="67AC3767" w14:textId="77777777" w:rsidR="001F6CE3" w:rsidRPr="006E3158" w:rsidRDefault="001F6CE3" w:rsidP="000711A5">
      <w:pPr>
        <w:widowControl w:val="0"/>
        <w:autoSpaceDE w:val="0"/>
        <w:autoSpaceDN w:val="0"/>
        <w:adjustRightInd w:val="0"/>
        <w:jc w:val="center"/>
        <w:rPr>
          <w:b/>
          <w:u w:val="single"/>
        </w:rPr>
      </w:pPr>
    </w:p>
    <w:p w14:paraId="5943A301" w14:textId="77777777" w:rsidR="009A3E2A" w:rsidRPr="006E3158" w:rsidRDefault="009A3E2A" w:rsidP="009A3E2A">
      <w:pPr>
        <w:rPr>
          <w:b/>
          <w:bCs/>
        </w:rPr>
      </w:pPr>
    </w:p>
    <w:tbl>
      <w:tblPr>
        <w:tblStyle w:val="PlainTable3"/>
        <w:tblW w:w="5000" w:type="pct"/>
        <w:tblLook w:val="0600" w:firstRow="0" w:lastRow="0" w:firstColumn="0" w:lastColumn="0" w:noHBand="1" w:noVBand="1"/>
      </w:tblPr>
      <w:tblGrid>
        <w:gridCol w:w="4680"/>
        <w:gridCol w:w="4680"/>
      </w:tblGrid>
      <w:tr w:rsidR="009A3E2A" w:rsidRPr="00076510" w14:paraId="7E92DD0E" w14:textId="77777777" w:rsidTr="009439F1">
        <w:tc>
          <w:tcPr>
            <w:tcW w:w="2500" w:type="pct"/>
          </w:tcPr>
          <w:p w14:paraId="12D14DE9" w14:textId="7C6D3B3E" w:rsidR="009A3E2A" w:rsidRPr="00015505" w:rsidRDefault="009A3E2A" w:rsidP="009439F1">
            <w:pPr>
              <w:suppressLineNumbers/>
              <w:rPr>
                <w:rFonts w:eastAsia="ヒラギノ角ゴ Pro W3"/>
                <w:b/>
                <w:smallCaps/>
                <w:color w:val="000000"/>
                <w:sz w:val="24"/>
                <w:szCs w:val="24"/>
              </w:rPr>
            </w:pPr>
            <w:r w:rsidRPr="00015505">
              <w:rPr>
                <w:rFonts w:eastAsia="ヒラギノ角ゴ Pro W3"/>
                <w:b/>
                <w:smallCaps/>
                <w:color w:val="000000"/>
                <w:sz w:val="24"/>
                <w:szCs w:val="24"/>
              </w:rPr>
              <w:lastRenderedPageBreak/>
              <w:t xml:space="preserve">Int. No. </w:t>
            </w:r>
            <w:r w:rsidR="00BD2A8C">
              <w:rPr>
                <w:b/>
                <w:sz w:val="24"/>
                <w:szCs w:val="24"/>
              </w:rPr>
              <w:t>220</w:t>
            </w:r>
            <w:r w:rsidRPr="00015505">
              <w:rPr>
                <w:b/>
                <w:sz w:val="24"/>
                <w:szCs w:val="24"/>
              </w:rPr>
              <w:t>-2026</w:t>
            </w:r>
          </w:p>
        </w:tc>
        <w:tc>
          <w:tcPr>
            <w:tcW w:w="2500" w:type="pct"/>
          </w:tcPr>
          <w:p w14:paraId="02A69061" w14:textId="5C1673BF" w:rsidR="009A3E2A" w:rsidRPr="009A3E2A" w:rsidRDefault="009A3E2A" w:rsidP="009439F1">
            <w:pPr>
              <w:suppressLineNumbers/>
              <w:rPr>
                <w:rFonts w:eastAsia="ヒラギノ角ゴ Pro W3"/>
                <w:color w:val="000000"/>
                <w:sz w:val="24"/>
                <w:szCs w:val="24"/>
              </w:rPr>
            </w:pPr>
            <w:r w:rsidRPr="00015505">
              <w:rPr>
                <w:rFonts w:eastAsia="ヒラギノ角ゴ Pro W3"/>
                <w:color w:val="000000"/>
                <w:sz w:val="24"/>
                <w:szCs w:val="24"/>
              </w:rPr>
              <w:t xml:space="preserve">By </w:t>
            </w:r>
            <w:r w:rsidRPr="009A3E2A">
              <w:rPr>
                <w:sz w:val="24"/>
                <w:szCs w:val="24"/>
              </w:rPr>
              <w:t xml:space="preserve">Council Members </w:t>
            </w:r>
            <w:r w:rsidR="00BD2A8C" w:rsidRPr="00BD2A8C">
              <w:rPr>
                <w:sz w:val="24"/>
                <w:szCs w:val="24"/>
              </w:rPr>
              <w:t>Hanks, Joseph, Narcisse, Ossé, Brooks-Powers, Williams, Restler, Stevens, Louis, Farías, Hanif, Krishnan, De La Rosa, Banks, Wong, Marte, Nurse, Hankerson</w:t>
            </w:r>
            <w:r w:rsidR="00B02CA9">
              <w:rPr>
                <w:sz w:val="24"/>
                <w:szCs w:val="24"/>
              </w:rPr>
              <w:t xml:space="preserve">, </w:t>
            </w:r>
            <w:r w:rsidR="00BD2A8C" w:rsidRPr="00BD2A8C">
              <w:rPr>
                <w:sz w:val="24"/>
                <w:szCs w:val="24"/>
              </w:rPr>
              <w:t>Salaam</w:t>
            </w:r>
            <w:r w:rsidR="00B02CA9">
              <w:rPr>
                <w:sz w:val="24"/>
                <w:szCs w:val="24"/>
              </w:rPr>
              <w:t xml:space="preserve">, Ung and </w:t>
            </w:r>
            <w:r w:rsidR="00B02CA9" w:rsidRPr="00D00BFF">
              <w:rPr>
                <w:color w:val="000000"/>
                <w:sz w:val="24"/>
                <w:szCs w:val="24"/>
                <w:shd w:val="clear" w:color="auto" w:fill="FFFFFF"/>
              </w:rPr>
              <w:t>Cabán</w:t>
            </w:r>
          </w:p>
          <w:p w14:paraId="4AFD9D93" w14:textId="77777777" w:rsidR="009A3E2A" w:rsidRPr="00015505" w:rsidRDefault="009A3E2A" w:rsidP="009439F1">
            <w:pPr>
              <w:suppressLineNumbers/>
              <w:rPr>
                <w:rFonts w:eastAsia="ヒラギノ角ゴ Pro W3"/>
                <w:color w:val="000000"/>
                <w:sz w:val="24"/>
                <w:szCs w:val="24"/>
              </w:rPr>
            </w:pPr>
          </w:p>
        </w:tc>
      </w:tr>
      <w:tr w:rsidR="009A3E2A" w:rsidRPr="006E3158" w14:paraId="0922F76F" w14:textId="77777777" w:rsidTr="009439F1">
        <w:tc>
          <w:tcPr>
            <w:tcW w:w="2500" w:type="pct"/>
          </w:tcPr>
          <w:p w14:paraId="63374BF5" w14:textId="77777777" w:rsidR="009A3E2A" w:rsidRPr="00015505" w:rsidRDefault="009A3E2A" w:rsidP="009439F1">
            <w:pPr>
              <w:rPr>
                <w:sz w:val="24"/>
                <w:szCs w:val="24"/>
              </w:rPr>
            </w:pPr>
            <w:r w:rsidRPr="00015505">
              <w:rPr>
                <w:b/>
                <w:smallCaps/>
                <w:sz w:val="24"/>
                <w:szCs w:val="24"/>
              </w:rPr>
              <w:t>Title:</w:t>
            </w:r>
          </w:p>
        </w:tc>
        <w:tc>
          <w:tcPr>
            <w:tcW w:w="2500" w:type="pct"/>
          </w:tcPr>
          <w:p w14:paraId="5B69E92B" w14:textId="0EE76376" w:rsidR="009A3E2A" w:rsidRPr="009A3E2A" w:rsidRDefault="009A3E2A" w:rsidP="009439F1">
            <w:pPr>
              <w:suppressLineNumbers/>
              <w:rPr>
                <w:rFonts w:eastAsia="ヒラギノ角ゴ Pro W3"/>
                <w:color w:val="000000"/>
                <w:sz w:val="24"/>
                <w:szCs w:val="24"/>
              </w:rPr>
            </w:pPr>
            <w:r w:rsidRPr="009A3E2A">
              <w:rPr>
                <w:sz w:val="24"/>
                <w:szCs w:val="24"/>
              </w:rPr>
              <w:t xml:space="preserve">A Local Law </w:t>
            </w:r>
            <w:r w:rsidR="00BD2A8C" w:rsidRPr="00BD2A8C">
              <w:rPr>
                <w:sz w:val="24"/>
                <w:szCs w:val="24"/>
              </w:rPr>
              <w:t>to amend the New York city charter, in relation to the identification of formerly enslaved African American burial sites</w:t>
            </w:r>
          </w:p>
        </w:tc>
      </w:tr>
    </w:tbl>
    <w:p w14:paraId="10A4FC31" w14:textId="77777777" w:rsidR="00513E86" w:rsidRPr="006E3158" w:rsidRDefault="00513E86" w:rsidP="00513E86">
      <w:pPr>
        <w:rPr>
          <w:b/>
          <w:bCs/>
        </w:rPr>
      </w:pPr>
    </w:p>
    <w:tbl>
      <w:tblPr>
        <w:tblStyle w:val="PlainTable3"/>
        <w:tblW w:w="5000" w:type="pct"/>
        <w:tblLook w:val="0600" w:firstRow="0" w:lastRow="0" w:firstColumn="0" w:lastColumn="0" w:noHBand="1" w:noVBand="1"/>
      </w:tblPr>
      <w:tblGrid>
        <w:gridCol w:w="4680"/>
        <w:gridCol w:w="4680"/>
      </w:tblGrid>
      <w:tr w:rsidR="00513E86" w:rsidRPr="00076510" w14:paraId="3792B90A" w14:textId="77777777" w:rsidTr="009439F1">
        <w:tc>
          <w:tcPr>
            <w:tcW w:w="2500" w:type="pct"/>
          </w:tcPr>
          <w:p w14:paraId="246BA37E" w14:textId="737FD501" w:rsidR="00513E86" w:rsidRPr="00076510" w:rsidRDefault="00513E86" w:rsidP="009439F1">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BD2A8C">
              <w:rPr>
                <w:b/>
                <w:sz w:val="24"/>
                <w:szCs w:val="24"/>
              </w:rPr>
              <w:t>82</w:t>
            </w:r>
            <w:r>
              <w:rPr>
                <w:b/>
                <w:sz w:val="24"/>
                <w:szCs w:val="24"/>
              </w:rPr>
              <w:t>-2026</w:t>
            </w:r>
          </w:p>
        </w:tc>
        <w:tc>
          <w:tcPr>
            <w:tcW w:w="2500" w:type="pct"/>
          </w:tcPr>
          <w:p w14:paraId="506BDB62" w14:textId="1245FF85" w:rsidR="00513E86" w:rsidRPr="00076510" w:rsidRDefault="00513E86" w:rsidP="009439F1">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sidR="001F6CE3">
              <w:rPr>
                <w:color w:val="000000"/>
                <w:sz w:val="24"/>
                <w:szCs w:val="24"/>
                <w:shd w:val="clear" w:color="auto" w:fill="FFFFFF"/>
              </w:rPr>
              <w:t>s</w:t>
            </w:r>
            <w:r>
              <w:rPr>
                <w:color w:val="000000"/>
                <w:sz w:val="24"/>
                <w:szCs w:val="24"/>
                <w:shd w:val="clear" w:color="auto" w:fill="FFFFFF"/>
              </w:rPr>
              <w:t xml:space="preserve"> </w:t>
            </w:r>
            <w:r w:rsidR="00D00BFF" w:rsidRPr="00D00BFF">
              <w:rPr>
                <w:color w:val="000000"/>
                <w:sz w:val="24"/>
                <w:szCs w:val="24"/>
                <w:shd w:val="clear" w:color="auto" w:fill="FFFFFF"/>
              </w:rPr>
              <w:t>Farías</w:t>
            </w:r>
            <w:r w:rsidR="001F6CE3">
              <w:rPr>
                <w:color w:val="000000"/>
                <w:sz w:val="24"/>
                <w:szCs w:val="24"/>
                <w:shd w:val="clear" w:color="auto" w:fill="FFFFFF"/>
              </w:rPr>
              <w:t>, Carr, Feliz, Louis, Lee and Morano</w:t>
            </w:r>
          </w:p>
          <w:p w14:paraId="54CC2ACC" w14:textId="77777777" w:rsidR="00513E86" w:rsidRPr="00076510" w:rsidRDefault="00513E86" w:rsidP="009439F1">
            <w:pPr>
              <w:suppressLineNumbers/>
              <w:rPr>
                <w:rFonts w:eastAsia="ヒラギノ角ゴ Pro W3"/>
                <w:color w:val="000000"/>
                <w:sz w:val="24"/>
                <w:szCs w:val="20"/>
              </w:rPr>
            </w:pPr>
          </w:p>
        </w:tc>
      </w:tr>
      <w:tr w:rsidR="00513E86" w:rsidRPr="006E3158" w14:paraId="2F57D75B" w14:textId="77777777" w:rsidTr="009439F1">
        <w:tc>
          <w:tcPr>
            <w:tcW w:w="2500" w:type="pct"/>
          </w:tcPr>
          <w:p w14:paraId="12D181D0" w14:textId="77777777" w:rsidR="00513E86" w:rsidRPr="00076510" w:rsidRDefault="00513E86" w:rsidP="009439F1">
            <w:pPr>
              <w:rPr>
                <w:sz w:val="24"/>
                <w:szCs w:val="24"/>
              </w:rPr>
            </w:pPr>
            <w:r w:rsidRPr="00076510">
              <w:rPr>
                <w:b/>
                <w:smallCaps/>
                <w:sz w:val="24"/>
                <w:szCs w:val="24"/>
              </w:rPr>
              <w:t>Title:</w:t>
            </w:r>
          </w:p>
        </w:tc>
        <w:tc>
          <w:tcPr>
            <w:tcW w:w="2500" w:type="pct"/>
          </w:tcPr>
          <w:p w14:paraId="0A6DBF7D" w14:textId="256C34A0" w:rsidR="00513E86" w:rsidRPr="006E3158" w:rsidRDefault="00BD2A8C" w:rsidP="009439F1">
            <w:pPr>
              <w:suppressLineNumbers/>
              <w:rPr>
                <w:rFonts w:eastAsia="ヒラギノ角ゴ Pro W3"/>
                <w:color w:val="000000"/>
                <w:sz w:val="24"/>
                <w:szCs w:val="24"/>
              </w:rPr>
            </w:pPr>
            <w:r w:rsidRPr="00BD2A8C">
              <w:rPr>
                <w:sz w:val="24"/>
                <w:szCs w:val="24"/>
              </w:rPr>
              <w:t>Resolution celebrating the Feast of San Gennaro and the Ferragosto Festival annually in September to honor the contributions of Italian immigrants and Italian Americans to the cultural, political, and economic fabric of the City of New York</w:t>
            </w:r>
          </w:p>
        </w:tc>
      </w:tr>
    </w:tbl>
    <w:p w14:paraId="576AB608" w14:textId="77777777" w:rsidR="0020121B" w:rsidRPr="006E3158" w:rsidRDefault="0020121B" w:rsidP="0020121B">
      <w:pPr>
        <w:rPr>
          <w:b/>
          <w:bCs/>
        </w:rPr>
      </w:pPr>
    </w:p>
    <w:tbl>
      <w:tblPr>
        <w:tblStyle w:val="PlainTable3"/>
        <w:tblW w:w="5000" w:type="pct"/>
        <w:tblLook w:val="0600" w:firstRow="0" w:lastRow="0" w:firstColumn="0" w:lastColumn="0" w:noHBand="1" w:noVBand="1"/>
      </w:tblPr>
      <w:tblGrid>
        <w:gridCol w:w="4680"/>
        <w:gridCol w:w="4680"/>
      </w:tblGrid>
      <w:tr w:rsidR="0020121B" w:rsidRPr="00076510" w14:paraId="6AABDA58" w14:textId="77777777" w:rsidTr="0097469A">
        <w:tc>
          <w:tcPr>
            <w:tcW w:w="2500" w:type="pct"/>
          </w:tcPr>
          <w:p w14:paraId="33D62B1F" w14:textId="70187124" w:rsidR="0020121B" w:rsidRPr="00076510" w:rsidRDefault="0020121B" w:rsidP="0097469A">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Pr>
                <w:b/>
                <w:sz w:val="24"/>
                <w:szCs w:val="24"/>
              </w:rPr>
              <w:t>424-2026</w:t>
            </w:r>
          </w:p>
        </w:tc>
        <w:tc>
          <w:tcPr>
            <w:tcW w:w="2500" w:type="pct"/>
          </w:tcPr>
          <w:p w14:paraId="3A41126A" w14:textId="27610C79" w:rsidR="0020121B" w:rsidRPr="00076510" w:rsidRDefault="0020121B" w:rsidP="0097469A">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 xml:space="preserve">s </w:t>
            </w:r>
            <w:r w:rsidRPr="0020121B">
              <w:rPr>
                <w:color w:val="000000"/>
                <w:sz w:val="24"/>
                <w:szCs w:val="24"/>
                <w:shd w:val="clear" w:color="auto" w:fill="FFFFFF"/>
              </w:rPr>
              <w:t>Riley, Farías, Hankerson, Thomas-Henry, Williams and Narcisse</w:t>
            </w:r>
          </w:p>
          <w:p w14:paraId="6D6C314A" w14:textId="77777777" w:rsidR="0020121B" w:rsidRPr="00076510" w:rsidRDefault="0020121B" w:rsidP="0097469A">
            <w:pPr>
              <w:suppressLineNumbers/>
              <w:rPr>
                <w:rFonts w:eastAsia="ヒラギノ角ゴ Pro W3"/>
                <w:color w:val="000000"/>
                <w:sz w:val="24"/>
                <w:szCs w:val="20"/>
              </w:rPr>
            </w:pPr>
          </w:p>
        </w:tc>
      </w:tr>
      <w:tr w:rsidR="0020121B" w:rsidRPr="006E3158" w14:paraId="7D618F8F" w14:textId="77777777" w:rsidTr="0097469A">
        <w:tc>
          <w:tcPr>
            <w:tcW w:w="2500" w:type="pct"/>
          </w:tcPr>
          <w:p w14:paraId="5DE4428D" w14:textId="77777777" w:rsidR="0020121B" w:rsidRPr="00076510" w:rsidRDefault="0020121B" w:rsidP="0097469A">
            <w:pPr>
              <w:rPr>
                <w:sz w:val="24"/>
                <w:szCs w:val="24"/>
              </w:rPr>
            </w:pPr>
            <w:r w:rsidRPr="00076510">
              <w:rPr>
                <w:b/>
                <w:smallCaps/>
                <w:sz w:val="24"/>
                <w:szCs w:val="24"/>
              </w:rPr>
              <w:t>Title:</w:t>
            </w:r>
          </w:p>
        </w:tc>
        <w:tc>
          <w:tcPr>
            <w:tcW w:w="2500" w:type="pct"/>
          </w:tcPr>
          <w:p w14:paraId="18D9FA3C" w14:textId="6AB14A31" w:rsidR="0020121B" w:rsidRPr="006E3158" w:rsidRDefault="0020121B" w:rsidP="0097469A">
            <w:pPr>
              <w:suppressLineNumbers/>
              <w:rPr>
                <w:rFonts w:eastAsia="ヒラギノ角ゴ Pro W3"/>
                <w:color w:val="000000"/>
                <w:sz w:val="24"/>
                <w:szCs w:val="24"/>
              </w:rPr>
            </w:pPr>
            <w:r>
              <w:rPr>
                <w:sz w:val="24"/>
                <w:szCs w:val="24"/>
              </w:rPr>
              <w:t xml:space="preserve">A </w:t>
            </w:r>
            <w:r w:rsidRPr="00D00BFF">
              <w:rPr>
                <w:sz w:val="24"/>
                <w:szCs w:val="24"/>
              </w:rPr>
              <w:t xml:space="preserve">Resolution </w:t>
            </w:r>
            <w:r w:rsidRPr="0020121B">
              <w:rPr>
                <w:sz w:val="24"/>
                <w:szCs w:val="24"/>
              </w:rPr>
              <w:t>declaring January 5 as</w:t>
            </w:r>
            <w:r>
              <w:rPr>
                <w:sz w:val="24"/>
                <w:szCs w:val="24"/>
              </w:rPr>
              <w:t xml:space="preserve"> </w:t>
            </w:r>
            <w:r w:rsidRPr="0020121B">
              <w:rPr>
                <w:sz w:val="24"/>
                <w:szCs w:val="24"/>
              </w:rPr>
              <w:t>Kappa</w:t>
            </w:r>
            <w:r>
              <w:rPr>
                <w:sz w:val="24"/>
                <w:szCs w:val="24"/>
              </w:rPr>
              <w:t xml:space="preserve"> </w:t>
            </w:r>
            <w:r w:rsidRPr="0020121B">
              <w:rPr>
                <w:sz w:val="24"/>
                <w:szCs w:val="24"/>
              </w:rPr>
              <w:t>Alpha</w:t>
            </w:r>
            <w:r>
              <w:rPr>
                <w:sz w:val="24"/>
                <w:szCs w:val="24"/>
              </w:rPr>
              <w:t xml:space="preserve"> </w:t>
            </w:r>
            <w:r w:rsidRPr="0020121B">
              <w:rPr>
                <w:sz w:val="24"/>
                <w:szCs w:val="24"/>
              </w:rPr>
              <w:t>Psi</w:t>
            </w:r>
            <w:r>
              <w:rPr>
                <w:sz w:val="24"/>
                <w:szCs w:val="24"/>
              </w:rPr>
              <w:t xml:space="preserve"> </w:t>
            </w:r>
            <w:r w:rsidRPr="0020121B">
              <w:rPr>
                <w:sz w:val="24"/>
                <w:szCs w:val="24"/>
              </w:rPr>
              <w:t>Day in the City of New York to recognize the fraternity’s long-standing tradition of fostering brotherhood, academic achievement, leadership development, and community service</w:t>
            </w:r>
          </w:p>
        </w:tc>
      </w:tr>
    </w:tbl>
    <w:p w14:paraId="43BCC22F" w14:textId="0C4A20AB" w:rsidR="003E2FB1" w:rsidRPr="006E3158" w:rsidRDefault="003E2FB1" w:rsidP="00216D85">
      <w:pPr>
        <w:rPr>
          <w:b/>
          <w:bCs/>
        </w:rPr>
      </w:pPr>
    </w:p>
    <w:tbl>
      <w:tblPr>
        <w:tblStyle w:val="PlainTable3"/>
        <w:tblW w:w="5000" w:type="pct"/>
        <w:tblLook w:val="0600" w:firstRow="0" w:lastRow="0" w:firstColumn="0" w:lastColumn="0" w:noHBand="1" w:noVBand="1"/>
      </w:tblPr>
      <w:tblGrid>
        <w:gridCol w:w="4680"/>
        <w:gridCol w:w="4680"/>
      </w:tblGrid>
      <w:tr w:rsidR="003E35AF" w:rsidRPr="00076510" w14:paraId="5C7DB38F" w14:textId="77777777" w:rsidTr="00BC75E9">
        <w:tc>
          <w:tcPr>
            <w:tcW w:w="2500" w:type="pct"/>
          </w:tcPr>
          <w:p w14:paraId="0F98332F" w14:textId="2E5F25A9" w:rsidR="003E35AF" w:rsidRPr="00076510" w:rsidRDefault="003E35AF" w:rsidP="00216D85">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BD2A8C">
              <w:rPr>
                <w:b/>
                <w:sz w:val="24"/>
                <w:szCs w:val="24"/>
              </w:rPr>
              <w:t>440</w:t>
            </w:r>
            <w:r w:rsidR="00AE6285">
              <w:rPr>
                <w:b/>
                <w:sz w:val="24"/>
                <w:szCs w:val="24"/>
              </w:rPr>
              <w:t>-2026</w:t>
            </w:r>
          </w:p>
        </w:tc>
        <w:tc>
          <w:tcPr>
            <w:tcW w:w="2500" w:type="pct"/>
          </w:tcPr>
          <w:p w14:paraId="5CF05762" w14:textId="736B16FC" w:rsidR="003E35AF" w:rsidRPr="00076510" w:rsidRDefault="003E35AF" w:rsidP="00216D85">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sidR="00D00BFF">
              <w:rPr>
                <w:color w:val="000000"/>
                <w:sz w:val="24"/>
                <w:szCs w:val="24"/>
                <w:shd w:val="clear" w:color="auto" w:fill="FFFFFF"/>
              </w:rPr>
              <w:t>s</w:t>
            </w:r>
            <w:r w:rsidR="00015505">
              <w:rPr>
                <w:color w:val="000000"/>
                <w:sz w:val="24"/>
                <w:szCs w:val="24"/>
                <w:shd w:val="clear" w:color="auto" w:fill="FFFFFF"/>
              </w:rPr>
              <w:t xml:space="preserve"> </w:t>
            </w:r>
            <w:r w:rsidR="00D00BFF" w:rsidRPr="00D00BFF">
              <w:rPr>
                <w:color w:val="000000"/>
                <w:sz w:val="24"/>
                <w:szCs w:val="24"/>
                <w:shd w:val="clear" w:color="auto" w:fill="FFFFFF"/>
              </w:rPr>
              <w:t>Farías, Aldebol, Cabán, J. Sanchez, Avilés</w:t>
            </w:r>
            <w:r w:rsidR="002A4CC3">
              <w:rPr>
                <w:color w:val="000000"/>
                <w:sz w:val="24"/>
                <w:szCs w:val="24"/>
                <w:shd w:val="clear" w:color="auto" w:fill="FFFFFF"/>
              </w:rPr>
              <w:t xml:space="preserve">, </w:t>
            </w:r>
            <w:r w:rsidR="00D00BFF" w:rsidRPr="00D00BFF">
              <w:rPr>
                <w:color w:val="000000"/>
                <w:sz w:val="24"/>
                <w:szCs w:val="24"/>
                <w:shd w:val="clear" w:color="auto" w:fill="FFFFFF"/>
              </w:rPr>
              <w:t>Encarnación</w:t>
            </w:r>
            <w:r w:rsidR="002A4CC3">
              <w:rPr>
                <w:color w:val="000000"/>
                <w:sz w:val="24"/>
                <w:szCs w:val="24"/>
                <w:shd w:val="clear" w:color="auto" w:fill="FFFFFF"/>
              </w:rPr>
              <w:t>, Hudson and Louis</w:t>
            </w:r>
          </w:p>
          <w:p w14:paraId="0B55251E" w14:textId="77777777" w:rsidR="003E35AF" w:rsidRPr="00076510" w:rsidRDefault="003E35AF" w:rsidP="00216D85">
            <w:pPr>
              <w:suppressLineNumbers/>
              <w:rPr>
                <w:rFonts w:eastAsia="ヒラギノ角ゴ Pro W3"/>
                <w:color w:val="000000"/>
                <w:sz w:val="24"/>
                <w:szCs w:val="20"/>
              </w:rPr>
            </w:pPr>
          </w:p>
        </w:tc>
      </w:tr>
      <w:tr w:rsidR="003E35AF" w:rsidRPr="006E3158" w14:paraId="3CC81846" w14:textId="77777777" w:rsidTr="00BC75E9">
        <w:tc>
          <w:tcPr>
            <w:tcW w:w="2500" w:type="pct"/>
          </w:tcPr>
          <w:p w14:paraId="5D5E4F9C" w14:textId="77777777" w:rsidR="003E35AF" w:rsidRPr="00076510" w:rsidRDefault="003E35AF" w:rsidP="00216D85">
            <w:pPr>
              <w:rPr>
                <w:sz w:val="24"/>
                <w:szCs w:val="24"/>
              </w:rPr>
            </w:pPr>
            <w:r w:rsidRPr="00076510">
              <w:rPr>
                <w:b/>
                <w:smallCaps/>
                <w:sz w:val="24"/>
                <w:szCs w:val="24"/>
              </w:rPr>
              <w:t>Title:</w:t>
            </w:r>
          </w:p>
        </w:tc>
        <w:tc>
          <w:tcPr>
            <w:tcW w:w="2500" w:type="pct"/>
          </w:tcPr>
          <w:p w14:paraId="06210BA3" w14:textId="73145FAB" w:rsidR="003E35AF" w:rsidRPr="006E3158" w:rsidRDefault="00015505" w:rsidP="00216D85">
            <w:pPr>
              <w:suppressLineNumbers/>
              <w:rPr>
                <w:rFonts w:eastAsia="ヒラギノ角ゴ Pro W3"/>
                <w:color w:val="000000"/>
                <w:sz w:val="24"/>
                <w:szCs w:val="24"/>
              </w:rPr>
            </w:pPr>
            <w:r>
              <w:rPr>
                <w:sz w:val="24"/>
                <w:szCs w:val="24"/>
              </w:rPr>
              <w:t xml:space="preserve">A </w:t>
            </w:r>
            <w:r w:rsidR="00D00BFF" w:rsidRPr="00D00BFF">
              <w:rPr>
                <w:sz w:val="24"/>
                <w:szCs w:val="24"/>
              </w:rPr>
              <w:t>Resolution declaring April 28 as Willie Colón Day in the City of New York to honor the multi-talented trombone player,</w:t>
            </w:r>
            <w:r w:rsidR="00D00BFF">
              <w:rPr>
                <w:sz w:val="24"/>
                <w:szCs w:val="24"/>
              </w:rPr>
              <w:t xml:space="preserve"> </w:t>
            </w:r>
            <w:r w:rsidR="00D00BFF" w:rsidRPr="00D00BFF">
              <w:rPr>
                <w:sz w:val="24"/>
                <w:szCs w:val="24"/>
              </w:rPr>
              <w:t>bandleader, composer, and producer, who was a New York City pioneer of Latin music and a beloved salsa legend</w:t>
            </w:r>
          </w:p>
        </w:tc>
      </w:tr>
    </w:tbl>
    <w:p w14:paraId="14AEC310" w14:textId="77777777" w:rsidR="00113346" w:rsidRPr="006E3158" w:rsidRDefault="00113346" w:rsidP="00113346">
      <w:pPr>
        <w:rPr>
          <w:b/>
          <w:bCs/>
        </w:rPr>
      </w:pPr>
    </w:p>
    <w:tbl>
      <w:tblPr>
        <w:tblStyle w:val="PlainTable3"/>
        <w:tblW w:w="5000" w:type="pct"/>
        <w:tblLook w:val="0600" w:firstRow="0" w:lastRow="0" w:firstColumn="0" w:lastColumn="0" w:noHBand="1" w:noVBand="1"/>
      </w:tblPr>
      <w:tblGrid>
        <w:gridCol w:w="4680"/>
        <w:gridCol w:w="4680"/>
      </w:tblGrid>
      <w:tr w:rsidR="00113346" w:rsidRPr="00076510" w14:paraId="75E4C39B" w14:textId="77777777" w:rsidTr="00CF57F9">
        <w:tc>
          <w:tcPr>
            <w:tcW w:w="2500" w:type="pct"/>
          </w:tcPr>
          <w:p w14:paraId="0F7DF2B0" w14:textId="696D0453" w:rsidR="00113346" w:rsidRPr="00076510" w:rsidRDefault="00113346" w:rsidP="00CF57F9">
            <w:pPr>
              <w:suppressLineNumbers/>
              <w:rPr>
                <w:rFonts w:eastAsia="ヒラギノ角ゴ Pro W3"/>
                <w:b/>
                <w:smallCaps/>
                <w:color w:val="000000"/>
                <w:sz w:val="24"/>
                <w:szCs w:val="24"/>
              </w:rPr>
            </w:pPr>
            <w:r w:rsidRPr="00076510">
              <w:rPr>
                <w:rFonts w:eastAsia="ヒラギノ角ゴ Pro W3"/>
                <w:b/>
                <w:smallCaps/>
                <w:color w:val="000000"/>
                <w:sz w:val="24"/>
                <w:szCs w:val="24"/>
              </w:rPr>
              <w:t xml:space="preserve">Res. No. </w:t>
            </w:r>
            <w:r w:rsidR="00D00BFF">
              <w:rPr>
                <w:b/>
                <w:sz w:val="24"/>
                <w:szCs w:val="24"/>
              </w:rPr>
              <w:t>450</w:t>
            </w:r>
            <w:r>
              <w:rPr>
                <w:b/>
                <w:sz w:val="24"/>
                <w:szCs w:val="24"/>
              </w:rPr>
              <w:t>-2026</w:t>
            </w:r>
          </w:p>
        </w:tc>
        <w:tc>
          <w:tcPr>
            <w:tcW w:w="2500" w:type="pct"/>
          </w:tcPr>
          <w:p w14:paraId="6DD4146A" w14:textId="55AE8606" w:rsidR="00113346" w:rsidRPr="00076510" w:rsidRDefault="00113346" w:rsidP="00CF57F9">
            <w:pPr>
              <w:suppressLineNumbers/>
              <w:rPr>
                <w:rFonts w:eastAsia="ヒラギノ角ゴ Pro W3"/>
                <w:color w:val="000000"/>
                <w:sz w:val="24"/>
                <w:szCs w:val="20"/>
              </w:rPr>
            </w:pPr>
            <w:r w:rsidRPr="00076510">
              <w:rPr>
                <w:rFonts w:eastAsia="ヒラギノ角ゴ Pro W3"/>
                <w:color w:val="000000"/>
                <w:sz w:val="24"/>
                <w:szCs w:val="20"/>
              </w:rPr>
              <w:t xml:space="preserve">By </w:t>
            </w:r>
            <w:r w:rsidRPr="00076510">
              <w:rPr>
                <w:color w:val="000000"/>
                <w:sz w:val="24"/>
                <w:szCs w:val="24"/>
                <w:shd w:val="clear" w:color="auto" w:fill="FFFFFF"/>
              </w:rPr>
              <w:t>Council Member</w:t>
            </w:r>
            <w:r>
              <w:rPr>
                <w:color w:val="000000"/>
                <w:sz w:val="24"/>
                <w:szCs w:val="24"/>
                <w:shd w:val="clear" w:color="auto" w:fill="FFFFFF"/>
              </w:rPr>
              <w:t xml:space="preserve"> </w:t>
            </w:r>
            <w:r w:rsidR="00E01086">
              <w:rPr>
                <w:color w:val="000000"/>
                <w:sz w:val="24"/>
                <w:szCs w:val="24"/>
                <w:shd w:val="clear" w:color="auto" w:fill="FFFFFF"/>
              </w:rPr>
              <w:t>Williams</w:t>
            </w:r>
            <w:r w:rsidR="001F6CE3">
              <w:rPr>
                <w:color w:val="000000"/>
                <w:sz w:val="24"/>
                <w:szCs w:val="24"/>
                <w:shd w:val="clear" w:color="auto" w:fill="FFFFFF"/>
              </w:rPr>
              <w:t xml:space="preserve">, Gutiérrez, </w:t>
            </w:r>
            <w:r w:rsidR="001F6CE3" w:rsidRPr="00D00BFF">
              <w:rPr>
                <w:color w:val="000000"/>
                <w:sz w:val="24"/>
                <w:szCs w:val="24"/>
                <w:shd w:val="clear" w:color="auto" w:fill="FFFFFF"/>
              </w:rPr>
              <w:t>Encarnación</w:t>
            </w:r>
            <w:r w:rsidR="001F6CE3">
              <w:rPr>
                <w:color w:val="000000"/>
                <w:sz w:val="24"/>
                <w:szCs w:val="24"/>
                <w:shd w:val="clear" w:color="auto" w:fill="FFFFFF"/>
              </w:rPr>
              <w:t xml:space="preserve">, </w:t>
            </w:r>
            <w:r w:rsidR="001F6CE3" w:rsidRPr="00D00BFF">
              <w:rPr>
                <w:color w:val="000000"/>
                <w:sz w:val="24"/>
                <w:szCs w:val="24"/>
                <w:shd w:val="clear" w:color="auto" w:fill="FFFFFF"/>
              </w:rPr>
              <w:t>Cabán</w:t>
            </w:r>
            <w:r w:rsidR="001F6CE3">
              <w:rPr>
                <w:color w:val="000000"/>
                <w:sz w:val="24"/>
                <w:szCs w:val="24"/>
                <w:shd w:val="clear" w:color="auto" w:fill="FFFFFF"/>
              </w:rPr>
              <w:t xml:space="preserve">, </w:t>
            </w:r>
            <w:r w:rsidR="001F6CE3" w:rsidRPr="00D00BFF">
              <w:rPr>
                <w:color w:val="000000"/>
                <w:sz w:val="24"/>
                <w:szCs w:val="24"/>
                <w:shd w:val="clear" w:color="auto" w:fill="FFFFFF"/>
              </w:rPr>
              <w:t>Farías</w:t>
            </w:r>
            <w:r w:rsidR="001F6CE3">
              <w:rPr>
                <w:color w:val="000000"/>
                <w:sz w:val="24"/>
                <w:szCs w:val="24"/>
                <w:shd w:val="clear" w:color="auto" w:fill="FFFFFF"/>
              </w:rPr>
              <w:t xml:space="preserve">, </w:t>
            </w:r>
            <w:r w:rsidR="001F6CE3" w:rsidRPr="00D00BFF">
              <w:rPr>
                <w:color w:val="000000"/>
                <w:sz w:val="24"/>
                <w:szCs w:val="24"/>
                <w:shd w:val="clear" w:color="auto" w:fill="FFFFFF"/>
              </w:rPr>
              <w:t>Avilés</w:t>
            </w:r>
            <w:r w:rsidR="002A4CC3">
              <w:rPr>
                <w:color w:val="000000"/>
                <w:sz w:val="24"/>
                <w:szCs w:val="24"/>
                <w:shd w:val="clear" w:color="auto" w:fill="FFFFFF"/>
              </w:rPr>
              <w:t xml:space="preserve">, </w:t>
            </w:r>
            <w:r w:rsidR="001F6CE3">
              <w:rPr>
                <w:color w:val="000000"/>
                <w:sz w:val="24"/>
                <w:szCs w:val="24"/>
                <w:shd w:val="clear" w:color="auto" w:fill="FFFFFF"/>
              </w:rPr>
              <w:t>J. Sanchez</w:t>
            </w:r>
            <w:r w:rsidR="002A4CC3">
              <w:rPr>
                <w:color w:val="000000"/>
                <w:sz w:val="24"/>
                <w:szCs w:val="24"/>
                <w:shd w:val="clear" w:color="auto" w:fill="FFFFFF"/>
              </w:rPr>
              <w:t xml:space="preserve"> and Louis</w:t>
            </w:r>
          </w:p>
          <w:p w14:paraId="7C201579" w14:textId="3654257B" w:rsidR="00113346" w:rsidRPr="00076510" w:rsidRDefault="00113346" w:rsidP="00CF57F9">
            <w:pPr>
              <w:suppressLineNumbers/>
              <w:rPr>
                <w:rFonts w:eastAsia="ヒラギノ角ゴ Pro W3"/>
                <w:color w:val="000000"/>
                <w:sz w:val="24"/>
                <w:szCs w:val="20"/>
              </w:rPr>
            </w:pPr>
          </w:p>
        </w:tc>
      </w:tr>
      <w:tr w:rsidR="00113346" w:rsidRPr="006E3158" w14:paraId="24FB3E61" w14:textId="77777777" w:rsidTr="00CF57F9">
        <w:tc>
          <w:tcPr>
            <w:tcW w:w="2500" w:type="pct"/>
          </w:tcPr>
          <w:p w14:paraId="64310CDD" w14:textId="77777777" w:rsidR="00113346" w:rsidRPr="00076510" w:rsidRDefault="00113346" w:rsidP="00CF57F9">
            <w:pPr>
              <w:rPr>
                <w:sz w:val="24"/>
                <w:szCs w:val="24"/>
              </w:rPr>
            </w:pPr>
            <w:r w:rsidRPr="00076510">
              <w:rPr>
                <w:b/>
                <w:smallCaps/>
                <w:sz w:val="24"/>
                <w:szCs w:val="24"/>
              </w:rPr>
              <w:lastRenderedPageBreak/>
              <w:t>Title:</w:t>
            </w:r>
          </w:p>
        </w:tc>
        <w:tc>
          <w:tcPr>
            <w:tcW w:w="2500" w:type="pct"/>
          </w:tcPr>
          <w:p w14:paraId="48C7685B" w14:textId="237D8F91" w:rsidR="00113346" w:rsidRPr="006E3158" w:rsidRDefault="00113346" w:rsidP="00CF57F9">
            <w:pPr>
              <w:suppressLineNumbers/>
              <w:rPr>
                <w:rFonts w:eastAsia="ヒラギノ角ゴ Pro W3"/>
                <w:color w:val="000000"/>
                <w:sz w:val="24"/>
                <w:szCs w:val="24"/>
              </w:rPr>
            </w:pPr>
            <w:r>
              <w:rPr>
                <w:sz w:val="24"/>
                <w:szCs w:val="24"/>
              </w:rPr>
              <w:t xml:space="preserve">A </w:t>
            </w:r>
            <w:r w:rsidR="00D00BFF" w:rsidRPr="00D00BFF">
              <w:rPr>
                <w:sz w:val="24"/>
                <w:szCs w:val="24"/>
              </w:rPr>
              <w:t>Resolution declaring May 10 as Maria Antonia Cay Day in the City of New York to honor her enduring role in supporting and celebrating the Puerto Rican community and in preserving and uplifting its rich cultural heritage and traditions</w:t>
            </w:r>
          </w:p>
        </w:tc>
      </w:tr>
    </w:tbl>
    <w:p w14:paraId="20ECF369" w14:textId="77777777" w:rsidR="003E35AF" w:rsidRDefault="003E35AF" w:rsidP="00216D85">
      <w:pPr>
        <w:rPr>
          <w:b/>
          <w:bCs/>
        </w:rPr>
      </w:pPr>
    </w:p>
    <w:p w14:paraId="1F2B921E" w14:textId="77777777" w:rsidR="007C3E29" w:rsidRDefault="007C3E29" w:rsidP="00216D85">
      <w:pPr>
        <w:pStyle w:val="paragraph"/>
        <w:spacing w:before="0" w:beforeAutospacing="0" w:after="0" w:afterAutospacing="0"/>
        <w:textAlignment w:val="baseline"/>
        <w:rPr>
          <w:b/>
        </w:rPr>
      </w:pPr>
      <w:r>
        <w:rPr>
          <w:b/>
        </w:rPr>
        <w:t>INTRODUCTION</w:t>
      </w:r>
    </w:p>
    <w:p w14:paraId="562E6458" w14:textId="77777777" w:rsidR="000711A5" w:rsidRPr="006E3158" w:rsidRDefault="000711A5" w:rsidP="00216D85">
      <w:pPr>
        <w:pStyle w:val="paragraph"/>
        <w:spacing w:before="0" w:beforeAutospacing="0" w:after="0" w:afterAutospacing="0"/>
        <w:ind w:left="1080"/>
        <w:textAlignment w:val="baseline"/>
      </w:pPr>
    </w:p>
    <w:p w14:paraId="667C945A" w14:textId="1F059601" w:rsidR="00015505" w:rsidRDefault="000711A5" w:rsidP="00216D85">
      <w:pPr>
        <w:spacing w:line="480" w:lineRule="auto"/>
        <w:ind w:firstLine="720"/>
      </w:pPr>
      <w:r w:rsidRPr="006E3158">
        <w:t xml:space="preserve">On </w:t>
      </w:r>
      <w:r w:rsidR="006B7DE2">
        <w:t>May 13</w:t>
      </w:r>
      <w:r w:rsidR="00BA0A57">
        <w:t>, 2026</w:t>
      </w:r>
      <w:r w:rsidRPr="006E3158">
        <w:t xml:space="preserve">, the </w:t>
      </w:r>
      <w:r w:rsidR="009F5AEA" w:rsidRPr="006E3158">
        <w:t xml:space="preserve">Committee on Cultural Affairs, Libraries and International Relations, chaired by </w:t>
      </w:r>
      <w:r w:rsidR="00263B7B">
        <w:t>Deputy Speaker</w:t>
      </w:r>
      <w:r w:rsidR="00BA0A57">
        <w:t xml:space="preserve"> Dr. Nantasha Williams</w:t>
      </w:r>
      <w:r w:rsidR="009F5AEA" w:rsidRPr="006E3158">
        <w:t xml:space="preserve">, will hold </w:t>
      </w:r>
      <w:r w:rsidR="00F26122" w:rsidRPr="006E3158">
        <w:t>an oversight</w:t>
      </w:r>
      <w:r w:rsidR="009F5AEA" w:rsidRPr="006E3158">
        <w:t xml:space="preserve"> hearing </w:t>
      </w:r>
      <w:r w:rsidR="00F26122" w:rsidRPr="006E3158">
        <w:t xml:space="preserve">on </w:t>
      </w:r>
      <w:r w:rsidR="006B7DE2" w:rsidRPr="006B7DE2">
        <w:rPr>
          <w:i/>
          <w:iCs/>
        </w:rPr>
        <w:t>Commemorating Juneteenth and Honoring Burial Sites of Formerly Enslaved African Americans</w:t>
      </w:r>
      <w:r w:rsidR="00F26122" w:rsidRPr="006E3158">
        <w:t>.</w:t>
      </w:r>
      <w:r w:rsidR="009F5AEA" w:rsidRPr="006E3158">
        <w:t xml:space="preserve"> </w:t>
      </w:r>
      <w:r w:rsidR="00F26122" w:rsidRPr="006E3158">
        <w:t>Additionally, the Committee will</w:t>
      </w:r>
      <w:r w:rsidR="009F5AEA" w:rsidRPr="006E3158">
        <w:t xml:space="preserve"> hear </w:t>
      </w:r>
      <w:r w:rsidR="00BA0A57">
        <w:t>the following legislation</w:t>
      </w:r>
      <w:r w:rsidR="00107377">
        <w:t xml:space="preserve">: </w:t>
      </w:r>
    </w:p>
    <w:p w14:paraId="2DCE04DD" w14:textId="3C09E8E5" w:rsidR="009A3E2A" w:rsidRDefault="009A3E2A" w:rsidP="00015505">
      <w:pPr>
        <w:pStyle w:val="ListParagraph"/>
        <w:numPr>
          <w:ilvl w:val="0"/>
          <w:numId w:val="31"/>
        </w:numPr>
        <w:spacing w:line="480" w:lineRule="auto"/>
      </w:pPr>
      <w:r>
        <w:t>Int</w:t>
      </w:r>
      <w:r w:rsidR="006B7DE2">
        <w:t xml:space="preserve">roduction Number (Int. </w:t>
      </w:r>
      <w:r>
        <w:t>No.</w:t>
      </w:r>
      <w:r w:rsidR="000117F8">
        <w:t>)</w:t>
      </w:r>
      <w:r>
        <w:t xml:space="preserve"> </w:t>
      </w:r>
      <w:r w:rsidR="006B7DE2">
        <w:t>220</w:t>
      </w:r>
      <w:r>
        <w:t xml:space="preserve">-2026, sponsored by </w:t>
      </w:r>
      <w:r w:rsidR="006B7DE2">
        <w:t>Council Members Kamillah Hanks and Rita Joseph</w:t>
      </w:r>
      <w:r>
        <w:t xml:space="preserve">, </w:t>
      </w:r>
      <w:r w:rsidR="006B7DE2" w:rsidRPr="00BD2A8C">
        <w:t xml:space="preserve">in relation to the identification of formerly enslaved African American burial </w:t>
      </w:r>
      <w:proofErr w:type="gramStart"/>
      <w:r w:rsidR="006B7DE2" w:rsidRPr="00BD2A8C">
        <w:t>sites</w:t>
      </w:r>
      <w:r>
        <w:t>;</w:t>
      </w:r>
      <w:proofErr w:type="gramEnd"/>
    </w:p>
    <w:p w14:paraId="288E3C69" w14:textId="5FBCEB06" w:rsidR="00C02BBC" w:rsidRDefault="009D73C1" w:rsidP="00015505">
      <w:pPr>
        <w:pStyle w:val="ListParagraph"/>
        <w:numPr>
          <w:ilvl w:val="0"/>
          <w:numId w:val="31"/>
        </w:numPr>
        <w:spacing w:line="480" w:lineRule="auto"/>
      </w:pPr>
      <w:r>
        <w:t>Resolution Number (</w:t>
      </w:r>
      <w:r w:rsidR="00C02BBC" w:rsidRPr="00015505">
        <w:t>Res. No.</w:t>
      </w:r>
      <w:r>
        <w:t>)</w:t>
      </w:r>
      <w:r w:rsidR="00C02BBC">
        <w:t xml:space="preserve"> </w:t>
      </w:r>
      <w:r w:rsidR="000117F8">
        <w:t>82</w:t>
      </w:r>
      <w:r w:rsidR="00C02BBC">
        <w:t xml:space="preserve">-2026, sponsored by Council Member Amanda </w:t>
      </w:r>
      <w:r w:rsidR="00C02BBC">
        <w:rPr>
          <w:color w:val="000000"/>
          <w:shd w:val="clear" w:color="auto" w:fill="FFFFFF"/>
        </w:rPr>
        <w:t xml:space="preserve">Farías, </w:t>
      </w:r>
      <w:r w:rsidR="000117F8" w:rsidRPr="00BD2A8C">
        <w:t xml:space="preserve">celebrating the Feast of San Gennaro and the Ferragosto Festival annually in September to honor the contributions of Italian immigrants and Italian Americans to the cultural, political, and economic fabric of the City of </w:t>
      </w:r>
      <w:proofErr w:type="gramStart"/>
      <w:r w:rsidR="000117F8" w:rsidRPr="00BD2A8C">
        <w:t>New York</w:t>
      </w:r>
      <w:r w:rsidR="00C02BBC">
        <w:t>;</w:t>
      </w:r>
      <w:proofErr w:type="gramEnd"/>
      <w:r w:rsidR="00C02BBC">
        <w:t xml:space="preserve"> </w:t>
      </w:r>
    </w:p>
    <w:p w14:paraId="0A31E749" w14:textId="13D2D644" w:rsidR="0020121B" w:rsidRDefault="0020121B" w:rsidP="0020121B">
      <w:pPr>
        <w:pStyle w:val="ListParagraph"/>
        <w:numPr>
          <w:ilvl w:val="0"/>
          <w:numId w:val="31"/>
        </w:numPr>
        <w:spacing w:line="480" w:lineRule="auto"/>
      </w:pPr>
      <w:r w:rsidRPr="00015505">
        <w:t xml:space="preserve">Res. No. </w:t>
      </w:r>
      <w:r>
        <w:t>424-2026</w:t>
      </w:r>
      <w:r w:rsidRPr="00015505">
        <w:t xml:space="preserve">, sponsored by </w:t>
      </w:r>
      <w:r>
        <w:t xml:space="preserve">Council Member </w:t>
      </w:r>
      <w:r>
        <w:rPr>
          <w:color w:val="000000"/>
          <w:shd w:val="clear" w:color="auto" w:fill="FFFFFF"/>
        </w:rPr>
        <w:t>Kevin Riley</w:t>
      </w:r>
      <w:r w:rsidRPr="00015505">
        <w:t xml:space="preserve">, </w:t>
      </w:r>
      <w:r w:rsidRPr="00D00BFF">
        <w:t xml:space="preserve">declaring </w:t>
      </w:r>
      <w:r w:rsidRPr="0020121B">
        <w:t>January 5 as</w:t>
      </w:r>
      <w:r>
        <w:t xml:space="preserve"> </w:t>
      </w:r>
      <w:r w:rsidRPr="0020121B">
        <w:t>Kappa</w:t>
      </w:r>
      <w:r>
        <w:t xml:space="preserve"> </w:t>
      </w:r>
      <w:r w:rsidRPr="0020121B">
        <w:t>Alpha</w:t>
      </w:r>
      <w:r>
        <w:t xml:space="preserve"> </w:t>
      </w:r>
      <w:r w:rsidRPr="0020121B">
        <w:t>Psi</w:t>
      </w:r>
      <w:r>
        <w:t xml:space="preserve"> </w:t>
      </w:r>
      <w:r w:rsidRPr="0020121B">
        <w:t xml:space="preserve">Day in the City of New York to recognize the fraternity’s long-standing tradition of fostering brotherhood, academic achievement, leadership development, and community </w:t>
      </w:r>
      <w:proofErr w:type="gramStart"/>
      <w:r w:rsidRPr="0020121B">
        <w:t>service</w:t>
      </w:r>
      <w:r>
        <w:t>;</w:t>
      </w:r>
      <w:proofErr w:type="gramEnd"/>
      <w:r w:rsidRPr="00064687">
        <w:t xml:space="preserve"> </w:t>
      </w:r>
    </w:p>
    <w:p w14:paraId="0A6119A5" w14:textId="44A58D97" w:rsidR="001F060C" w:rsidRDefault="00E22885" w:rsidP="00015505">
      <w:pPr>
        <w:pStyle w:val="ListParagraph"/>
        <w:numPr>
          <w:ilvl w:val="0"/>
          <w:numId w:val="31"/>
        </w:numPr>
        <w:spacing w:line="480" w:lineRule="auto"/>
      </w:pPr>
      <w:r w:rsidRPr="00015505">
        <w:t>Res</w:t>
      </w:r>
      <w:r w:rsidR="009F5AEA" w:rsidRPr="00015505">
        <w:t xml:space="preserve">. No. </w:t>
      </w:r>
      <w:r w:rsidR="000117F8">
        <w:t>440</w:t>
      </w:r>
      <w:r w:rsidR="00AE6285">
        <w:t>-2026</w:t>
      </w:r>
      <w:r w:rsidRPr="00015505">
        <w:t xml:space="preserve">, </w:t>
      </w:r>
      <w:r w:rsidR="00E80D8F" w:rsidRPr="00015505">
        <w:t xml:space="preserve">sponsored by </w:t>
      </w:r>
      <w:r w:rsidR="000117F8">
        <w:t xml:space="preserve">Council Member </w:t>
      </w:r>
      <w:r w:rsidR="000117F8">
        <w:rPr>
          <w:color w:val="000000"/>
          <w:shd w:val="clear" w:color="auto" w:fill="FFFFFF"/>
        </w:rPr>
        <w:t>Farías</w:t>
      </w:r>
      <w:r w:rsidR="00E80D8F" w:rsidRPr="00015505">
        <w:t xml:space="preserve">, </w:t>
      </w:r>
      <w:r w:rsidR="000117F8" w:rsidRPr="00D00BFF">
        <w:t xml:space="preserve">declaring April 28 as Willie Colón Day in the City of New York to honor the multi-talented trombone </w:t>
      </w:r>
      <w:r w:rsidR="000117F8" w:rsidRPr="00D00BFF">
        <w:lastRenderedPageBreak/>
        <w:t>player,</w:t>
      </w:r>
      <w:r w:rsidR="000117F8">
        <w:t xml:space="preserve"> </w:t>
      </w:r>
      <w:r w:rsidR="000117F8" w:rsidRPr="00D00BFF">
        <w:t>bandleader, composer, and producer, who was a New York City pioneer of Latin music and a beloved salsa legend</w:t>
      </w:r>
      <w:r w:rsidR="00064687">
        <w:t>;</w:t>
      </w:r>
      <w:r w:rsidR="00064687" w:rsidRPr="00064687">
        <w:t xml:space="preserve"> </w:t>
      </w:r>
      <w:r w:rsidR="000117F8">
        <w:t>and</w:t>
      </w:r>
    </w:p>
    <w:p w14:paraId="5A64AABC" w14:textId="0BAD4B11" w:rsidR="00113346" w:rsidRDefault="00113346" w:rsidP="00113346">
      <w:pPr>
        <w:pStyle w:val="ListParagraph"/>
        <w:numPr>
          <w:ilvl w:val="0"/>
          <w:numId w:val="31"/>
        </w:numPr>
        <w:spacing w:line="480" w:lineRule="auto"/>
      </w:pPr>
      <w:r w:rsidRPr="00015505">
        <w:t xml:space="preserve">Res. No. </w:t>
      </w:r>
      <w:r w:rsidR="000117F8">
        <w:rPr>
          <w:bCs/>
        </w:rPr>
        <w:t>450</w:t>
      </w:r>
      <w:r>
        <w:rPr>
          <w:bCs/>
        </w:rPr>
        <w:t>-</w:t>
      </w:r>
      <w:r w:rsidRPr="00BE3304">
        <w:rPr>
          <w:bCs/>
        </w:rPr>
        <w:t>2026</w:t>
      </w:r>
      <w:r w:rsidRPr="00015505">
        <w:t xml:space="preserve">, sponsored by </w:t>
      </w:r>
      <w:r w:rsidR="000117F8">
        <w:t>Deputy Speaker Williams</w:t>
      </w:r>
      <w:r w:rsidRPr="00015505">
        <w:t xml:space="preserve">, </w:t>
      </w:r>
      <w:r w:rsidR="000117F8" w:rsidRPr="00D00BFF">
        <w:t>declaring May 10 as Maria Antonia Cay Day in the City of New York to honor her enduring role in supporting and celebrating the Puerto Rican community and in preserving and uplifting its rich cultural heritage and traditions</w:t>
      </w:r>
      <w:r w:rsidR="000117F8">
        <w:t>.</w:t>
      </w:r>
    </w:p>
    <w:p w14:paraId="6E39B777" w14:textId="77777777" w:rsidR="001E35AE" w:rsidRPr="001E35AE" w:rsidRDefault="001E35AE" w:rsidP="001E35AE">
      <w:pPr>
        <w:pStyle w:val="ListParagraph"/>
        <w:spacing w:line="480" w:lineRule="auto"/>
        <w:ind w:left="1440"/>
        <w:rPr>
          <w:sz w:val="16"/>
          <w:szCs w:val="16"/>
        </w:rPr>
      </w:pPr>
    </w:p>
    <w:p w14:paraId="56DDABCA" w14:textId="63E03013" w:rsidR="007E5158" w:rsidRDefault="00FD42D9" w:rsidP="00216D85">
      <w:pPr>
        <w:spacing w:line="480" w:lineRule="auto"/>
        <w:ind w:firstLine="720"/>
      </w:pPr>
      <w:r w:rsidRPr="006E3158">
        <w:t xml:space="preserve">Witnesses invited to testify include </w:t>
      </w:r>
      <w:r w:rsidR="000117F8" w:rsidRPr="000117F8">
        <w:t xml:space="preserve">representatives from the New York City (NYC) Department of Cultural Affairs (DCLA), </w:t>
      </w:r>
      <w:r w:rsidR="00852237">
        <w:t xml:space="preserve">NYC’s three public library systems, </w:t>
      </w:r>
      <w:r w:rsidR="000117F8" w:rsidRPr="000117F8">
        <w:t>advocacy group members, community members, and other interested stakeholders</w:t>
      </w:r>
      <w:r w:rsidR="009F5AEA" w:rsidRPr="006E3158">
        <w:t xml:space="preserve">. </w:t>
      </w:r>
    </w:p>
    <w:p w14:paraId="3B73E87F" w14:textId="77777777" w:rsidR="0020121B" w:rsidRDefault="0020121B" w:rsidP="00216D85">
      <w:pPr>
        <w:spacing w:line="480" w:lineRule="auto"/>
        <w:ind w:firstLine="720"/>
      </w:pPr>
    </w:p>
    <w:p w14:paraId="45B32B12" w14:textId="3709345B" w:rsidR="007C3E29" w:rsidRDefault="007C3E29" w:rsidP="00216D85">
      <w:pPr>
        <w:spacing w:line="480" w:lineRule="auto"/>
        <w:rPr>
          <w:b/>
        </w:rPr>
      </w:pPr>
      <w:r>
        <w:rPr>
          <w:b/>
        </w:rPr>
        <w:t>BACKGROUND</w:t>
      </w:r>
    </w:p>
    <w:p w14:paraId="24D9A5EB" w14:textId="53006E51" w:rsidR="002813DE" w:rsidRPr="007B301D" w:rsidRDefault="002813DE" w:rsidP="00E07DE6">
      <w:pPr>
        <w:spacing w:line="480" w:lineRule="auto"/>
      </w:pPr>
      <w:r>
        <w:rPr>
          <w:b/>
        </w:rPr>
        <w:t xml:space="preserve">Juneteenth </w:t>
      </w:r>
      <w:r w:rsidR="00852237">
        <w:rPr>
          <w:b/>
        </w:rPr>
        <w:t xml:space="preserve">Commemorations </w:t>
      </w:r>
      <w:r>
        <w:rPr>
          <w:b/>
        </w:rPr>
        <w:t>by NYC Arts and Cultural Organizations</w:t>
      </w:r>
    </w:p>
    <w:p w14:paraId="52E2718D" w14:textId="16767DFD" w:rsidR="002B0354" w:rsidRDefault="002813DE" w:rsidP="00E07DE6">
      <w:pPr>
        <w:spacing w:line="480" w:lineRule="auto"/>
        <w:ind w:firstLine="720"/>
        <w:rPr>
          <w:color w:val="333333"/>
        </w:rPr>
      </w:pPr>
      <w:r>
        <w:rPr>
          <w:color w:val="333333"/>
        </w:rPr>
        <w:t>Started in the early days of the COVID-19 pandemic as daily and then several-times-a-week Zoom calls, Culture@3 is “a space for the leaders of New York City’s nonprofit cultural institutions to connect and share resources and support.”</w:t>
      </w:r>
      <w:r>
        <w:rPr>
          <w:rStyle w:val="FootnoteReference"/>
          <w:color w:val="333333"/>
        </w:rPr>
        <w:footnoteReference w:id="2"/>
      </w:r>
      <w:r>
        <w:rPr>
          <w:color w:val="333333"/>
        </w:rPr>
        <w:t xml:space="preserve"> In February 2023, the Anti Racism Working Group of Culture@3 </w:t>
      </w:r>
      <w:r w:rsidR="00EE313E">
        <w:rPr>
          <w:color w:val="333333"/>
        </w:rPr>
        <w:t xml:space="preserve">first </w:t>
      </w:r>
      <w:r>
        <w:rPr>
          <w:color w:val="333333"/>
        </w:rPr>
        <w:t>made a request for all arts and cultural organizations on the Zoom call to put on a Juneteenth event and followed up the request with a form for organizations to complete, entitled “Juneteenth, a cultural engagement—NYC’s Arts &amp; Cultural Organizations Celebrate Juneteenth 2023.”</w:t>
      </w:r>
      <w:r>
        <w:rPr>
          <w:rStyle w:val="FootnoteReference"/>
          <w:color w:val="333333"/>
        </w:rPr>
        <w:footnoteReference w:id="3"/>
      </w:r>
      <w:r>
        <w:rPr>
          <w:color w:val="333333"/>
        </w:rPr>
        <w:t xml:space="preserve"> </w:t>
      </w:r>
    </w:p>
    <w:p w14:paraId="3C5BDAD9" w14:textId="0699C7F1" w:rsidR="002813DE" w:rsidRDefault="00EE313E" w:rsidP="00E07DE6">
      <w:pPr>
        <w:spacing w:line="480" w:lineRule="auto"/>
        <w:ind w:firstLine="720"/>
        <w:rPr>
          <w:color w:val="333333"/>
        </w:rPr>
      </w:pPr>
      <w:r>
        <w:rPr>
          <w:color w:val="333333"/>
        </w:rPr>
        <w:lastRenderedPageBreak/>
        <w:t>At that time</w:t>
      </w:r>
      <w:r w:rsidR="002B0354">
        <w:rPr>
          <w:color w:val="333333"/>
        </w:rPr>
        <w:t>, t</w:t>
      </w:r>
      <w:r w:rsidR="002813DE">
        <w:rPr>
          <w:color w:val="333333"/>
        </w:rPr>
        <w:t xml:space="preserve">he following explanation </w:t>
      </w:r>
      <w:r>
        <w:rPr>
          <w:color w:val="333333"/>
        </w:rPr>
        <w:t>was</w:t>
      </w:r>
      <w:r w:rsidR="002813DE">
        <w:rPr>
          <w:color w:val="333333"/>
        </w:rPr>
        <w:t xml:space="preserve"> provided on the Louis Armstrong House </w:t>
      </w:r>
      <w:r w:rsidR="00A34118">
        <w:rPr>
          <w:color w:val="333333"/>
        </w:rPr>
        <w:t xml:space="preserve">Museum </w:t>
      </w:r>
      <w:r w:rsidR="002813DE">
        <w:rPr>
          <w:color w:val="333333"/>
        </w:rPr>
        <w:t xml:space="preserve">website, </w:t>
      </w:r>
      <w:r>
        <w:rPr>
          <w:color w:val="333333"/>
        </w:rPr>
        <w:t>and it is still</w:t>
      </w:r>
      <w:r w:rsidR="002813DE">
        <w:rPr>
          <w:color w:val="333333"/>
        </w:rPr>
        <w:t xml:space="preserve"> there </w:t>
      </w:r>
      <w:r w:rsidR="0010273A">
        <w:rPr>
          <w:color w:val="333333"/>
        </w:rPr>
        <w:t>as</w:t>
      </w:r>
      <w:r w:rsidR="002813DE">
        <w:rPr>
          <w:color w:val="333333"/>
        </w:rPr>
        <w:t xml:space="preserve"> information about </w:t>
      </w:r>
      <w:r w:rsidR="002B0354">
        <w:rPr>
          <w:color w:val="333333"/>
        </w:rPr>
        <w:t>events commemorating</w:t>
      </w:r>
      <w:r w:rsidR="002813DE">
        <w:rPr>
          <w:color w:val="333333"/>
        </w:rPr>
        <w:t xml:space="preserve"> Juneteenth </w:t>
      </w:r>
      <w:r w:rsidR="002B0354">
        <w:rPr>
          <w:color w:val="333333"/>
        </w:rPr>
        <w:t>every year</w:t>
      </w:r>
      <w:r w:rsidR="0010273A">
        <w:rPr>
          <w:color w:val="333333"/>
        </w:rPr>
        <w:t xml:space="preserve"> is posted</w:t>
      </w:r>
      <w:r w:rsidR="005B57C0">
        <w:rPr>
          <w:color w:val="333333"/>
        </w:rPr>
        <w:t>, including upcoming events for 2026</w:t>
      </w:r>
      <w:r w:rsidR="002813DE">
        <w:rPr>
          <w:color w:val="333333"/>
        </w:rPr>
        <w:t>:</w:t>
      </w:r>
    </w:p>
    <w:p w14:paraId="2AE79BE9" w14:textId="48EBBB5D" w:rsidR="002813DE" w:rsidRDefault="002813DE" w:rsidP="00E07DE6">
      <w:pPr>
        <w:pStyle w:val="ListParagraph"/>
        <w:ind w:left="1440"/>
      </w:pPr>
      <w:r>
        <w:t>On June 19, 1865, enslaved African Americans in Texas learned that they were free—two and a half years after the issuing of the Emancipation Proclamation. Juneteenth, also known as Freedom Day, has been celebrated in the African American community for more than 150 years. Juneteenth is a day to reflect on the past and look to the future, with action today.</w:t>
      </w:r>
      <w:r>
        <w:rPr>
          <w:rStyle w:val="FootnoteReference"/>
        </w:rPr>
        <w:footnoteReference w:id="4"/>
      </w:r>
    </w:p>
    <w:p w14:paraId="125514C3" w14:textId="77777777" w:rsidR="002813DE" w:rsidRPr="00D75A79" w:rsidRDefault="002813DE" w:rsidP="00E07DE6">
      <w:pPr>
        <w:spacing w:line="480" w:lineRule="auto"/>
        <w:ind w:firstLine="720"/>
        <w:rPr>
          <w:color w:val="333333"/>
          <w:sz w:val="8"/>
          <w:szCs w:val="8"/>
        </w:rPr>
      </w:pPr>
    </w:p>
    <w:p w14:paraId="52346D60" w14:textId="28BE40E7" w:rsidR="002813DE" w:rsidRDefault="002813DE" w:rsidP="00E07DE6">
      <w:pPr>
        <w:spacing w:line="480" w:lineRule="auto"/>
        <w:ind w:firstLine="720"/>
        <w:rPr>
          <w:color w:val="000000"/>
        </w:rPr>
      </w:pPr>
      <w:r>
        <w:t xml:space="preserve">One </w:t>
      </w:r>
      <w:r w:rsidR="0010273A">
        <w:t xml:space="preserve">important </w:t>
      </w:r>
      <w:r>
        <w:t xml:space="preserve">example </w:t>
      </w:r>
      <w:r w:rsidR="00156FDC">
        <w:t xml:space="preserve">from </w:t>
      </w:r>
      <w:r w:rsidR="0010273A">
        <w:t>the</w:t>
      </w:r>
      <w:r w:rsidR="00156FDC">
        <w:t xml:space="preserve"> 2023 commemoration was </w:t>
      </w:r>
      <w:r>
        <w:t>a joint venture of the Van Cortlandt Park Alliance (VCPA) and the Bronx Arts Ensemble (BAE).</w:t>
      </w:r>
      <w:r>
        <w:rPr>
          <w:rStyle w:val="FootnoteReference"/>
        </w:rPr>
        <w:footnoteReference w:id="5"/>
      </w:r>
      <w:r>
        <w:t xml:space="preserve"> </w:t>
      </w:r>
      <w:r w:rsidR="00156FDC">
        <w:t>The event was</w:t>
      </w:r>
      <w:r>
        <w:t xml:space="preserve"> emceed by</w:t>
      </w:r>
      <w:r w:rsidR="00156FDC">
        <w:t xml:space="preserve"> Culture@3 participant</w:t>
      </w:r>
      <w:r>
        <w:t xml:space="preserve"> Judith Insell, violist and Executive Director of BAE, and offer</w:t>
      </w:r>
      <w:r w:rsidR="00156FDC">
        <w:t>ed</w:t>
      </w:r>
      <w:r>
        <w:t xml:space="preserve"> performances from </w:t>
      </w:r>
      <w:r w:rsidRPr="00DD28F8">
        <w:rPr>
          <w:color w:val="000000"/>
        </w:rPr>
        <w:t>renowned drummer Baba Don Babatunde</w:t>
      </w:r>
      <w:r>
        <w:rPr>
          <w:color w:val="000000"/>
        </w:rPr>
        <w:t xml:space="preserve"> and others.</w:t>
      </w:r>
      <w:r>
        <w:rPr>
          <w:rStyle w:val="FootnoteReference"/>
          <w:color w:val="000000"/>
        </w:rPr>
        <w:footnoteReference w:id="6"/>
      </w:r>
      <w:r>
        <w:rPr>
          <w:color w:val="000000"/>
        </w:rPr>
        <w:t xml:space="preserve"> The event also spotlight</w:t>
      </w:r>
      <w:r w:rsidR="00156FDC">
        <w:rPr>
          <w:color w:val="000000"/>
        </w:rPr>
        <w:t>ed</w:t>
      </w:r>
      <w:r>
        <w:rPr>
          <w:color w:val="000000"/>
        </w:rPr>
        <w:t xml:space="preserve"> the</w:t>
      </w:r>
      <w:r w:rsidRPr="00DD28F8">
        <w:rPr>
          <w:color w:val="000000"/>
        </w:rPr>
        <w:t xml:space="preserve"> </w:t>
      </w:r>
      <w:r w:rsidRPr="00DD28F8">
        <w:rPr>
          <w:i/>
          <w:iCs/>
          <w:color w:val="000000"/>
        </w:rPr>
        <w:t>Baobab Tree of Life</w:t>
      </w:r>
      <w:r w:rsidRPr="00DD28F8">
        <w:rPr>
          <w:color w:val="000000"/>
        </w:rPr>
        <w:t xml:space="preserve">, an installation created by Ghanese artist Tijay Mohammed and </w:t>
      </w:r>
      <w:r>
        <w:rPr>
          <w:color w:val="000000"/>
        </w:rPr>
        <w:t>fabricated by Beam Center, which consis</w:t>
      </w:r>
      <w:r w:rsidR="00156FDC">
        <w:rPr>
          <w:color w:val="000000"/>
        </w:rPr>
        <w:t>ted</w:t>
      </w:r>
      <w:r>
        <w:rPr>
          <w:color w:val="000000"/>
        </w:rPr>
        <w:t xml:space="preserve"> of an 18-</w:t>
      </w:r>
      <w:r w:rsidRPr="00DD28F8">
        <w:rPr>
          <w:color w:val="000000"/>
        </w:rPr>
        <w:t>foot tree of colorful wood, metal, and mosaic</w:t>
      </w:r>
      <w:r>
        <w:rPr>
          <w:color w:val="000000"/>
        </w:rPr>
        <w:t xml:space="preserve"> and </w:t>
      </w:r>
      <w:r w:rsidR="00156FDC">
        <w:rPr>
          <w:color w:val="000000"/>
        </w:rPr>
        <w:t>was</w:t>
      </w:r>
      <w:r>
        <w:rPr>
          <w:color w:val="000000"/>
        </w:rPr>
        <w:t xml:space="preserve"> designed “to promote</w:t>
      </w:r>
      <w:r w:rsidRPr="00DD28F8">
        <w:rPr>
          <w:color w:val="000000"/>
        </w:rPr>
        <w:t xml:space="preserve"> dialog</w:t>
      </w:r>
      <w:r>
        <w:rPr>
          <w:color w:val="000000"/>
        </w:rPr>
        <w:t>ue</w:t>
      </w:r>
      <w:r w:rsidRPr="00DD28F8">
        <w:rPr>
          <w:color w:val="000000"/>
        </w:rPr>
        <w:t xml:space="preserve"> between the past and the present.</w:t>
      </w:r>
      <w:r>
        <w:rPr>
          <w:color w:val="000000"/>
        </w:rPr>
        <w:t>”</w:t>
      </w:r>
      <w:r>
        <w:rPr>
          <w:rStyle w:val="FootnoteReference"/>
          <w:color w:val="000000"/>
        </w:rPr>
        <w:footnoteReference w:id="7"/>
      </w:r>
      <w:r w:rsidRPr="00DD28F8">
        <w:rPr>
          <w:color w:val="000000"/>
        </w:rPr>
        <w:t xml:space="preserve"> </w:t>
      </w:r>
      <w:r w:rsidR="00156FDC">
        <w:rPr>
          <w:color w:val="000000"/>
        </w:rPr>
        <w:t>From April 2023 to April 2024, t</w:t>
      </w:r>
      <w:r w:rsidRPr="00DD28F8">
        <w:rPr>
          <w:color w:val="000000"/>
        </w:rPr>
        <w:t xml:space="preserve">he tree </w:t>
      </w:r>
      <w:r w:rsidR="00156FDC">
        <w:rPr>
          <w:color w:val="000000"/>
        </w:rPr>
        <w:t>was</w:t>
      </w:r>
      <w:r>
        <w:rPr>
          <w:color w:val="000000"/>
        </w:rPr>
        <w:t xml:space="preserve"> located close to</w:t>
      </w:r>
      <w:r w:rsidRPr="00DD28F8">
        <w:rPr>
          <w:color w:val="000000"/>
        </w:rPr>
        <w:t xml:space="preserve"> th</w:t>
      </w:r>
      <w:r>
        <w:rPr>
          <w:color w:val="000000"/>
        </w:rPr>
        <w:t>e Enslaved African Burial Ground, which was consecrated on Juneteenth 2021 by VCPA and NYC Parks</w:t>
      </w:r>
      <w:r w:rsidRPr="00DD28F8">
        <w:rPr>
          <w:color w:val="000000"/>
        </w:rPr>
        <w:t>.</w:t>
      </w:r>
      <w:r>
        <w:rPr>
          <w:color w:val="000000"/>
        </w:rPr>
        <w:t xml:space="preserve"> According to Stephanie Ehrlich, Executive Director of VCPA, the VCPA-BAE “collaboration speaks to the importance of combining the arts, culture, and nature to feed the souls of city folk who desperately need it.”</w:t>
      </w:r>
      <w:r>
        <w:rPr>
          <w:rStyle w:val="FootnoteReference"/>
          <w:color w:val="000000"/>
        </w:rPr>
        <w:footnoteReference w:id="8"/>
      </w:r>
      <w:r w:rsidR="00A34118">
        <w:rPr>
          <w:color w:val="000000"/>
        </w:rPr>
        <w:t xml:space="preserve"> This year, the VCPA-BAE collaboration </w:t>
      </w:r>
      <w:r w:rsidR="00A02825">
        <w:rPr>
          <w:color w:val="000000"/>
        </w:rPr>
        <w:t>is expecting 1,000 attendees to</w:t>
      </w:r>
      <w:r w:rsidR="00A34118">
        <w:rPr>
          <w:color w:val="000000"/>
        </w:rPr>
        <w:t xml:space="preserve"> mark its sixth annual Junetee</w:t>
      </w:r>
      <w:r w:rsidR="009B0F8E">
        <w:rPr>
          <w:color w:val="000000"/>
        </w:rPr>
        <w:t>n</w:t>
      </w:r>
      <w:r w:rsidR="00A34118">
        <w:rPr>
          <w:color w:val="000000"/>
        </w:rPr>
        <w:t>th</w:t>
      </w:r>
      <w:r w:rsidR="00A02825">
        <w:rPr>
          <w:color w:val="000000"/>
        </w:rPr>
        <w:t xml:space="preserve"> event, which will be a four-hour festival </w:t>
      </w:r>
      <w:r w:rsidR="009B0F8E">
        <w:rPr>
          <w:color w:val="000000"/>
        </w:rPr>
        <w:t>with multiple events at multiple locations.</w:t>
      </w:r>
      <w:r w:rsidR="009B0F8E">
        <w:rPr>
          <w:rStyle w:val="FootnoteReference"/>
          <w:color w:val="000000"/>
        </w:rPr>
        <w:footnoteReference w:id="9"/>
      </w:r>
    </w:p>
    <w:p w14:paraId="7D957760" w14:textId="77777777" w:rsidR="004D1DD9" w:rsidRPr="004D1DD9" w:rsidRDefault="004D1DD9" w:rsidP="00E07DE6">
      <w:pPr>
        <w:spacing w:line="480" w:lineRule="auto"/>
        <w:ind w:firstLine="720"/>
        <w:rPr>
          <w:color w:val="000000"/>
          <w:sz w:val="16"/>
          <w:szCs w:val="16"/>
        </w:rPr>
      </w:pPr>
    </w:p>
    <w:p w14:paraId="27CD3CCE" w14:textId="39C29662" w:rsidR="004D1DD9" w:rsidRPr="007B301D" w:rsidRDefault="004D1DD9" w:rsidP="00E07DE6">
      <w:pPr>
        <w:spacing w:line="480" w:lineRule="auto"/>
      </w:pPr>
      <w:r>
        <w:rPr>
          <w:b/>
        </w:rPr>
        <w:lastRenderedPageBreak/>
        <w:t xml:space="preserve">NYC </w:t>
      </w:r>
      <w:r w:rsidRPr="00F27E0E">
        <w:rPr>
          <w:b/>
          <w:bCs/>
        </w:rPr>
        <w:t>Burial Sites of Formerly Enslaved African Americans</w:t>
      </w:r>
    </w:p>
    <w:p w14:paraId="2CCF4D17" w14:textId="3A38AE72" w:rsidR="004D1DD9" w:rsidRDefault="004D1DD9" w:rsidP="00E07DE6">
      <w:pPr>
        <w:spacing w:line="480" w:lineRule="auto"/>
        <w:ind w:firstLine="720"/>
        <w:rPr>
          <w:color w:val="333333"/>
        </w:rPr>
      </w:pPr>
      <w:r>
        <w:rPr>
          <w:color w:val="333333"/>
        </w:rPr>
        <w:t xml:space="preserve">The African Burial Ground National Monument, located at 290 Broadway in lower Manhattan, </w:t>
      </w:r>
      <w:r w:rsidR="00DE554C">
        <w:rPr>
          <w:color w:val="333333"/>
        </w:rPr>
        <w:t xml:space="preserve">is operated by the National Park Service and includes both a visitor center </w:t>
      </w:r>
      <w:r w:rsidR="005B57C0">
        <w:rPr>
          <w:color w:val="333333"/>
        </w:rPr>
        <w:t xml:space="preserve">with historic exhibitions </w:t>
      </w:r>
      <w:r w:rsidR="00DE554C">
        <w:rPr>
          <w:color w:val="333333"/>
        </w:rPr>
        <w:t xml:space="preserve">and </w:t>
      </w:r>
      <w:r w:rsidR="005B57C0">
        <w:rPr>
          <w:color w:val="333333"/>
        </w:rPr>
        <w:t xml:space="preserve">an </w:t>
      </w:r>
      <w:r w:rsidR="00DE554C">
        <w:rPr>
          <w:color w:val="333333"/>
        </w:rPr>
        <w:t>outdoor memorial.</w:t>
      </w:r>
      <w:r w:rsidR="00DE554C">
        <w:rPr>
          <w:rStyle w:val="FootnoteReference"/>
          <w:color w:val="333333"/>
        </w:rPr>
        <w:footnoteReference w:id="10"/>
      </w:r>
      <w:r w:rsidR="009E6A4F">
        <w:rPr>
          <w:color w:val="333333"/>
        </w:rPr>
        <w:t xml:space="preserve"> </w:t>
      </w:r>
      <w:r w:rsidR="005B57C0">
        <w:rPr>
          <w:color w:val="333333"/>
        </w:rPr>
        <w:t>The s</w:t>
      </w:r>
      <w:r w:rsidR="009E6A4F">
        <w:rPr>
          <w:color w:val="333333"/>
        </w:rPr>
        <w:t xml:space="preserve">tory </w:t>
      </w:r>
      <w:r w:rsidR="005B57C0">
        <w:rPr>
          <w:color w:val="333333"/>
        </w:rPr>
        <w:t xml:space="preserve">of the African Burial Ground National Monument </w:t>
      </w:r>
      <w:r w:rsidR="009E6A4F">
        <w:rPr>
          <w:color w:val="333333"/>
        </w:rPr>
        <w:t xml:space="preserve">began in 1991 </w:t>
      </w:r>
      <w:r w:rsidR="005B57C0">
        <w:rPr>
          <w:color w:val="333333"/>
        </w:rPr>
        <w:t>when</w:t>
      </w:r>
      <w:r w:rsidR="009E6A4F">
        <w:rPr>
          <w:color w:val="333333"/>
        </w:rPr>
        <w:t xml:space="preserve"> construction on a new building was just starting </w:t>
      </w:r>
      <w:r w:rsidR="005B57C0">
        <w:rPr>
          <w:color w:val="333333"/>
        </w:rPr>
        <w:t>at the lower Manhattan location</w:t>
      </w:r>
      <w:r w:rsidR="0010273A">
        <w:rPr>
          <w:color w:val="333333"/>
        </w:rPr>
        <w:t xml:space="preserve">; </w:t>
      </w:r>
      <w:r w:rsidR="009E6A4F">
        <w:rPr>
          <w:color w:val="333333"/>
        </w:rPr>
        <w:t>preliminary excavation revealed the “</w:t>
      </w:r>
      <w:r w:rsidR="009E6A4F" w:rsidRPr="009E6A4F">
        <w:rPr>
          <w:color w:val="333333"/>
        </w:rPr>
        <w:t>Negroes Buriel Groun</w:t>
      </w:r>
      <w:r w:rsidR="009E6A4F">
        <w:rPr>
          <w:color w:val="333333"/>
        </w:rPr>
        <w:t xml:space="preserve">d,” </w:t>
      </w:r>
      <w:r w:rsidR="009E6A4F" w:rsidRPr="009E6A4F">
        <w:rPr>
          <w:color w:val="333333"/>
        </w:rPr>
        <w:t xml:space="preserve">a </w:t>
      </w:r>
      <w:r w:rsidR="009E6A4F">
        <w:rPr>
          <w:color w:val="333333"/>
        </w:rPr>
        <w:t>six</w:t>
      </w:r>
      <w:r w:rsidR="009E6A4F" w:rsidRPr="009E6A4F">
        <w:rPr>
          <w:color w:val="333333"/>
        </w:rPr>
        <w:t xml:space="preserve">-acre </w:t>
      </w:r>
      <w:r w:rsidR="009E6A4F">
        <w:rPr>
          <w:color w:val="333333"/>
        </w:rPr>
        <w:t>site</w:t>
      </w:r>
      <w:r w:rsidR="009E6A4F" w:rsidRPr="009E6A4F">
        <w:rPr>
          <w:color w:val="333333"/>
        </w:rPr>
        <w:t xml:space="preserve"> </w:t>
      </w:r>
      <w:r w:rsidR="009E6A4F">
        <w:rPr>
          <w:color w:val="333333"/>
        </w:rPr>
        <w:t>with</w:t>
      </w:r>
      <w:r w:rsidR="009E6A4F" w:rsidRPr="009E6A4F">
        <w:rPr>
          <w:color w:val="333333"/>
        </w:rPr>
        <w:t xml:space="preserve"> </w:t>
      </w:r>
      <w:r w:rsidR="009E6A4F">
        <w:rPr>
          <w:color w:val="333333"/>
        </w:rPr>
        <w:t>more than</w:t>
      </w:r>
      <w:r w:rsidR="009E6A4F" w:rsidRPr="009E6A4F">
        <w:rPr>
          <w:color w:val="333333"/>
        </w:rPr>
        <w:t xml:space="preserve"> 15,000 intact skeletal remains of </w:t>
      </w:r>
      <w:r w:rsidR="009E6A4F">
        <w:rPr>
          <w:color w:val="333333"/>
        </w:rPr>
        <w:t xml:space="preserve">both </w:t>
      </w:r>
      <w:r w:rsidR="009E6A4F" w:rsidRPr="009E6A4F">
        <w:rPr>
          <w:color w:val="333333"/>
        </w:rPr>
        <w:t xml:space="preserve">enslaved and free Africans </w:t>
      </w:r>
      <w:r w:rsidR="009E6A4F">
        <w:rPr>
          <w:color w:val="333333"/>
        </w:rPr>
        <w:t>from the mid-1630s to 1795.</w:t>
      </w:r>
      <w:r w:rsidR="009E6A4F">
        <w:rPr>
          <w:rStyle w:val="FootnoteReference"/>
          <w:color w:val="333333"/>
        </w:rPr>
        <w:footnoteReference w:id="11"/>
      </w:r>
      <w:r w:rsidR="00EC3369">
        <w:rPr>
          <w:color w:val="333333"/>
        </w:rPr>
        <w:t xml:space="preserve"> It is currently the “earliest and largest African burial ground rediscovered in the Un</w:t>
      </w:r>
      <w:r w:rsidR="00DD2960">
        <w:rPr>
          <w:color w:val="333333"/>
        </w:rPr>
        <w:t>it</w:t>
      </w:r>
      <w:r w:rsidR="00EC3369">
        <w:rPr>
          <w:color w:val="333333"/>
        </w:rPr>
        <w:t>ed States” (U.S.).</w:t>
      </w:r>
      <w:r w:rsidR="00EC3369">
        <w:rPr>
          <w:rStyle w:val="FootnoteReference"/>
          <w:color w:val="333333"/>
        </w:rPr>
        <w:footnoteReference w:id="12"/>
      </w:r>
    </w:p>
    <w:p w14:paraId="6FAF4245" w14:textId="61816ACB" w:rsidR="00DD2960" w:rsidRDefault="00DD2960" w:rsidP="00E07DE6">
      <w:pPr>
        <w:spacing w:line="480" w:lineRule="auto"/>
        <w:ind w:firstLine="720"/>
        <w:rPr>
          <w:color w:val="333333"/>
        </w:rPr>
      </w:pPr>
      <w:r>
        <w:rPr>
          <w:color w:val="333333"/>
        </w:rPr>
        <w:t xml:space="preserve">In addition to </w:t>
      </w:r>
      <w:r w:rsidR="005B57C0">
        <w:rPr>
          <w:color w:val="333333"/>
        </w:rPr>
        <w:t>the African Burial Ground National Monument, recognized in 1993 as a</w:t>
      </w:r>
      <w:r>
        <w:rPr>
          <w:color w:val="333333"/>
        </w:rPr>
        <w:t xml:space="preserve"> National Historic Landmark,</w:t>
      </w:r>
      <w:r>
        <w:rPr>
          <w:rStyle w:val="FootnoteReference"/>
          <w:color w:val="333333"/>
        </w:rPr>
        <w:footnoteReference w:id="13"/>
      </w:r>
      <w:r>
        <w:rPr>
          <w:color w:val="333333"/>
        </w:rPr>
        <w:t xml:space="preserve"> burial sites of formerly enslaved African Americans have been found throughout NYC, including these:</w:t>
      </w:r>
    </w:p>
    <w:p w14:paraId="49095577" w14:textId="213792E6" w:rsidR="00DD2960" w:rsidRDefault="00DD2960" w:rsidP="00E07DE6">
      <w:pPr>
        <w:pStyle w:val="ListParagraph"/>
        <w:numPr>
          <w:ilvl w:val="0"/>
          <w:numId w:val="33"/>
        </w:numPr>
        <w:spacing w:line="480" w:lineRule="auto"/>
        <w:rPr>
          <w:color w:val="333333"/>
        </w:rPr>
      </w:pPr>
      <w:r>
        <w:rPr>
          <w:color w:val="333333"/>
        </w:rPr>
        <w:t xml:space="preserve">Originally known as the Public Burial Ground, </w:t>
      </w:r>
      <w:r w:rsidRPr="00E07DE6">
        <w:rPr>
          <w:b/>
          <w:bCs/>
          <w:color w:val="333333"/>
        </w:rPr>
        <w:t>The Olde Towne of Flushing Burial Ground</w:t>
      </w:r>
      <w:r>
        <w:rPr>
          <w:color w:val="333333"/>
        </w:rPr>
        <w:t xml:space="preserve"> holds the remains of approximately 1,000 individuals, most of whom were African Americans or Native Americans.</w:t>
      </w:r>
      <w:r>
        <w:rPr>
          <w:rStyle w:val="FootnoteReference"/>
          <w:color w:val="333333"/>
        </w:rPr>
        <w:footnoteReference w:id="14"/>
      </w:r>
      <w:r w:rsidR="000B1611">
        <w:rPr>
          <w:color w:val="333333"/>
        </w:rPr>
        <w:t xml:space="preserve"> Established </w:t>
      </w:r>
      <w:r w:rsidR="005B57C0">
        <w:rPr>
          <w:color w:val="333333"/>
        </w:rPr>
        <w:t xml:space="preserve">as a burial ground </w:t>
      </w:r>
      <w:r w:rsidR="000B1611">
        <w:rPr>
          <w:color w:val="333333"/>
        </w:rPr>
        <w:t xml:space="preserve">in 1840, more than half of </w:t>
      </w:r>
      <w:r w:rsidR="005B57C0">
        <w:rPr>
          <w:color w:val="333333"/>
        </w:rPr>
        <w:t>the individuals</w:t>
      </w:r>
      <w:r w:rsidR="000B1611">
        <w:rPr>
          <w:color w:val="333333"/>
        </w:rPr>
        <w:t xml:space="preserve"> buried here were under the age of five, and studies indicate that the site holds both individual and mass graves</w:t>
      </w:r>
      <w:r w:rsidR="00DC4163">
        <w:rPr>
          <w:color w:val="333333"/>
        </w:rPr>
        <w:t>.</w:t>
      </w:r>
      <w:r w:rsidR="00DC4163">
        <w:rPr>
          <w:rStyle w:val="FootnoteReference"/>
          <w:color w:val="333333"/>
        </w:rPr>
        <w:footnoteReference w:id="15"/>
      </w:r>
      <w:r w:rsidR="00DC4163">
        <w:rPr>
          <w:color w:val="333333"/>
        </w:rPr>
        <w:t xml:space="preserve"> When a playground was constructed at the site in the 1930s, the </w:t>
      </w:r>
      <w:r w:rsidR="00F21BF2">
        <w:rPr>
          <w:color w:val="333333"/>
        </w:rPr>
        <w:t xml:space="preserve">burial grounds </w:t>
      </w:r>
      <w:r w:rsidR="00F21BF2">
        <w:rPr>
          <w:color w:val="333333"/>
        </w:rPr>
        <w:lastRenderedPageBreak/>
        <w:t>were</w:t>
      </w:r>
      <w:r w:rsidR="00DC4163">
        <w:rPr>
          <w:color w:val="333333"/>
        </w:rPr>
        <w:t xml:space="preserve"> destroyed, and the bodies were not relocated. In the 1990s, activist Mandingo Osceola Tshaka led advocacy efforts to have the site included on the State and National Registers of Historic Places, which eventually led to </w:t>
      </w:r>
      <w:r w:rsidR="00F21BF2">
        <w:rPr>
          <w:color w:val="333333"/>
        </w:rPr>
        <w:t>the site’s</w:t>
      </w:r>
      <w:r w:rsidR="00DC4163">
        <w:rPr>
          <w:color w:val="333333"/>
        </w:rPr>
        <w:t xml:space="preserve"> recognition as a memorial space in 2006.</w:t>
      </w:r>
      <w:r w:rsidR="00DC4163">
        <w:rPr>
          <w:rStyle w:val="FootnoteReference"/>
          <w:color w:val="333333"/>
        </w:rPr>
        <w:footnoteReference w:id="16"/>
      </w:r>
      <w:r w:rsidR="0008533F">
        <w:rPr>
          <w:color w:val="333333"/>
        </w:rPr>
        <w:t xml:space="preserve"> </w:t>
      </w:r>
      <w:r w:rsidR="00C2703D">
        <w:rPr>
          <w:color w:val="333333"/>
        </w:rPr>
        <w:t>More recently, t</w:t>
      </w:r>
      <w:r w:rsidR="0008533F">
        <w:rPr>
          <w:color w:val="333333"/>
        </w:rPr>
        <w:t xml:space="preserve">he Queens Public Library </w:t>
      </w:r>
      <w:r w:rsidR="00B37FF2">
        <w:rPr>
          <w:color w:val="333333"/>
        </w:rPr>
        <w:t xml:space="preserve">(QPL) </w:t>
      </w:r>
      <w:r w:rsidR="0008533F">
        <w:rPr>
          <w:color w:val="333333"/>
        </w:rPr>
        <w:t>worked in partnership with The City University of New York’s Queens College graduate Public History classes in the Graduate School of Library and Information Studies, taught by Dr. Johnathan Thayer, in which students researched the history of the site, conducted interviews, and created multimedia presentations.</w:t>
      </w:r>
      <w:r w:rsidR="0008533F">
        <w:rPr>
          <w:rStyle w:val="FootnoteReference"/>
          <w:color w:val="333333"/>
        </w:rPr>
        <w:footnoteReference w:id="17"/>
      </w:r>
      <w:r w:rsidR="0008533F">
        <w:rPr>
          <w:color w:val="333333"/>
        </w:rPr>
        <w:t xml:space="preserve"> </w:t>
      </w:r>
      <w:r w:rsidR="006B5C23">
        <w:rPr>
          <w:color w:val="333333"/>
        </w:rPr>
        <w:t>The memorial at the burial site displays the names of 399 individuals interred there, most of whom were identified in the student research done by the Queens College students.</w:t>
      </w:r>
      <w:r w:rsidR="006B5C23">
        <w:rPr>
          <w:rStyle w:val="FootnoteReference"/>
          <w:color w:val="333333"/>
        </w:rPr>
        <w:footnoteReference w:id="18"/>
      </w:r>
      <w:r w:rsidR="006B5C23">
        <w:rPr>
          <w:color w:val="333333"/>
        </w:rPr>
        <w:t xml:space="preserve"> </w:t>
      </w:r>
      <w:r w:rsidR="00B37FF2">
        <w:rPr>
          <w:color w:val="333333"/>
        </w:rPr>
        <w:t>The students provided oral histories, documentary videos, photographs, genealogical information, and more to Queens Memory, which is a community archiving program supported by QPL and Queens College.</w:t>
      </w:r>
      <w:r w:rsidR="00B37FF2">
        <w:rPr>
          <w:rStyle w:val="FootnoteReference"/>
          <w:color w:val="333333"/>
        </w:rPr>
        <w:footnoteReference w:id="19"/>
      </w:r>
      <w:r w:rsidR="00B37FF2">
        <w:rPr>
          <w:color w:val="333333"/>
        </w:rPr>
        <w:t xml:space="preserve"> The work at the site led to an exhibit, entitled </w:t>
      </w:r>
      <w:r w:rsidR="00B37FF2" w:rsidRPr="00B37FF2">
        <w:rPr>
          <w:i/>
          <w:iCs/>
          <w:color w:val="333333"/>
        </w:rPr>
        <w:t>Monuments to an Effigy</w:t>
      </w:r>
      <w:r w:rsidR="00B37FF2">
        <w:rPr>
          <w:color w:val="333333"/>
        </w:rPr>
        <w:t>, at the Queens Museum.</w:t>
      </w:r>
      <w:r w:rsidR="00B37FF2">
        <w:rPr>
          <w:rStyle w:val="FootnoteReference"/>
          <w:color w:val="333333"/>
        </w:rPr>
        <w:footnoteReference w:id="20"/>
      </w:r>
      <w:r w:rsidR="006B5C23">
        <w:rPr>
          <w:color w:val="333333"/>
        </w:rPr>
        <w:t xml:space="preserve"> </w:t>
      </w:r>
    </w:p>
    <w:p w14:paraId="2B745E46" w14:textId="30167828" w:rsidR="00DC4163" w:rsidRDefault="00750A9C" w:rsidP="00E07DE6">
      <w:pPr>
        <w:pStyle w:val="ListParagraph"/>
        <w:numPr>
          <w:ilvl w:val="0"/>
          <w:numId w:val="33"/>
        </w:numPr>
        <w:spacing w:line="480" w:lineRule="auto"/>
        <w:rPr>
          <w:color w:val="333333"/>
        </w:rPr>
      </w:pPr>
      <w:r>
        <w:rPr>
          <w:color w:val="333333"/>
        </w:rPr>
        <w:t xml:space="preserve">The </w:t>
      </w:r>
      <w:r w:rsidRPr="00E07DE6">
        <w:rPr>
          <w:b/>
          <w:bCs/>
          <w:color w:val="333333"/>
        </w:rPr>
        <w:t>Flatbush African Burial Ground</w:t>
      </w:r>
      <w:r>
        <w:rPr>
          <w:color w:val="333333"/>
        </w:rPr>
        <w:t>, on the site of the “Negro Burying Ground,” is located at 2286 Church Avenue in Brooklyn.</w:t>
      </w:r>
      <w:r>
        <w:rPr>
          <w:rStyle w:val="FootnoteReference"/>
          <w:color w:val="333333"/>
        </w:rPr>
        <w:footnoteReference w:id="21"/>
      </w:r>
      <w:r w:rsidR="00017EFC">
        <w:rPr>
          <w:color w:val="333333"/>
        </w:rPr>
        <w:t xml:space="preserve"> The burial site is believed to have been in use from the 1700s until the abolition of slavery in NYC in 1827.</w:t>
      </w:r>
      <w:r w:rsidR="00017EFC">
        <w:rPr>
          <w:rStyle w:val="FootnoteReference"/>
          <w:color w:val="333333"/>
        </w:rPr>
        <w:footnoteReference w:id="22"/>
      </w:r>
      <w:r w:rsidR="00017EFC">
        <w:rPr>
          <w:color w:val="333333"/>
        </w:rPr>
        <w:t>The Flatbush African Burial Ground Coalition is “</w:t>
      </w:r>
      <w:r w:rsidR="00017EFC" w:rsidRPr="00017EFC">
        <w:rPr>
          <w:color w:val="333333"/>
        </w:rPr>
        <w:t xml:space="preserve">in the process of </w:t>
      </w:r>
      <w:r w:rsidR="00017EFC" w:rsidRPr="00017EFC">
        <w:rPr>
          <w:color w:val="333333"/>
        </w:rPr>
        <w:lastRenderedPageBreak/>
        <w:t>contacting Lenape people who have ties to this land to begin the process of repair</w:t>
      </w:r>
      <w:r w:rsidR="00017EFC">
        <w:rPr>
          <w:color w:val="333333"/>
        </w:rPr>
        <w:t xml:space="preserve">” and restoration, given that this site is on the “unceded territory of the Lenape people, specifically the </w:t>
      </w:r>
      <w:proofErr w:type="spellStart"/>
      <w:r w:rsidR="00017EFC">
        <w:rPr>
          <w:color w:val="333333"/>
        </w:rPr>
        <w:t>Canarsee</w:t>
      </w:r>
      <w:proofErr w:type="spellEnd"/>
      <w:r w:rsidR="00017EFC">
        <w:rPr>
          <w:color w:val="333333"/>
        </w:rPr>
        <w:t>.”</w:t>
      </w:r>
      <w:r w:rsidR="00017EFC">
        <w:rPr>
          <w:rStyle w:val="FootnoteReference"/>
          <w:color w:val="333333"/>
        </w:rPr>
        <w:footnoteReference w:id="23"/>
      </w:r>
      <w:r w:rsidR="001A597F">
        <w:rPr>
          <w:color w:val="333333"/>
        </w:rPr>
        <w:t xml:space="preserve"> In 2021, the Flatbush African Burial Ground Coalition </w:t>
      </w:r>
      <w:r w:rsidR="00F21BF2">
        <w:rPr>
          <w:color w:val="333333"/>
        </w:rPr>
        <w:t>sto</w:t>
      </w:r>
      <w:r w:rsidR="0010273A">
        <w:rPr>
          <w:color w:val="333333"/>
        </w:rPr>
        <w:t>p</w:t>
      </w:r>
      <w:r w:rsidR="00F21BF2">
        <w:rPr>
          <w:color w:val="333333"/>
        </w:rPr>
        <w:t>p</w:t>
      </w:r>
      <w:r w:rsidR="0010273A">
        <w:rPr>
          <w:color w:val="333333"/>
        </w:rPr>
        <w:t>ed</w:t>
      </w:r>
      <w:r w:rsidR="001A597F">
        <w:rPr>
          <w:color w:val="333333"/>
        </w:rPr>
        <w:t xml:space="preserve"> the construction by the City of a housing development on the site</w:t>
      </w:r>
      <w:r w:rsidR="00F21BF2">
        <w:rPr>
          <w:color w:val="333333"/>
        </w:rPr>
        <w:t xml:space="preserve"> by activating</w:t>
      </w:r>
      <w:r w:rsidR="001A597F">
        <w:rPr>
          <w:color w:val="333333"/>
        </w:rPr>
        <w:t xml:space="preserve"> the community through walking tours and teach-ins.</w:t>
      </w:r>
      <w:r w:rsidR="001A597F">
        <w:rPr>
          <w:rStyle w:val="FootnoteReference"/>
          <w:color w:val="333333"/>
        </w:rPr>
        <w:footnoteReference w:id="24"/>
      </w:r>
    </w:p>
    <w:p w14:paraId="4C88C7B3" w14:textId="079D5393" w:rsidR="00E07DE6" w:rsidRDefault="00E07DE6" w:rsidP="00E07DE6">
      <w:pPr>
        <w:pStyle w:val="ListParagraph"/>
        <w:numPr>
          <w:ilvl w:val="0"/>
          <w:numId w:val="33"/>
        </w:numPr>
        <w:spacing w:line="480" w:lineRule="auto"/>
        <w:rPr>
          <w:color w:val="333333"/>
        </w:rPr>
      </w:pPr>
      <w:r>
        <w:rPr>
          <w:color w:val="333333"/>
        </w:rPr>
        <w:t>On the north shore of Staten Island, located near the intersection of Forest Avenue (formerly Cherry Lane) an</w:t>
      </w:r>
      <w:r w:rsidR="00F21BF2">
        <w:rPr>
          <w:color w:val="333333"/>
        </w:rPr>
        <w:t>d</w:t>
      </w:r>
      <w:r>
        <w:rPr>
          <w:color w:val="333333"/>
        </w:rPr>
        <w:t xml:space="preserve"> Livermore Avenue, the site of the </w:t>
      </w:r>
      <w:r w:rsidRPr="00B96D2B">
        <w:rPr>
          <w:b/>
          <w:bCs/>
          <w:color w:val="333333"/>
        </w:rPr>
        <w:t>Cherry Lane Cemetery</w:t>
      </w:r>
      <w:r>
        <w:rPr>
          <w:color w:val="333333"/>
        </w:rPr>
        <w:t xml:space="preserve"> dates back to 1850 when it was acquired by the Second Asbury African Methodist Episcopal Church.</w:t>
      </w:r>
      <w:r>
        <w:rPr>
          <w:rStyle w:val="FootnoteReference"/>
          <w:color w:val="333333"/>
        </w:rPr>
        <w:footnoteReference w:id="25"/>
      </w:r>
      <w:r>
        <w:rPr>
          <w:color w:val="333333"/>
        </w:rPr>
        <w:t xml:space="preserve"> </w:t>
      </w:r>
      <w:r w:rsidR="003829BD">
        <w:rPr>
          <w:color w:val="333333"/>
        </w:rPr>
        <w:t xml:space="preserve">The church that was built </w:t>
      </w:r>
      <w:r w:rsidR="00F21BF2">
        <w:rPr>
          <w:color w:val="333333"/>
        </w:rPr>
        <w:t>there</w:t>
      </w:r>
      <w:r w:rsidR="003829BD">
        <w:rPr>
          <w:color w:val="333333"/>
        </w:rPr>
        <w:t xml:space="preserve"> fell into disrepair by the 1880s, but the cemetery remained.</w:t>
      </w:r>
      <w:r w:rsidR="003829BD">
        <w:rPr>
          <w:rStyle w:val="FootnoteReference"/>
          <w:color w:val="333333"/>
        </w:rPr>
        <w:footnoteReference w:id="26"/>
      </w:r>
      <w:r w:rsidR="00204F0A">
        <w:rPr>
          <w:color w:val="333333"/>
        </w:rPr>
        <w:t xml:space="preserve"> The site changed hands several times, eventually becoming a gas station and now a shopping plaza, beneath which </w:t>
      </w:r>
      <w:r w:rsidR="000F2B02">
        <w:rPr>
          <w:color w:val="333333"/>
        </w:rPr>
        <w:t xml:space="preserve">are likely </w:t>
      </w:r>
      <w:r w:rsidR="009A7C1A">
        <w:rPr>
          <w:color w:val="333333"/>
        </w:rPr>
        <w:t>the remains of</w:t>
      </w:r>
      <w:r w:rsidR="000F2B02">
        <w:rPr>
          <w:color w:val="333333"/>
        </w:rPr>
        <w:t xml:space="preserve"> formerly enslaved and free African Americans, including members of Staten Island’s most prominent Black families.</w:t>
      </w:r>
      <w:r w:rsidR="00204F0A">
        <w:rPr>
          <w:rStyle w:val="FootnoteReference"/>
          <w:color w:val="333333"/>
        </w:rPr>
        <w:footnoteReference w:id="27"/>
      </w:r>
      <w:r w:rsidR="009A7C1A">
        <w:rPr>
          <w:color w:val="333333"/>
        </w:rPr>
        <w:t xml:space="preserve"> In May 2023, the street running alongside the shopping plaza was co-named Benjamin Prine Way</w:t>
      </w:r>
      <w:r w:rsidR="00FF00F2">
        <w:rPr>
          <w:color w:val="333333"/>
        </w:rPr>
        <w:t>—the first co-naming for a formerly enslaved person from NYC—</w:t>
      </w:r>
      <w:r w:rsidR="009A7C1A">
        <w:rPr>
          <w:color w:val="333333"/>
        </w:rPr>
        <w:t>in honor of</w:t>
      </w:r>
      <w:r w:rsidR="00FF00F2">
        <w:rPr>
          <w:color w:val="333333"/>
        </w:rPr>
        <w:t xml:space="preserve"> </w:t>
      </w:r>
      <w:r w:rsidR="00B96D2B">
        <w:rPr>
          <w:color w:val="333333"/>
        </w:rPr>
        <w:t>the</w:t>
      </w:r>
      <w:r w:rsidR="00FF00F2">
        <w:rPr>
          <w:color w:val="333333"/>
        </w:rPr>
        <w:t xml:space="preserve"> well-known and admired Staten Islander who was buried here in 1900 at an estimated age between 99 and 106.</w:t>
      </w:r>
      <w:r w:rsidR="00FF00F2">
        <w:rPr>
          <w:rStyle w:val="FootnoteReference"/>
          <w:color w:val="333333"/>
        </w:rPr>
        <w:footnoteReference w:id="28"/>
      </w:r>
    </w:p>
    <w:p w14:paraId="209C2284" w14:textId="639406C5" w:rsidR="00856E0E" w:rsidRPr="00DD2960" w:rsidRDefault="00856E0E" w:rsidP="00E07DE6">
      <w:pPr>
        <w:pStyle w:val="ListParagraph"/>
        <w:numPr>
          <w:ilvl w:val="0"/>
          <w:numId w:val="33"/>
        </w:numPr>
        <w:spacing w:line="480" w:lineRule="auto"/>
        <w:rPr>
          <w:color w:val="333333"/>
        </w:rPr>
      </w:pPr>
      <w:r>
        <w:rPr>
          <w:color w:val="333333"/>
        </w:rPr>
        <w:t xml:space="preserve">Scheduled to be completed in 2028, the Brooklyn Public Library’s </w:t>
      </w:r>
      <w:r w:rsidRPr="00856E0E">
        <w:rPr>
          <w:b/>
          <w:bCs/>
          <w:color w:val="333333"/>
        </w:rPr>
        <w:t>New Lots Library</w:t>
      </w:r>
      <w:r>
        <w:rPr>
          <w:color w:val="333333"/>
        </w:rPr>
        <w:t xml:space="preserve"> has been designed to “</w:t>
      </w:r>
      <w:r w:rsidRPr="00856E0E">
        <w:rPr>
          <w:color w:val="333333"/>
        </w:rPr>
        <w:t>honor the site</w:t>
      </w:r>
      <w:r w:rsidR="00F21BF2">
        <w:rPr>
          <w:color w:val="333333"/>
        </w:rPr>
        <w:t>’</w:t>
      </w:r>
      <w:r w:rsidRPr="00856E0E">
        <w:rPr>
          <w:color w:val="333333"/>
        </w:rPr>
        <w:t>s history as a formerly-</w:t>
      </w:r>
      <w:r w:rsidRPr="00856E0E">
        <w:rPr>
          <w:color w:val="333333"/>
        </w:rPr>
        <w:lastRenderedPageBreak/>
        <w:t>unacknowledged African Burial Ground</w:t>
      </w:r>
      <w:r>
        <w:rPr>
          <w:color w:val="333333"/>
        </w:rPr>
        <w:t>…</w:t>
      </w:r>
      <w:r w:rsidRPr="00856E0E">
        <w:rPr>
          <w:color w:val="333333"/>
        </w:rPr>
        <w:t>and celebrate African-American culture</w:t>
      </w:r>
      <w:r>
        <w:rPr>
          <w:color w:val="333333"/>
        </w:rPr>
        <w:t>.”</w:t>
      </w:r>
      <w:r>
        <w:rPr>
          <w:rStyle w:val="FootnoteReference"/>
          <w:color w:val="333333"/>
        </w:rPr>
        <w:footnoteReference w:id="29"/>
      </w:r>
      <w:r>
        <w:rPr>
          <w:color w:val="333333"/>
        </w:rPr>
        <w:t xml:space="preserve"> Planned with the input of the East New York community in which it is located, the new 25,000-square-foot library</w:t>
      </w:r>
      <w:r w:rsidR="00BB7D23">
        <w:rPr>
          <w:color w:val="333333"/>
        </w:rPr>
        <w:t xml:space="preserve"> will offer public space on four levels, including an Adult Learning Center, a large community meeting room, a music room, and more.</w:t>
      </w:r>
      <w:r w:rsidR="00BB7D23">
        <w:rPr>
          <w:rStyle w:val="FootnoteReference"/>
          <w:color w:val="333333"/>
        </w:rPr>
        <w:footnoteReference w:id="30"/>
      </w:r>
      <w:r w:rsidR="00BB7D23">
        <w:rPr>
          <w:color w:val="333333"/>
        </w:rPr>
        <w:t xml:space="preserve"> A unique design element </w:t>
      </w:r>
      <w:r w:rsidR="0057629C">
        <w:rPr>
          <w:color w:val="333333"/>
        </w:rPr>
        <w:t xml:space="preserve">for the library </w:t>
      </w:r>
      <w:r w:rsidR="00BB7D23">
        <w:rPr>
          <w:color w:val="333333"/>
        </w:rPr>
        <w:t xml:space="preserve">is the creation of the </w:t>
      </w:r>
      <w:r w:rsidR="00BB7D23" w:rsidRPr="0057629C">
        <w:rPr>
          <w:i/>
          <w:iCs/>
          <w:color w:val="333333"/>
        </w:rPr>
        <w:t>palaver</w:t>
      </w:r>
      <w:r w:rsidR="00BB7D23">
        <w:rPr>
          <w:color w:val="333333"/>
        </w:rPr>
        <w:t>—that is, “the space of collective gathering</w:t>
      </w:r>
      <w:r w:rsidR="00F21BF2">
        <w:rPr>
          <w:color w:val="333333"/>
        </w:rPr>
        <w:t>,</w:t>
      </w:r>
      <w:r w:rsidR="00BB7D23">
        <w:rPr>
          <w:color w:val="333333"/>
        </w:rPr>
        <w:t xml:space="preserve">” </w:t>
      </w:r>
      <w:r w:rsidR="00F21BF2">
        <w:rPr>
          <w:color w:val="333333"/>
        </w:rPr>
        <w:t xml:space="preserve">which is present </w:t>
      </w:r>
      <w:r w:rsidR="00BB7D23">
        <w:rPr>
          <w:color w:val="333333"/>
        </w:rPr>
        <w:t>in many African communities.</w:t>
      </w:r>
      <w:r w:rsidR="00BB7D23">
        <w:rPr>
          <w:rStyle w:val="FootnoteReference"/>
          <w:color w:val="333333"/>
        </w:rPr>
        <w:footnoteReference w:id="31"/>
      </w:r>
      <w:r w:rsidR="00BB7D23">
        <w:rPr>
          <w:color w:val="333333"/>
        </w:rPr>
        <w:t xml:space="preserve"> As described </w:t>
      </w:r>
      <w:r w:rsidR="00F21BF2">
        <w:rPr>
          <w:color w:val="333333"/>
        </w:rPr>
        <w:t>by</w:t>
      </w:r>
      <w:r w:rsidR="00BB7D23">
        <w:rPr>
          <w:color w:val="333333"/>
        </w:rPr>
        <w:t xml:space="preserve"> the Brooklyn Public Library, “[t]</w:t>
      </w:r>
      <w:r w:rsidR="00BB7D23" w:rsidRPr="00BB7D23">
        <w:rPr>
          <w:color w:val="333333"/>
        </w:rPr>
        <w:t>he palaver will be visible throughout the branch’s reading and collection rooms</w:t>
      </w:r>
      <w:r w:rsidR="00BB7D23">
        <w:rPr>
          <w:color w:val="333333"/>
        </w:rPr>
        <w:t>” and will be “</w:t>
      </w:r>
      <w:r w:rsidR="00BB7D23" w:rsidRPr="00BB7D23">
        <w:rPr>
          <w:color w:val="333333"/>
        </w:rPr>
        <w:t>formed using branch-like radial beams, providing the warmth and character to encourage everything from learning to reconciliation.</w:t>
      </w:r>
      <w:r w:rsidR="00E03731">
        <w:rPr>
          <w:color w:val="333333"/>
        </w:rPr>
        <w:t>”</w:t>
      </w:r>
      <w:r w:rsidR="00E03731">
        <w:rPr>
          <w:rStyle w:val="FootnoteReference"/>
          <w:color w:val="333333"/>
        </w:rPr>
        <w:footnoteReference w:id="32"/>
      </w:r>
    </w:p>
    <w:p w14:paraId="0552AC18" w14:textId="77777777" w:rsidR="00B47A64" w:rsidRDefault="00B47A64" w:rsidP="00E07DE6">
      <w:pPr>
        <w:ind w:firstLine="720"/>
      </w:pPr>
    </w:p>
    <w:p w14:paraId="68EAF692" w14:textId="71D76B4F" w:rsidR="00DE23E7" w:rsidRPr="00FD42D9" w:rsidRDefault="00DE23E7" w:rsidP="00E07DE6">
      <w:pPr>
        <w:spacing w:line="480" w:lineRule="auto"/>
        <w:rPr>
          <w:iCs/>
        </w:rPr>
      </w:pPr>
      <w:r>
        <w:rPr>
          <w:b/>
          <w:iCs/>
        </w:rPr>
        <w:t>LEGISLATIVE ANALYSIS</w:t>
      </w:r>
    </w:p>
    <w:p w14:paraId="5F3FD9E9" w14:textId="690C6521" w:rsidR="00A96E43" w:rsidRDefault="00A34CA5" w:rsidP="00E07DE6">
      <w:pPr>
        <w:spacing w:line="480" w:lineRule="auto"/>
        <w:ind w:firstLine="720"/>
        <w:rPr>
          <w:color w:val="333333"/>
        </w:rPr>
      </w:pPr>
      <w:r>
        <w:t xml:space="preserve">Int. No. </w:t>
      </w:r>
      <w:r w:rsidR="006E0722">
        <w:t>220</w:t>
      </w:r>
      <w:r>
        <w:t>-2026</w:t>
      </w:r>
      <w:r w:rsidR="00A96E43" w:rsidRPr="00A96E43">
        <w:t xml:space="preserve"> </w:t>
      </w:r>
      <w:r w:rsidR="00852237" w:rsidRPr="00852237">
        <w:t>would require DCLA to maintain a list of all known burial sites of formerly enslaved African Americans citywide. This bill would also require DCLA to develop and implement a plan to locate any currently unmarked burial sites for formerly enslaved African Americans citywide, in consultation with other agencies, organizations</w:t>
      </w:r>
      <w:r w:rsidR="00852237">
        <w:t>,</w:t>
      </w:r>
      <w:r w:rsidR="00852237" w:rsidRPr="00852237">
        <w:t xml:space="preserve"> and experts. This bill would also require DCLA to notify elected officials when a burial site has </w:t>
      </w:r>
      <w:proofErr w:type="gramStart"/>
      <w:r w:rsidR="00852237" w:rsidRPr="00852237">
        <w:t>been located in</w:t>
      </w:r>
      <w:proofErr w:type="gramEnd"/>
      <w:r w:rsidR="00852237" w:rsidRPr="00852237">
        <w:t xml:space="preserve"> their district. Finally, this bill would require DCLA to develop an educational campaign to inform </w:t>
      </w:r>
      <w:r w:rsidR="00852237">
        <w:t>NYC</w:t>
      </w:r>
      <w:r w:rsidR="00852237" w:rsidRPr="00852237">
        <w:t xml:space="preserve"> residents about the burial sites and develop and maintain an interactive map of the burial sites on the DCLA website.</w:t>
      </w:r>
    </w:p>
    <w:p w14:paraId="35D342D3" w14:textId="77777777" w:rsidR="00AE5C5A" w:rsidRDefault="00AE5C5A" w:rsidP="00E07DE6">
      <w:pPr>
        <w:ind w:firstLine="720"/>
      </w:pPr>
    </w:p>
    <w:p w14:paraId="390EF8A1" w14:textId="1D36A1CB" w:rsidR="007C3E29" w:rsidRPr="007B301D" w:rsidRDefault="007C3E29" w:rsidP="00E07DE6">
      <w:pPr>
        <w:spacing w:line="480" w:lineRule="auto"/>
      </w:pPr>
      <w:r>
        <w:rPr>
          <w:b/>
        </w:rPr>
        <w:lastRenderedPageBreak/>
        <w:t>CONCLUSION</w:t>
      </w:r>
    </w:p>
    <w:p w14:paraId="29CACE1D" w14:textId="1B909196" w:rsidR="00F4399D" w:rsidRDefault="00FD42D9" w:rsidP="00E07DE6">
      <w:pPr>
        <w:spacing w:line="480" w:lineRule="auto"/>
        <w:ind w:firstLine="720"/>
      </w:pPr>
      <w:r>
        <w:rPr>
          <w:color w:val="000000" w:themeColor="text1"/>
        </w:rPr>
        <w:t>T</w:t>
      </w:r>
      <w:r w:rsidRPr="006E3158">
        <w:rPr>
          <w:color w:val="000000" w:themeColor="text1"/>
        </w:rPr>
        <w:t xml:space="preserve">he Committee </w:t>
      </w:r>
      <w:r w:rsidR="00B02CA9">
        <w:t xml:space="preserve">is interested in the status of the burial sites that have been found so far in the five boroughs, in how the Council can support efforts to preserve them, and in the likelihood that more burial sites are still to be located. </w:t>
      </w:r>
      <w:r w:rsidR="00572186">
        <w:t>The Committee is also interested in receiving feedback on the included legislation.</w:t>
      </w:r>
    </w:p>
    <w:p w14:paraId="6F357DFF" w14:textId="77777777" w:rsidR="00B02CA9" w:rsidRPr="005A5B1C" w:rsidRDefault="00B02CA9" w:rsidP="00E07DE6">
      <w:pPr>
        <w:spacing w:line="480" w:lineRule="auto"/>
        <w:ind w:firstLine="720"/>
      </w:pPr>
    </w:p>
    <w:p w14:paraId="16BED31B" w14:textId="500A4EF7" w:rsidR="00D95385" w:rsidRPr="006E3158" w:rsidRDefault="006B09EB" w:rsidP="00E07DE6">
      <w:pPr>
        <w:rPr>
          <w:b/>
          <w:bCs/>
          <w:lang w:val="en"/>
        </w:rPr>
      </w:pPr>
      <w:r w:rsidRPr="006E3158">
        <w:rPr>
          <w:b/>
          <w:bCs/>
          <w:lang w:val="en"/>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B02CA9" w:rsidRPr="00B02CA9" w14:paraId="7DECA26C" w14:textId="77777777">
        <w:trPr>
          <w:tblCellSpacing w:w="0" w:type="dxa"/>
        </w:trPr>
        <w:tc>
          <w:tcPr>
            <w:tcW w:w="0" w:type="auto"/>
            <w:shd w:val="clear" w:color="auto" w:fill="FFFFFF"/>
            <w:vAlign w:val="center"/>
            <w:hideMark/>
          </w:tcPr>
          <w:p w14:paraId="3417CB98" w14:textId="6414B629" w:rsidR="00B02CA9" w:rsidRPr="00B02CA9" w:rsidRDefault="00B02CA9" w:rsidP="00B02CA9">
            <w:pPr>
              <w:jc w:val="center"/>
            </w:pPr>
            <w:r w:rsidRPr="00B02CA9">
              <w:lastRenderedPageBreak/>
              <w:t>Int. No.</w:t>
            </w:r>
            <w:r>
              <w:t xml:space="preserve"> </w:t>
            </w:r>
            <w:r w:rsidRPr="00B02CA9">
              <w:t>220</w:t>
            </w:r>
          </w:p>
          <w:p w14:paraId="0FEA64C8" w14:textId="5936CE00" w:rsidR="00B02CA9" w:rsidRPr="00B02CA9" w:rsidRDefault="00B02CA9" w:rsidP="00B02CA9"/>
          <w:p w14:paraId="2E2908FA" w14:textId="77777777" w:rsidR="00B02CA9" w:rsidRPr="00B02CA9" w:rsidRDefault="00B02CA9" w:rsidP="00B02CA9">
            <w:r w:rsidRPr="00B02CA9">
              <w:t>By Council Members Hanks, Joseph, Narcisse, Ossé, Brooks-Powers, Williams, Restler, Stevens, Louis, Farías, Hanif, Krishnan, De La Rosa, Banks, Wong, Marte, Nurse, Hankerson, Salaam, Ung and Cabán</w:t>
            </w:r>
          </w:p>
          <w:p w14:paraId="774A1AC3" w14:textId="67844ACF" w:rsidR="00B02CA9" w:rsidRPr="00B02CA9" w:rsidRDefault="00B02CA9" w:rsidP="00B02CA9"/>
          <w:p w14:paraId="70F190AA" w14:textId="77777777" w:rsidR="00B02CA9" w:rsidRPr="00B02CA9" w:rsidRDefault="00B02CA9" w:rsidP="00B02CA9">
            <w:r w:rsidRPr="00B02CA9">
              <w:t>A Local Law to amend the New York city charter, in relation to the identification of formerly enslaved African American burial sites</w:t>
            </w:r>
          </w:p>
          <w:p w14:paraId="7E47C443" w14:textId="39009C98" w:rsidR="00B02CA9" w:rsidRPr="00B02CA9" w:rsidRDefault="00B02CA9" w:rsidP="00B02CA9"/>
          <w:p w14:paraId="22413DF2" w14:textId="77777777" w:rsidR="00B02CA9" w:rsidRPr="00B02CA9" w:rsidRDefault="00B02CA9" w:rsidP="00B02CA9">
            <w:r w:rsidRPr="00B02CA9">
              <w:rPr>
                <w:u w:val="single"/>
              </w:rPr>
              <w:t>Be it enacted by the Council as follows:</w:t>
            </w:r>
          </w:p>
          <w:p w14:paraId="3BF22D47" w14:textId="6BD72DB0" w:rsidR="00B02CA9" w:rsidRPr="00B02CA9" w:rsidRDefault="00B02CA9" w:rsidP="00B02CA9"/>
          <w:p w14:paraId="0EA478B4" w14:textId="77777777" w:rsidR="00855296" w:rsidRDefault="00B02CA9" w:rsidP="00855296">
            <w:pPr>
              <w:spacing w:line="480" w:lineRule="auto"/>
              <w:ind w:firstLine="720"/>
            </w:pPr>
            <w:r w:rsidRPr="00B02CA9">
              <w:t>Section 1. Chapter 67 of the New York city charter is amended by adding a new section 2511 to read as follows:</w:t>
            </w:r>
          </w:p>
          <w:p w14:paraId="6997F4EC" w14:textId="77777777" w:rsidR="00855296" w:rsidRDefault="00B02CA9" w:rsidP="00855296">
            <w:pPr>
              <w:spacing w:line="480" w:lineRule="auto"/>
              <w:ind w:firstLine="720"/>
            </w:pPr>
            <w:r w:rsidRPr="00B02CA9">
              <w:rPr>
                <w:u w:val="single"/>
              </w:rPr>
              <w:t>§ 2511. Formerly enslaved African American burial site list. a. No later than 6 months after the effective date of the local law that added this section, the commissioner shall create and maintain a list of known formerly enslaved African American burial sites citywide. The list shall be posted on the department’s website and updated as frequently as practicable.</w:t>
            </w:r>
          </w:p>
          <w:p w14:paraId="2EF81C01" w14:textId="77777777" w:rsidR="00855296" w:rsidRDefault="00B02CA9" w:rsidP="00855296">
            <w:pPr>
              <w:spacing w:line="480" w:lineRule="auto"/>
              <w:ind w:firstLine="720"/>
            </w:pPr>
            <w:r w:rsidRPr="00B02CA9">
              <w:rPr>
                <w:u w:val="single"/>
              </w:rPr>
              <w:t xml:space="preserve">b. The commissioner, in consultation with the commissioners of citywide administrative services and parks and recreation, the chair of the </w:t>
            </w:r>
            <w:proofErr w:type="gramStart"/>
            <w:r w:rsidRPr="00B02CA9">
              <w:rPr>
                <w:u w:val="single"/>
              </w:rPr>
              <w:t>landmarks</w:t>
            </w:r>
            <w:proofErr w:type="gramEnd"/>
            <w:r w:rsidRPr="00B02CA9">
              <w:rPr>
                <w:u w:val="single"/>
              </w:rPr>
              <w:t xml:space="preserve"> preservation commission, and relevant organizations and experts, shall develop and implement a plan to survey and identify unmarked formerly enslaved African American burial sites.</w:t>
            </w:r>
          </w:p>
          <w:p w14:paraId="38552128" w14:textId="77777777" w:rsidR="00855296" w:rsidRDefault="00B02CA9" w:rsidP="00855296">
            <w:pPr>
              <w:spacing w:line="480" w:lineRule="auto"/>
              <w:ind w:firstLine="720"/>
            </w:pPr>
            <w:r w:rsidRPr="00B02CA9">
              <w:rPr>
                <w:u w:val="single"/>
              </w:rPr>
              <w:t>c. Upon identification of a burial site pursuant to subdivision b of this section, the commissioner shall ensure that a historical marker is placed at or adjacent to the burial site.</w:t>
            </w:r>
          </w:p>
          <w:p w14:paraId="4780A3C0" w14:textId="748923BC" w:rsidR="00855296" w:rsidRDefault="00B02CA9" w:rsidP="00855296">
            <w:pPr>
              <w:spacing w:line="480" w:lineRule="auto"/>
              <w:ind w:firstLine="720"/>
            </w:pPr>
            <w:r w:rsidRPr="00B02CA9">
              <w:rPr>
                <w:u w:val="single"/>
              </w:rPr>
              <w:t>d. Upon identification of a burial site pursuant to subdivision b of this section, the commissioner shall provide notice to the community board, borough president, and council member representing the geographic area where the burial site was identified.</w:t>
            </w:r>
          </w:p>
          <w:p w14:paraId="7120773E" w14:textId="55901724" w:rsidR="00855296" w:rsidRDefault="00B02CA9" w:rsidP="00855296">
            <w:pPr>
              <w:spacing w:line="480" w:lineRule="auto"/>
              <w:ind w:firstLine="720"/>
            </w:pPr>
            <w:r w:rsidRPr="00B02CA9">
              <w:rPr>
                <w:u w:val="single"/>
              </w:rPr>
              <w:lastRenderedPageBreak/>
              <w:t>e. The commissioner shall develop and implement an education campaign to inform residents about the formerly enslaved African American burial sites identified pursuant to this section.</w:t>
            </w:r>
          </w:p>
          <w:p w14:paraId="5E2A3DA7" w14:textId="77777777" w:rsidR="00855296" w:rsidRDefault="00B02CA9" w:rsidP="00855296">
            <w:pPr>
              <w:spacing w:line="480" w:lineRule="auto"/>
              <w:ind w:firstLine="720"/>
            </w:pPr>
            <w:r w:rsidRPr="00B02CA9">
              <w:rPr>
                <w:u w:val="single"/>
              </w:rPr>
              <w:t>f. The commissioner shall maintain an interactive map on the department’s website that includes regularly updated information related to the location of each formerly enslaved African American burial site identified pursuant to this section. Such map shall be searchable by address and borough.</w:t>
            </w:r>
          </w:p>
          <w:p w14:paraId="29960AA9" w14:textId="77777777" w:rsidR="00855296" w:rsidRDefault="00B02CA9" w:rsidP="00855296">
            <w:pPr>
              <w:spacing w:line="480" w:lineRule="auto"/>
              <w:ind w:firstLine="720"/>
            </w:pPr>
            <w:r w:rsidRPr="00B02CA9">
              <w:t>§ 2. This local law takes effect immediately.</w:t>
            </w:r>
          </w:p>
          <w:p w14:paraId="418CE746" w14:textId="7C23D047" w:rsidR="00B02CA9" w:rsidRPr="00B02CA9" w:rsidRDefault="00B02CA9" w:rsidP="00855296">
            <w:pPr>
              <w:spacing w:line="480" w:lineRule="auto"/>
            </w:pPr>
          </w:p>
          <w:p w14:paraId="55914CE8" w14:textId="77777777" w:rsidR="00B02CA9" w:rsidRPr="00B02CA9" w:rsidRDefault="00B02CA9" w:rsidP="00B02CA9">
            <w:pPr>
              <w:rPr>
                <w:sz w:val="18"/>
                <w:szCs w:val="18"/>
              </w:rPr>
            </w:pPr>
            <w:r w:rsidRPr="00B02CA9">
              <w:rPr>
                <w:sz w:val="18"/>
                <w:szCs w:val="18"/>
              </w:rPr>
              <w:t>DPM</w:t>
            </w:r>
          </w:p>
          <w:p w14:paraId="42405060" w14:textId="77777777" w:rsidR="00B02CA9" w:rsidRPr="00B02CA9" w:rsidRDefault="00B02CA9" w:rsidP="00B02CA9">
            <w:pPr>
              <w:rPr>
                <w:sz w:val="18"/>
                <w:szCs w:val="18"/>
              </w:rPr>
            </w:pPr>
            <w:r w:rsidRPr="00B02CA9">
              <w:rPr>
                <w:sz w:val="18"/>
                <w:szCs w:val="18"/>
              </w:rPr>
              <w:t>LS #16363</w:t>
            </w:r>
          </w:p>
          <w:p w14:paraId="38584286" w14:textId="77777777" w:rsidR="00B02CA9" w:rsidRPr="00B02CA9" w:rsidRDefault="00B02CA9" w:rsidP="00B02CA9">
            <w:pPr>
              <w:rPr>
                <w:sz w:val="18"/>
                <w:szCs w:val="18"/>
              </w:rPr>
            </w:pPr>
            <w:proofErr w:type="gramStart"/>
            <w:r w:rsidRPr="00B02CA9">
              <w:rPr>
                <w:sz w:val="18"/>
                <w:szCs w:val="18"/>
              </w:rPr>
              <w:t>Int. #</w:t>
            </w:r>
            <w:proofErr w:type="gramEnd"/>
            <w:r w:rsidRPr="00B02CA9">
              <w:rPr>
                <w:sz w:val="18"/>
                <w:szCs w:val="18"/>
              </w:rPr>
              <w:t>1051-2024</w:t>
            </w:r>
          </w:p>
          <w:p w14:paraId="01214649" w14:textId="77777777" w:rsidR="00B02CA9" w:rsidRDefault="00B02CA9" w:rsidP="00B02CA9">
            <w:pPr>
              <w:rPr>
                <w:sz w:val="18"/>
                <w:szCs w:val="18"/>
              </w:rPr>
            </w:pPr>
            <w:r w:rsidRPr="00B02CA9">
              <w:rPr>
                <w:sz w:val="18"/>
                <w:szCs w:val="18"/>
              </w:rPr>
              <w:t>9/12/2024 1:05 PM</w:t>
            </w:r>
          </w:p>
          <w:p w14:paraId="2CFCEBBE" w14:textId="77777777" w:rsidR="00855296" w:rsidRPr="00B02CA9" w:rsidRDefault="00855296" w:rsidP="00B02CA9"/>
        </w:tc>
      </w:tr>
      <w:tr w:rsidR="00855296" w:rsidRPr="00B02CA9" w14:paraId="243063A4" w14:textId="77777777">
        <w:trPr>
          <w:tblCellSpacing w:w="0" w:type="dxa"/>
        </w:trPr>
        <w:tc>
          <w:tcPr>
            <w:tcW w:w="0" w:type="auto"/>
            <w:shd w:val="clear" w:color="auto" w:fill="FFFFFF"/>
            <w:vAlign w:val="center"/>
          </w:tcPr>
          <w:p w14:paraId="4664CD9A" w14:textId="77777777" w:rsidR="00855296" w:rsidRPr="00B02CA9" w:rsidRDefault="00855296" w:rsidP="00B02CA9">
            <w:pPr>
              <w:jc w:val="center"/>
            </w:pPr>
          </w:p>
        </w:tc>
      </w:tr>
    </w:tbl>
    <w:p w14:paraId="7ECBC500" w14:textId="74921D15" w:rsidR="00B02CA9" w:rsidRPr="005A5B1C" w:rsidRDefault="00B02CA9" w:rsidP="00B02CA9">
      <w:pPr>
        <w:spacing w:line="480" w:lineRule="auto"/>
        <w:ind w:firstLine="720"/>
      </w:pPr>
    </w:p>
    <w:p w14:paraId="6A518536" w14:textId="77777777" w:rsidR="00B02CA9" w:rsidRPr="006E3158" w:rsidRDefault="00B02CA9" w:rsidP="00B02CA9">
      <w:pPr>
        <w:rPr>
          <w:b/>
          <w:bCs/>
          <w:lang w:val="en"/>
        </w:rPr>
      </w:pPr>
      <w:r w:rsidRPr="006E3158">
        <w:rPr>
          <w:b/>
          <w:bCs/>
          <w:lang w:val="en"/>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C7644" w:rsidRPr="004C7644" w14:paraId="7925A1E3" w14:textId="77777777" w:rsidTr="002A4CC3">
        <w:trPr>
          <w:trHeight w:val="9270"/>
          <w:tblCellSpacing w:w="0" w:type="dxa"/>
        </w:trPr>
        <w:tc>
          <w:tcPr>
            <w:tcW w:w="0" w:type="auto"/>
            <w:shd w:val="clear" w:color="auto" w:fill="FFFFFF"/>
            <w:vAlign w:val="center"/>
            <w:hideMark/>
          </w:tcPr>
          <w:p w14:paraId="743F3782" w14:textId="14B52507" w:rsidR="004C7644" w:rsidRDefault="004C7644" w:rsidP="004C7644">
            <w:pPr>
              <w:jc w:val="center"/>
            </w:pPr>
            <w:r>
              <w:lastRenderedPageBreak/>
              <w:t>Res. No. 82</w:t>
            </w:r>
          </w:p>
          <w:p w14:paraId="38415D54" w14:textId="77777777" w:rsidR="004C7644" w:rsidRDefault="004C7644" w:rsidP="004C7644"/>
          <w:p w14:paraId="3EA636F5" w14:textId="77777777" w:rsidR="004C7644" w:rsidRPr="00CA7B3B" w:rsidRDefault="004C7644" w:rsidP="004C7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4588A">
              <w:t xml:space="preserve">Resolution </w:t>
            </w:r>
            <w:r>
              <w:t xml:space="preserve">celebrating the Feast of San Gennaro and the Ferragosto Festival annually in September to honor the contributions of Italian immigrants and Italian Americans to the cultural, political, and economic fabric of </w:t>
            </w:r>
            <w:r w:rsidRPr="00E4588A">
              <w:t xml:space="preserve">the </w:t>
            </w:r>
            <w:r>
              <w:t>C</w:t>
            </w:r>
            <w:r w:rsidRPr="00E4588A">
              <w:t>ity of New York</w:t>
            </w:r>
          </w:p>
          <w:p w14:paraId="09972DDF" w14:textId="77777777" w:rsidR="004C7644" w:rsidRDefault="004C7644" w:rsidP="004C7644"/>
          <w:p w14:paraId="07C787D3" w14:textId="23E5F9BC" w:rsidR="004C7644" w:rsidRDefault="004C7644" w:rsidP="004C7644">
            <w:r>
              <w:t xml:space="preserve">By Council </w:t>
            </w:r>
            <w:r w:rsidRPr="004C7644">
              <w:t>Members Farías, Carr, Feliz, Louis, Lee and Morano</w:t>
            </w:r>
          </w:p>
          <w:p w14:paraId="0CB26BE4" w14:textId="77777777" w:rsidR="004C7644" w:rsidRDefault="004C7644" w:rsidP="004C7644"/>
          <w:p w14:paraId="33E1D32F" w14:textId="77777777" w:rsidR="004C7644" w:rsidRDefault="004C7644" w:rsidP="004C7644">
            <w:pPr>
              <w:spacing w:line="480" w:lineRule="auto"/>
              <w:ind w:firstLine="720"/>
            </w:pPr>
            <w:r>
              <w:t>Whereas, Saint Gennaro, the Bishop of Benevento in Italy, died in the year 305 after being tortured and beheaded at the hands of those who enforced the persecution of Christians that was ordered by Roman Emperor Diocletian; and</w:t>
            </w:r>
          </w:p>
          <w:p w14:paraId="796F853E" w14:textId="77777777" w:rsidR="004C7644" w:rsidRDefault="004C7644" w:rsidP="004C7644">
            <w:pPr>
              <w:spacing w:line="480" w:lineRule="auto"/>
              <w:ind w:firstLine="720"/>
            </w:pPr>
            <w:r>
              <w:t xml:space="preserve">Whereas, </w:t>
            </w:r>
            <w:proofErr w:type="gramStart"/>
            <w:r>
              <w:t>The</w:t>
            </w:r>
            <w:proofErr w:type="gramEnd"/>
            <w:r>
              <w:t xml:space="preserve"> story of Saint Gennaro says that a Neapolitan woman put some of the blood from his severed head into a vial for safekeeping and that this blood re-liquefies each September 19 on the anniversary of his brutal death; and</w:t>
            </w:r>
          </w:p>
          <w:p w14:paraId="46578D31" w14:textId="77777777" w:rsidR="004C7644" w:rsidRDefault="004C7644" w:rsidP="004C7644">
            <w:pPr>
              <w:spacing w:line="480" w:lineRule="auto"/>
              <w:ind w:firstLine="720"/>
            </w:pPr>
            <w:r>
              <w:t>Whereas, Saint Gennaro’s body is preserved in Naples, where he is the city’s patron saint and where the Neapolitans pray to him in times of emergency, such as for protection from deadly natural disasters; and</w:t>
            </w:r>
          </w:p>
          <w:p w14:paraId="27D05968" w14:textId="77777777" w:rsidR="004C7644" w:rsidRDefault="004C7644" w:rsidP="004C7644">
            <w:pPr>
              <w:spacing w:line="480" w:lineRule="auto"/>
              <w:ind w:firstLine="720"/>
            </w:pPr>
            <w:r>
              <w:t>Whereas, When Italian immigrants came to Manhattan’s Lower East Side at the turn of the 20th century, many who came from Naples made their home on Mulberry Street; and</w:t>
            </w:r>
          </w:p>
          <w:p w14:paraId="7F02C4FE" w14:textId="77777777" w:rsidR="004C7644" w:rsidRDefault="004C7644" w:rsidP="004C7644">
            <w:pPr>
              <w:spacing w:line="480" w:lineRule="auto"/>
              <w:ind w:firstLine="720"/>
            </w:pPr>
            <w:r>
              <w:t xml:space="preserve">Whereas, </w:t>
            </w:r>
            <w:proofErr w:type="gramStart"/>
            <w:r>
              <w:t>In</w:t>
            </w:r>
            <w:proofErr w:type="gramEnd"/>
            <w:r>
              <w:t xml:space="preserve"> 1926 for the first time in America, Italian immigrants and Italian Americans in that neighborhood honored their Neapolitan traditions by holding a one-day block party in remembrance of their patron saint; and</w:t>
            </w:r>
          </w:p>
          <w:p w14:paraId="284C38CA" w14:textId="77777777" w:rsidR="004C7644" w:rsidRDefault="004C7644" w:rsidP="004C7644">
            <w:pPr>
              <w:spacing w:line="480" w:lineRule="auto"/>
              <w:ind w:firstLine="720"/>
            </w:pPr>
            <w:r>
              <w:t>Whereas, The Feast of San Gennaro has continued each year ever since, growing into an 11-day celebration covering 11 blocks of Manhattan’s Little Italy neighborhood and attracting visitors from across New York City (NYC) and beyond; and</w:t>
            </w:r>
          </w:p>
          <w:p w14:paraId="0F2B623F" w14:textId="77777777" w:rsidR="004C7644" w:rsidRDefault="004C7644" w:rsidP="004C7644">
            <w:pPr>
              <w:spacing w:line="480" w:lineRule="auto"/>
              <w:ind w:firstLine="720"/>
            </w:pPr>
            <w:r>
              <w:t xml:space="preserve">Whereas, The Feast of San Gennaro, which marks a time of joyful gathering in the crowded streets, amidst strings of lights and delicious foods sold in booths and neighborhood </w:t>
            </w:r>
            <w:r>
              <w:lastRenderedPageBreak/>
              <w:t xml:space="preserve">restaurants, also serves </w:t>
            </w:r>
            <w:proofErr w:type="gramStart"/>
            <w:r>
              <w:t>as a way to</w:t>
            </w:r>
            <w:proofErr w:type="gramEnd"/>
            <w:r>
              <w:t xml:space="preserve"> raise funds for schools and charities that benefit the children of the NYC Archdiocese; and</w:t>
            </w:r>
          </w:p>
          <w:p w14:paraId="0E64BB98" w14:textId="77777777" w:rsidR="004C7644" w:rsidRDefault="004C7644" w:rsidP="004C7644">
            <w:pPr>
              <w:spacing w:line="480" w:lineRule="auto"/>
              <w:ind w:firstLine="720"/>
            </w:pPr>
            <w:r>
              <w:t xml:space="preserve">Whereas, </w:t>
            </w:r>
            <w:proofErr w:type="gramStart"/>
            <w:r>
              <w:t>In</w:t>
            </w:r>
            <w:proofErr w:type="gramEnd"/>
            <w:r>
              <w:t xml:space="preserve"> 2025, the Feast of San Gennaro will be held from September 11 through September 21; and</w:t>
            </w:r>
          </w:p>
          <w:p w14:paraId="497D6C3E" w14:textId="77777777" w:rsidR="004C7644" w:rsidRDefault="004C7644" w:rsidP="004C7644">
            <w:pPr>
              <w:spacing w:line="480" w:lineRule="auto"/>
              <w:ind w:firstLine="720"/>
            </w:pPr>
            <w:r>
              <w:t>Whereas, Earlier in September each year on the Sunday after Labor Day, the Bronx’s Little Italy, with the support of the Belmont Business Improvement District, hosts the Ferragosto Festival on Arthur Avenue near East 187th Street to celebrate Italian culture, offering live entertainment and the Italian food that Arthur Avenue is famous for among all New Yorkers; and</w:t>
            </w:r>
          </w:p>
          <w:p w14:paraId="6BAE5EF0" w14:textId="77777777" w:rsidR="004C7644" w:rsidRDefault="004C7644" w:rsidP="004C7644">
            <w:pPr>
              <w:spacing w:line="480" w:lineRule="auto"/>
              <w:ind w:firstLine="720"/>
            </w:pPr>
            <w:proofErr w:type="gramStart"/>
            <w:r>
              <w:t>Whereas,</w:t>
            </w:r>
            <w:proofErr w:type="gramEnd"/>
            <w:r>
              <w:t xml:space="preserve"> The Ferragosto Festival was first brought to the Bronx over 25 years ago by local small business owners, many of whom still ran family businesses that started more than a century ago; and</w:t>
            </w:r>
          </w:p>
          <w:p w14:paraId="1B7D03EB" w14:textId="77777777" w:rsidR="004C7644" w:rsidRDefault="004C7644" w:rsidP="004C7644">
            <w:pPr>
              <w:spacing w:line="480" w:lineRule="auto"/>
              <w:ind w:firstLine="720"/>
            </w:pPr>
            <w:r>
              <w:t xml:space="preserve">Whereas, </w:t>
            </w:r>
            <w:proofErr w:type="gramStart"/>
            <w:r>
              <w:t>The</w:t>
            </w:r>
            <w:proofErr w:type="gramEnd"/>
            <w:r>
              <w:t xml:space="preserve"> history of Ferragosto </w:t>
            </w:r>
            <w:proofErr w:type="gramStart"/>
            <w:r>
              <w:t>dates back to</w:t>
            </w:r>
            <w:proofErr w:type="gramEnd"/>
            <w:r>
              <w:t xml:space="preserve"> the Roman Emperor Octavian Augustus in 18 BCE, when he established </w:t>
            </w:r>
            <w:r>
              <w:rPr>
                <w:i/>
              </w:rPr>
              <w:t>f</w:t>
            </w:r>
            <w:r w:rsidRPr="009D033E">
              <w:rPr>
                <w:i/>
              </w:rPr>
              <w:t>eriae Augusti</w:t>
            </w:r>
            <w:r>
              <w:t xml:space="preserve"> (“the holidays of Augustus”) to give agricultural workers a day off after months of harvesting; and</w:t>
            </w:r>
          </w:p>
          <w:p w14:paraId="260C030C" w14:textId="77777777" w:rsidR="004C7644" w:rsidRDefault="004C7644" w:rsidP="004C7644">
            <w:pPr>
              <w:spacing w:line="480" w:lineRule="auto"/>
              <w:ind w:firstLine="720"/>
            </w:pPr>
            <w:r>
              <w:t xml:space="preserve">Whereas, </w:t>
            </w:r>
            <w:r w:rsidRPr="0044231D">
              <w:rPr>
                <w:i/>
              </w:rPr>
              <w:t>Feriae Augusti</w:t>
            </w:r>
            <w:r>
              <w:t xml:space="preserve"> was born from an earlier festival dedicated to </w:t>
            </w:r>
            <w:proofErr w:type="spellStart"/>
            <w:r>
              <w:t>Conso</w:t>
            </w:r>
            <w:proofErr w:type="spellEnd"/>
            <w:r>
              <w:t>, the Roman god of earth and fertility, which had marked the end of agricultural work for the season; and</w:t>
            </w:r>
          </w:p>
          <w:p w14:paraId="35DDB170" w14:textId="77777777" w:rsidR="004C7644" w:rsidRDefault="004C7644" w:rsidP="004C7644">
            <w:pPr>
              <w:spacing w:line="480" w:lineRule="auto"/>
              <w:ind w:firstLine="720"/>
            </w:pPr>
            <w:r>
              <w:t xml:space="preserve">Whereas, Originally celebrated on the first day of the month named for Emperor Augustus, the holiday was eventually moved by the Catholic Church to August 15 to coincide with the day that honors the Assumption of Mary into heaven and was recognized as a Holy Day of Obligation by the Western Church as early as the 7th century; and </w:t>
            </w:r>
          </w:p>
          <w:p w14:paraId="14ECD382" w14:textId="77777777" w:rsidR="004C7644" w:rsidRDefault="004C7644" w:rsidP="004C7644">
            <w:pPr>
              <w:spacing w:line="480" w:lineRule="auto"/>
              <w:ind w:firstLine="720"/>
            </w:pPr>
            <w:r>
              <w:t xml:space="preserve">Whereas, </w:t>
            </w:r>
            <w:proofErr w:type="gramStart"/>
            <w:r>
              <w:t>Today</w:t>
            </w:r>
            <w:proofErr w:type="gramEnd"/>
            <w:r>
              <w:t xml:space="preserve"> in Italy, Ferragosto is celebrated as an August break when many shops close and many Italians head off to the beach or mountainside for recreation and relaxation; and</w:t>
            </w:r>
          </w:p>
          <w:p w14:paraId="5C7AD015" w14:textId="77777777" w:rsidR="004C7644" w:rsidRDefault="004C7644" w:rsidP="004C7644">
            <w:pPr>
              <w:spacing w:line="480" w:lineRule="auto"/>
              <w:ind w:firstLine="720"/>
            </w:pPr>
            <w:r>
              <w:lastRenderedPageBreak/>
              <w:t xml:space="preserve">Whereas, </w:t>
            </w:r>
            <w:proofErr w:type="gramStart"/>
            <w:r>
              <w:t>In</w:t>
            </w:r>
            <w:proofErr w:type="gramEnd"/>
            <w:r>
              <w:t xml:space="preserve"> 2025, the Ferragosto Festival in the Bronx’s Little Italy will be held on Sunday, September 7; and</w:t>
            </w:r>
          </w:p>
          <w:p w14:paraId="6E8D95C2" w14:textId="77777777" w:rsidR="004C7644" w:rsidRDefault="004C7644" w:rsidP="004C7644">
            <w:pPr>
              <w:spacing w:line="480" w:lineRule="auto"/>
              <w:ind w:firstLine="720"/>
              <w:rPr>
                <w:color w:val="333333"/>
                <w:shd w:val="clear" w:color="auto" w:fill="FFFFFF"/>
              </w:rPr>
            </w:pPr>
            <w:proofErr w:type="gramStart"/>
            <w:r>
              <w:rPr>
                <w:color w:val="333333"/>
                <w:shd w:val="clear" w:color="auto" w:fill="FFFFFF"/>
              </w:rPr>
              <w:t>Whereas,</w:t>
            </w:r>
            <w:proofErr w:type="gramEnd"/>
            <w:r>
              <w:rPr>
                <w:color w:val="333333"/>
                <w:shd w:val="clear" w:color="auto" w:fill="FFFFFF"/>
              </w:rPr>
              <w:t xml:space="preserve"> NYC is home to just over 500,000 individuals who identify as Italian, according to 2020 data compiled by NYC Planning’s Population </w:t>
            </w:r>
            <w:proofErr w:type="spellStart"/>
            <w:r>
              <w:rPr>
                <w:color w:val="333333"/>
                <w:shd w:val="clear" w:color="auto" w:fill="FFFFFF"/>
              </w:rPr>
              <w:t>FactFinder</w:t>
            </w:r>
            <w:proofErr w:type="spellEnd"/>
            <w:r>
              <w:rPr>
                <w:color w:val="333333"/>
                <w:shd w:val="clear" w:color="auto" w:fill="FFFFFF"/>
              </w:rPr>
              <w:t>; and</w:t>
            </w:r>
          </w:p>
          <w:p w14:paraId="48B73567" w14:textId="77777777" w:rsidR="004C7644" w:rsidRDefault="004C7644" w:rsidP="004C7644">
            <w:pPr>
              <w:spacing w:line="480" w:lineRule="auto"/>
              <w:ind w:firstLine="720"/>
              <w:rPr>
                <w:color w:val="333333"/>
                <w:shd w:val="clear" w:color="auto" w:fill="FFFFFF"/>
              </w:rPr>
            </w:pPr>
            <w:r>
              <w:rPr>
                <w:color w:val="333333"/>
                <w:shd w:val="clear" w:color="auto" w:fill="FFFFFF"/>
              </w:rPr>
              <w:t xml:space="preserve">Whereas, Residents of Italian ancestry are the largest European ethnic group in NYC, and NYC has the third-largest population of residents of Italian ancestry among cities outside of Italy; and  </w:t>
            </w:r>
          </w:p>
          <w:p w14:paraId="3788890F" w14:textId="77777777" w:rsidR="004C7644" w:rsidRDefault="004C7644" w:rsidP="004C7644">
            <w:pPr>
              <w:spacing w:line="480" w:lineRule="auto"/>
              <w:ind w:firstLine="720"/>
            </w:pPr>
            <w:r>
              <w:t>Whereas,</w:t>
            </w:r>
            <w:r w:rsidRPr="00955A30">
              <w:t xml:space="preserve"> </w:t>
            </w:r>
            <w:r>
              <w:t>Since NYC’s earliest days, but especially since the 1880s, Italian immigrants and Italian Americans have contributed significantly to the landscape of NYC, including churches, language, the arts, sports, restaurants, bakeries, and more; now, therefore, be it</w:t>
            </w:r>
          </w:p>
          <w:p w14:paraId="0BFED9B9" w14:textId="77777777" w:rsidR="004C7644" w:rsidRDefault="004C7644" w:rsidP="004C7644">
            <w:pPr>
              <w:spacing w:line="480" w:lineRule="auto"/>
              <w:ind w:firstLine="720"/>
            </w:pPr>
            <w:r>
              <w:t xml:space="preserve">Resolved, That the Council of the City of New York celebrates the Feast of San Gennaro and the Ferragosto Festival annually in September to honor the contributions of Italian immigrants and Italian Americans to the cultural, political, and economic fabric of </w:t>
            </w:r>
            <w:r w:rsidRPr="00E4588A">
              <w:t xml:space="preserve">the </w:t>
            </w:r>
            <w:r>
              <w:t>C</w:t>
            </w:r>
            <w:r w:rsidRPr="00E4588A">
              <w:t>ity of New York</w:t>
            </w:r>
            <w:r>
              <w:t>.</w:t>
            </w:r>
          </w:p>
          <w:p w14:paraId="06141B53" w14:textId="6DBDF295" w:rsidR="004C7644" w:rsidRPr="004C7644" w:rsidRDefault="004C7644" w:rsidP="004C7644"/>
          <w:p w14:paraId="4C68FB52" w14:textId="77777777" w:rsidR="004C7644" w:rsidRPr="004C7644" w:rsidRDefault="004C7644" w:rsidP="004C7644">
            <w:pPr>
              <w:rPr>
                <w:sz w:val="18"/>
                <w:szCs w:val="18"/>
              </w:rPr>
            </w:pPr>
            <w:r w:rsidRPr="004C7644">
              <w:rPr>
                <w:sz w:val="18"/>
                <w:szCs w:val="18"/>
              </w:rPr>
              <w:t>RHP</w:t>
            </w:r>
          </w:p>
          <w:p w14:paraId="727E4D28" w14:textId="77777777" w:rsidR="004C7644" w:rsidRPr="004C7644" w:rsidRDefault="004C7644" w:rsidP="004C7644">
            <w:pPr>
              <w:rPr>
                <w:sz w:val="18"/>
                <w:szCs w:val="18"/>
              </w:rPr>
            </w:pPr>
            <w:r w:rsidRPr="004C7644">
              <w:rPr>
                <w:sz w:val="18"/>
                <w:szCs w:val="18"/>
              </w:rPr>
              <w:t>LS #19291/19292</w:t>
            </w:r>
          </w:p>
          <w:p w14:paraId="7262E599" w14:textId="77777777" w:rsidR="004C7644" w:rsidRPr="004C7644" w:rsidRDefault="004C7644" w:rsidP="004C7644">
            <w:pPr>
              <w:rPr>
                <w:sz w:val="18"/>
                <w:szCs w:val="18"/>
              </w:rPr>
            </w:pPr>
            <w:proofErr w:type="gramStart"/>
            <w:r w:rsidRPr="004C7644">
              <w:rPr>
                <w:sz w:val="18"/>
                <w:szCs w:val="18"/>
              </w:rPr>
              <w:t>Res. #</w:t>
            </w:r>
            <w:proofErr w:type="gramEnd"/>
            <w:r w:rsidRPr="004C7644">
              <w:rPr>
                <w:sz w:val="18"/>
                <w:szCs w:val="18"/>
              </w:rPr>
              <w:t>0930-2025</w:t>
            </w:r>
          </w:p>
          <w:p w14:paraId="570F1857" w14:textId="77777777" w:rsidR="004C7644" w:rsidRPr="004C7644" w:rsidRDefault="004C7644" w:rsidP="004C7644">
            <w:r w:rsidRPr="004C7644">
              <w:rPr>
                <w:sz w:val="18"/>
                <w:szCs w:val="18"/>
              </w:rPr>
              <w:t>1/6/2026 9:31 AM</w:t>
            </w:r>
          </w:p>
        </w:tc>
      </w:tr>
    </w:tbl>
    <w:p w14:paraId="3237D2E2" w14:textId="77777777" w:rsidR="0020121B" w:rsidRPr="005A5B1C" w:rsidRDefault="004C7644" w:rsidP="0020121B">
      <w:pPr>
        <w:spacing w:line="480" w:lineRule="auto"/>
        <w:ind w:firstLine="720"/>
      </w:pPr>
      <w:r w:rsidRPr="004C7644">
        <w:rPr>
          <w:b/>
          <w:bCs/>
        </w:rPr>
        <w:lastRenderedPageBreak/>
        <w:br/>
      </w:r>
    </w:p>
    <w:p w14:paraId="22A20829" w14:textId="77777777" w:rsidR="0020121B" w:rsidRPr="006E3158" w:rsidRDefault="0020121B" w:rsidP="0020121B">
      <w:pPr>
        <w:rPr>
          <w:b/>
          <w:bCs/>
          <w:lang w:val="en"/>
        </w:rPr>
      </w:pPr>
      <w:r w:rsidRPr="006E3158">
        <w:rPr>
          <w:b/>
          <w:bCs/>
          <w:lang w:val="en"/>
        </w:rPr>
        <w:br w:type="page"/>
      </w:r>
    </w:p>
    <w:p w14:paraId="4EB0C78B" w14:textId="73D51E8B" w:rsidR="00EE313E" w:rsidRPr="00130508" w:rsidRDefault="00EE313E" w:rsidP="00EE313E">
      <w:pPr>
        <w:jc w:val="center"/>
      </w:pPr>
      <w:r w:rsidRPr="00130508">
        <w:lastRenderedPageBreak/>
        <w:t xml:space="preserve">Res. </w:t>
      </w:r>
      <w:r>
        <w:t>No. 424</w:t>
      </w:r>
    </w:p>
    <w:p w14:paraId="6EE40027" w14:textId="77777777" w:rsidR="00EE313E" w:rsidRDefault="00EE313E" w:rsidP="00EE313E">
      <w:pPr>
        <w:jc w:val="both"/>
      </w:pPr>
    </w:p>
    <w:p w14:paraId="3BE6BE25" w14:textId="77777777" w:rsidR="00EE313E" w:rsidRDefault="00EE313E" w:rsidP="00EE313E">
      <w:pPr>
        <w:jc w:val="both"/>
      </w:pPr>
      <w:r w:rsidRPr="00130508">
        <w:t xml:space="preserve">Resolution </w:t>
      </w:r>
      <w:r>
        <w:t xml:space="preserve">declaring January 5 as Kappa Alpha Psi Day </w:t>
      </w:r>
      <w:r w:rsidRPr="00130508">
        <w:t>in the City</w:t>
      </w:r>
      <w:r>
        <w:t xml:space="preserve"> </w:t>
      </w:r>
      <w:r w:rsidRPr="00130508">
        <w:t>of New York</w:t>
      </w:r>
      <w:r>
        <w:t xml:space="preserve"> to recognize</w:t>
      </w:r>
      <w:r w:rsidRPr="00130508">
        <w:t xml:space="preserve"> </w:t>
      </w:r>
      <w:r>
        <w:t>the fraternity’s long-standing tradition of fostering brotherhood, academic achievement, leadership development, and community service</w:t>
      </w:r>
    </w:p>
    <w:p w14:paraId="1E197386" w14:textId="77777777" w:rsidR="00EE313E" w:rsidRDefault="00EE313E" w:rsidP="00EE313E">
      <w:pPr>
        <w:jc w:val="both"/>
      </w:pPr>
    </w:p>
    <w:p w14:paraId="5171AC9A" w14:textId="62C862A8" w:rsidR="00EE313E" w:rsidRDefault="00EE313E" w:rsidP="00EE313E">
      <w:pPr>
        <w:autoSpaceDE w:val="0"/>
        <w:autoSpaceDN w:val="0"/>
        <w:adjustRightInd w:val="0"/>
        <w:spacing w:line="480" w:lineRule="auto"/>
        <w:jc w:val="both"/>
      </w:pPr>
      <w:r>
        <w:t xml:space="preserve">By Council </w:t>
      </w:r>
      <w:r w:rsidRPr="00EE313E">
        <w:t>Members Riley, Farías, Hankerson, Thomas-Henry, Williams and Narcisse</w:t>
      </w:r>
    </w:p>
    <w:p w14:paraId="10F77062" w14:textId="77777777" w:rsidR="00EE313E" w:rsidRDefault="00EE313E" w:rsidP="00EE313E">
      <w:pPr>
        <w:spacing w:line="480" w:lineRule="auto"/>
        <w:ind w:firstLine="720"/>
        <w:jc w:val="both"/>
      </w:pPr>
      <w:proofErr w:type="gramStart"/>
      <w:r w:rsidRPr="00130508">
        <w:t>Whereas,</w:t>
      </w:r>
      <w:proofErr w:type="gramEnd"/>
      <w:r w:rsidRPr="00130508">
        <w:t xml:space="preserve"> </w:t>
      </w:r>
      <w:r>
        <w:t>Kappa Alpha Psi Fraternity, Incorporated (“Kappa”) is a nonprofit Black Greek-Letter Organization (BGLO) of college-educated men dedicated to their motto of “Achievement in Every Field of Human Endeavor,” to the development of the current and next generation of leaders, and to the uplifting of communities; and</w:t>
      </w:r>
    </w:p>
    <w:p w14:paraId="7F9F0A4F" w14:textId="77777777" w:rsidR="00EE313E" w:rsidRDefault="00EE313E" w:rsidP="00EE313E">
      <w:pPr>
        <w:spacing w:line="480" w:lineRule="auto"/>
        <w:ind w:firstLine="720"/>
        <w:jc w:val="both"/>
      </w:pPr>
      <w:r>
        <w:t xml:space="preserve">Whereas, </w:t>
      </w:r>
      <w:proofErr w:type="gramStart"/>
      <w:r>
        <w:t>The</w:t>
      </w:r>
      <w:proofErr w:type="gramEnd"/>
      <w:r>
        <w:t xml:space="preserve"> fraternity is the second oldest existing BGLO of men and the first to be incorporated as a national body; and</w:t>
      </w:r>
    </w:p>
    <w:p w14:paraId="135B6712" w14:textId="77777777" w:rsidR="00EE313E" w:rsidRDefault="00EE313E" w:rsidP="00EE313E">
      <w:pPr>
        <w:spacing w:line="480" w:lineRule="auto"/>
        <w:ind w:firstLine="720"/>
        <w:jc w:val="both"/>
      </w:pPr>
      <w:r>
        <w:t xml:space="preserve">Whereas, </w:t>
      </w:r>
      <w:proofErr w:type="gramStart"/>
      <w:r>
        <w:t>It</w:t>
      </w:r>
      <w:proofErr w:type="gramEnd"/>
      <w:r>
        <w:t xml:space="preserve"> currently has more than 250,000 members in more than 700 undergraduate and alumni chapters in the U.S. and 13 other countries around the world; and</w:t>
      </w:r>
    </w:p>
    <w:p w14:paraId="348DE672" w14:textId="77777777" w:rsidR="00EE313E" w:rsidRDefault="00EE313E" w:rsidP="00EE313E">
      <w:pPr>
        <w:spacing w:line="480" w:lineRule="auto"/>
        <w:ind w:firstLine="720"/>
        <w:jc w:val="both"/>
      </w:pPr>
      <w:r>
        <w:t xml:space="preserve">Whereas, </w:t>
      </w:r>
      <w:proofErr w:type="gramStart"/>
      <w:r>
        <w:t>The</w:t>
      </w:r>
      <w:proofErr w:type="gramEnd"/>
      <w:r>
        <w:t xml:space="preserve"> fraternity was established in predominantly white Bloomington, Indiana, the home of Indiana University (IU), a tuition-free well-regarded public university; and</w:t>
      </w:r>
    </w:p>
    <w:p w14:paraId="42CE7323" w14:textId="77777777" w:rsidR="00EE313E" w:rsidRDefault="00EE313E" w:rsidP="00EE313E">
      <w:pPr>
        <w:spacing w:line="480" w:lineRule="auto"/>
        <w:ind w:firstLine="720"/>
        <w:jc w:val="both"/>
      </w:pPr>
      <w:r>
        <w:t>Whereas, In the 1910-1911 academic year, the very few Black students who attended IU and who were mostly working their way through college were not permitted to live in the dormitories, were barred from most university facilities, and were allowed to participate in athletics only in track and field; and</w:t>
      </w:r>
    </w:p>
    <w:p w14:paraId="0523E9BF" w14:textId="77777777" w:rsidR="00EE313E" w:rsidRDefault="00EE313E" w:rsidP="00EE313E">
      <w:pPr>
        <w:spacing w:line="480" w:lineRule="auto"/>
        <w:ind w:firstLine="720"/>
        <w:jc w:val="both"/>
      </w:pPr>
      <w:r>
        <w:t xml:space="preserve">Whereas, Led by </w:t>
      </w:r>
      <w:r w:rsidRPr="00CA1329">
        <w:t>Elder Watson Diggs and Byron Kenneth Armstrong,</w:t>
      </w:r>
      <w:r>
        <w:t xml:space="preserve"> two students who </w:t>
      </w:r>
      <w:r w:rsidRPr="00CA1329">
        <w:t>had attended Howard University</w:t>
      </w:r>
      <w:r>
        <w:t xml:space="preserve"> and had met members of a BGLO there, a total of 10 Black students</w:t>
      </w:r>
      <w:r w:rsidRPr="00B3031D">
        <w:t xml:space="preserve"> </w:t>
      </w:r>
      <w:r>
        <w:t xml:space="preserve">got together to found a fraternity that would help make up for the gaps in their social and cultural lives at IU, including John Milton Lee, who also contributed substantially to the early days of the organization; and </w:t>
      </w:r>
    </w:p>
    <w:p w14:paraId="4DCB0AAB" w14:textId="77777777" w:rsidR="00EE313E" w:rsidRPr="003E1DF4" w:rsidRDefault="00EE313E" w:rsidP="00EE313E">
      <w:pPr>
        <w:spacing w:line="480" w:lineRule="auto"/>
        <w:ind w:firstLine="720"/>
        <w:jc w:val="both"/>
      </w:pPr>
      <w:r>
        <w:lastRenderedPageBreak/>
        <w:t xml:space="preserve">Whereas, </w:t>
      </w:r>
      <w:proofErr w:type="gramStart"/>
      <w:r>
        <w:t>Known</w:t>
      </w:r>
      <w:proofErr w:type="gramEnd"/>
      <w:r>
        <w:t xml:space="preserve"> first as Alpha Omega and then as Kappa Alpha Nu, when it was officially founded on January 5, 1911, the fraternity eventually became Kappa Alpha Psi on April 15, 1915; and</w:t>
      </w:r>
    </w:p>
    <w:p w14:paraId="01652A80" w14:textId="77777777" w:rsidR="00EE313E" w:rsidRDefault="00EE313E" w:rsidP="00EE313E">
      <w:pPr>
        <w:spacing w:line="480" w:lineRule="auto"/>
        <w:ind w:firstLine="720"/>
        <w:jc w:val="both"/>
      </w:pPr>
      <w:r>
        <w:t xml:space="preserve">Whereas, The fraternity became a member of the National Pan-Hellenic Council, which was founded in 1930 as the coordinating body of BGLOs of college-educated women and men committed to “community awareness and action through educational, economic, and cultural service activities,” whose four sorority and five fraternity members are now known affectionately as the “Divine Nine”; and </w:t>
      </w:r>
    </w:p>
    <w:p w14:paraId="211C24F4" w14:textId="77777777" w:rsidR="00EE313E" w:rsidRDefault="00EE313E" w:rsidP="00EE313E">
      <w:pPr>
        <w:spacing w:line="480" w:lineRule="auto"/>
        <w:ind w:firstLine="720"/>
        <w:jc w:val="both"/>
      </w:pPr>
      <w:r>
        <w:t>Whereas, Kappa men now volunteer in a variety of programs aimed at improving the lives of Black men and at raising the aspirations of communities across the U.S. and in other countries, including Learn 2 Live, which seeks to empower youth through helping them understand their Constitutional rights and giving them the tools they need to navigate encounters with law enforcement officials; Kappa League, which provides educational, social, and vocational guidance to male students in sixth through twelfth grade; Room to Read, which trains undergraduate volunteers to read aloud South African children’s literature and do activities with students in under-resourced elementary schools; Are You Ok?, which seeks to address mental health issues among Black men; and more; and</w:t>
      </w:r>
    </w:p>
    <w:p w14:paraId="4FC25DD0" w14:textId="77777777" w:rsidR="00EE313E" w:rsidRDefault="00EE313E" w:rsidP="00EE313E">
      <w:pPr>
        <w:spacing w:line="480" w:lineRule="auto"/>
        <w:ind w:firstLine="720"/>
        <w:jc w:val="both"/>
      </w:pPr>
      <w:proofErr w:type="gramStart"/>
      <w:r>
        <w:t>Whereas,</w:t>
      </w:r>
      <w:proofErr w:type="gramEnd"/>
      <w:r>
        <w:t xml:space="preserve"> Kappa men have made significant contributions in the fields of sports and entertainment, including Wilt Chamberlin, Oscar Robertson, Bill Russell, Arthur Ashe, Gayle Sayers, </w:t>
      </w:r>
      <w:r w:rsidRPr="00A70D4E">
        <w:t>Colin Kaepernick</w:t>
      </w:r>
      <w:r>
        <w:t>, Donald Byrd, John Singleton, and Cedric the Entertainer; and</w:t>
      </w:r>
    </w:p>
    <w:p w14:paraId="6E95CA3E" w14:textId="77777777" w:rsidR="00EE313E" w:rsidRDefault="00EE313E" w:rsidP="00EE313E">
      <w:pPr>
        <w:spacing w:line="480" w:lineRule="auto"/>
        <w:ind w:firstLine="720"/>
        <w:jc w:val="both"/>
      </w:pPr>
      <w:proofErr w:type="gramStart"/>
      <w:r>
        <w:t>Whereas,</w:t>
      </w:r>
      <w:proofErr w:type="gramEnd"/>
      <w:r>
        <w:t xml:space="preserve"> Kappa men have made significant contributions in the civil rights movement, in law, and in federal, state, and local government service, including Ralph Abernathy and Benjamin </w:t>
      </w:r>
      <w:r>
        <w:lastRenderedPageBreak/>
        <w:t>Jealous and as members of the U.S. House of Representatives and the New York City Council; and</w:t>
      </w:r>
    </w:p>
    <w:p w14:paraId="037C8E3C" w14:textId="77777777" w:rsidR="00EE313E" w:rsidRDefault="00EE313E" w:rsidP="00EE313E">
      <w:pPr>
        <w:spacing w:line="480" w:lineRule="auto"/>
        <w:ind w:firstLine="720"/>
        <w:jc w:val="both"/>
      </w:pPr>
      <w:r>
        <w:t xml:space="preserve">Whereas, </w:t>
      </w:r>
      <w:proofErr w:type="gramStart"/>
      <w:r>
        <w:t>In</w:t>
      </w:r>
      <w:proofErr w:type="gramEnd"/>
      <w:r>
        <w:t xml:space="preserve"> collaboration with other community groups, Kappa’s New York Alumni Chapter gave away 300 turkeys for Thanksgiving 2025 to Harlem families to underscore its continuing commitment to the Harlem community and to pay tribute to Kappa member Percy Sutton, the iconic civil rights activist, lawyer, and former Manhattan Borough President; and </w:t>
      </w:r>
    </w:p>
    <w:p w14:paraId="5C6941E0" w14:textId="77777777" w:rsidR="00EE313E" w:rsidRPr="00130508" w:rsidRDefault="00EE313E" w:rsidP="00EE313E">
      <w:pPr>
        <w:spacing w:line="480" w:lineRule="auto"/>
        <w:ind w:firstLine="720"/>
        <w:jc w:val="both"/>
      </w:pPr>
      <w:r w:rsidRPr="00130508">
        <w:t xml:space="preserve">Whereas, </w:t>
      </w:r>
      <w:proofErr w:type="gramStart"/>
      <w:r>
        <w:t>The</w:t>
      </w:r>
      <w:proofErr w:type="gramEnd"/>
      <w:r>
        <w:t xml:space="preserve"> designation of</w:t>
      </w:r>
      <w:r w:rsidRPr="00E476A5">
        <w:t xml:space="preserve"> a </w:t>
      </w:r>
      <w:r>
        <w:t>day</w:t>
      </w:r>
      <w:r w:rsidRPr="00E476A5">
        <w:t xml:space="preserve"> </w:t>
      </w:r>
      <w:r>
        <w:t>is fitting to honor the wide range of volunteer work of Kappa men and their impact on New York City communities</w:t>
      </w:r>
      <w:r w:rsidRPr="00130508">
        <w:t>;</w:t>
      </w:r>
      <w:r>
        <w:t xml:space="preserve"> </w:t>
      </w:r>
      <w:r w:rsidRPr="00130508">
        <w:t>now, therefore, be it</w:t>
      </w:r>
    </w:p>
    <w:p w14:paraId="4D11236A" w14:textId="77777777" w:rsidR="00EE313E" w:rsidRDefault="00EE313E" w:rsidP="00EE313E">
      <w:pPr>
        <w:spacing w:line="480" w:lineRule="auto"/>
        <w:jc w:val="both"/>
      </w:pPr>
      <w:r w:rsidRPr="00130508">
        <w:tab/>
        <w:t>Resolved, That the Council of the City o</w:t>
      </w:r>
      <w:r>
        <w:t xml:space="preserve">f New York declares January 5 as Kappa Alpha Psi Day </w:t>
      </w:r>
      <w:r w:rsidRPr="00130508">
        <w:t>in the City</w:t>
      </w:r>
      <w:r>
        <w:t xml:space="preserve"> </w:t>
      </w:r>
      <w:r w:rsidRPr="00130508">
        <w:t>of New York</w:t>
      </w:r>
      <w:r>
        <w:t xml:space="preserve"> to recognize</w:t>
      </w:r>
      <w:r w:rsidRPr="00130508">
        <w:t xml:space="preserve"> </w:t>
      </w:r>
      <w:r>
        <w:t>the fraternity’s long-standing tradition of fostering brotherhood, academic achievement, leadership development, and community service.</w:t>
      </w:r>
    </w:p>
    <w:p w14:paraId="258868B5" w14:textId="77777777" w:rsidR="00EE313E" w:rsidRDefault="00EE313E" w:rsidP="00EE313E">
      <w:pPr>
        <w:spacing w:line="480" w:lineRule="auto"/>
        <w:jc w:val="both"/>
      </w:pPr>
    </w:p>
    <w:p w14:paraId="7D25C15D" w14:textId="77777777" w:rsidR="00EE313E" w:rsidRPr="00130508" w:rsidRDefault="00EE313E" w:rsidP="00EE313E">
      <w:pPr>
        <w:spacing w:line="480" w:lineRule="auto"/>
        <w:jc w:val="both"/>
      </w:pPr>
    </w:p>
    <w:p w14:paraId="2C781648" w14:textId="77777777" w:rsidR="00EE313E" w:rsidRDefault="00EE313E" w:rsidP="00EE313E">
      <w:pPr>
        <w:jc w:val="both"/>
        <w:rPr>
          <w:sz w:val="18"/>
          <w:szCs w:val="18"/>
        </w:rPr>
      </w:pPr>
      <w:r>
        <w:rPr>
          <w:sz w:val="18"/>
          <w:szCs w:val="18"/>
        </w:rPr>
        <w:t>LS #21001</w:t>
      </w:r>
    </w:p>
    <w:p w14:paraId="15FB87A0" w14:textId="77777777" w:rsidR="00EE313E" w:rsidRDefault="00EE313E" w:rsidP="00EE313E">
      <w:pPr>
        <w:jc w:val="both"/>
        <w:rPr>
          <w:sz w:val="18"/>
          <w:szCs w:val="18"/>
        </w:rPr>
      </w:pPr>
      <w:r>
        <w:rPr>
          <w:sz w:val="18"/>
          <w:szCs w:val="18"/>
        </w:rPr>
        <w:t>2/12/26</w:t>
      </w:r>
    </w:p>
    <w:p w14:paraId="6D8EB2D4" w14:textId="77777777" w:rsidR="00EE313E" w:rsidRPr="00177049" w:rsidRDefault="00EE313E" w:rsidP="00EE313E">
      <w:pPr>
        <w:jc w:val="both"/>
        <w:rPr>
          <w:sz w:val="18"/>
          <w:szCs w:val="18"/>
        </w:rPr>
      </w:pPr>
      <w:r>
        <w:rPr>
          <w:sz w:val="18"/>
          <w:szCs w:val="18"/>
        </w:rPr>
        <w:t>RHP</w:t>
      </w:r>
    </w:p>
    <w:p w14:paraId="402AAFC1" w14:textId="77777777" w:rsidR="004C7644" w:rsidRPr="006E3158" w:rsidRDefault="004C7644" w:rsidP="004C7644">
      <w:pPr>
        <w:rPr>
          <w:b/>
          <w:bCs/>
          <w:lang w:val="en"/>
        </w:rPr>
      </w:pPr>
      <w:r w:rsidRPr="006E3158">
        <w:rPr>
          <w:b/>
          <w:bCs/>
          <w:lang w:val="en"/>
        </w:rPr>
        <w:br w:type="page"/>
      </w:r>
    </w:p>
    <w:p w14:paraId="44BD5559" w14:textId="4C994372" w:rsidR="002A4CC3" w:rsidRPr="00130508" w:rsidRDefault="002A4CC3" w:rsidP="002A4CC3">
      <w:pPr>
        <w:jc w:val="center"/>
      </w:pPr>
      <w:r w:rsidRPr="00130508">
        <w:lastRenderedPageBreak/>
        <w:t xml:space="preserve">Res. </w:t>
      </w:r>
      <w:r>
        <w:t>No. 440</w:t>
      </w:r>
    </w:p>
    <w:p w14:paraId="2E800243" w14:textId="77777777" w:rsidR="002A4CC3" w:rsidRDefault="002A4CC3" w:rsidP="002A4CC3">
      <w:pPr>
        <w:jc w:val="both"/>
      </w:pPr>
      <w:bookmarkStart w:id="0" w:name="_Hlk207287342"/>
    </w:p>
    <w:p w14:paraId="7FE39063" w14:textId="77777777" w:rsidR="002A4CC3" w:rsidRDefault="002A4CC3" w:rsidP="002A4CC3">
      <w:pPr>
        <w:jc w:val="both"/>
      </w:pPr>
      <w:r w:rsidRPr="00130508">
        <w:t xml:space="preserve">Resolution </w:t>
      </w:r>
      <w:r>
        <w:t>declaring April 28 as Willie Colón Day in the City of New York to honor the multi-talented trombone player, bandleader, composer, and producer, who was a New York City pioneer of Latin music and a beloved salsa legend</w:t>
      </w:r>
    </w:p>
    <w:p w14:paraId="5827342D" w14:textId="77777777" w:rsidR="002A4CC3" w:rsidRDefault="002A4CC3" w:rsidP="002A4CC3">
      <w:pPr>
        <w:jc w:val="both"/>
      </w:pPr>
    </w:p>
    <w:p w14:paraId="73099942" w14:textId="1EE3A2F9" w:rsidR="002A4CC3" w:rsidRDefault="002A4CC3" w:rsidP="002A4CC3">
      <w:pPr>
        <w:autoSpaceDE w:val="0"/>
        <w:autoSpaceDN w:val="0"/>
        <w:adjustRightInd w:val="0"/>
        <w:spacing w:line="480" w:lineRule="auto"/>
        <w:jc w:val="both"/>
      </w:pPr>
      <w:r>
        <w:t xml:space="preserve">By Council </w:t>
      </w:r>
      <w:r w:rsidRPr="002A4CC3">
        <w:t>Members Farías, Aldebol, Cabán, J. Sanchez, Avilés, Encarnación, Hudson and Louis</w:t>
      </w:r>
    </w:p>
    <w:p w14:paraId="52495CEE" w14:textId="77777777" w:rsidR="002A4CC3" w:rsidRPr="0013245B" w:rsidRDefault="002A4CC3" w:rsidP="002A4CC3">
      <w:pPr>
        <w:spacing w:line="480" w:lineRule="auto"/>
        <w:ind w:firstLine="720"/>
        <w:jc w:val="both"/>
      </w:pPr>
      <w:proofErr w:type="gramStart"/>
      <w:r>
        <w:t>Whereas,</w:t>
      </w:r>
      <w:proofErr w:type="gramEnd"/>
      <w:r>
        <w:t xml:space="preserve"> William Anthony Colón Román was born in the South Bronx on April 28, 1950, and raised by his Puerto Rican grandmother, who encouraged his interest in music; and</w:t>
      </w:r>
    </w:p>
    <w:p w14:paraId="637EFC49" w14:textId="77777777" w:rsidR="002A4CC3" w:rsidRDefault="002A4CC3" w:rsidP="002A4CC3">
      <w:pPr>
        <w:spacing w:line="480" w:lineRule="auto"/>
        <w:ind w:firstLine="720"/>
        <w:jc w:val="both"/>
      </w:pPr>
      <w:r>
        <w:t xml:space="preserve">Whereas, </w:t>
      </w:r>
      <w:proofErr w:type="gramStart"/>
      <w:r>
        <w:t>Known</w:t>
      </w:r>
      <w:proofErr w:type="gramEnd"/>
      <w:r>
        <w:t xml:space="preserve"> professionally as Willie Colón, he started playing trumpet at the age of 12, but switched to the trombone two years later and began working professionally while still a teenager; and</w:t>
      </w:r>
    </w:p>
    <w:p w14:paraId="19A176F4" w14:textId="77777777" w:rsidR="002A4CC3" w:rsidRDefault="002A4CC3" w:rsidP="002A4CC3">
      <w:pPr>
        <w:spacing w:line="480" w:lineRule="auto"/>
        <w:ind w:firstLine="720"/>
        <w:jc w:val="both"/>
      </w:pPr>
      <w:r>
        <w:t xml:space="preserve">Whereas, </w:t>
      </w:r>
      <w:proofErr w:type="gramStart"/>
      <w:r>
        <w:t>At</w:t>
      </w:r>
      <w:proofErr w:type="gramEnd"/>
      <w:r>
        <w:t xml:space="preserve"> 16, he began following his mentor and collaborator bandleader-composer-trombonist Mon Rivera to nightclubs, where Colón was often invited up to play with the band; and</w:t>
      </w:r>
    </w:p>
    <w:p w14:paraId="625D40D6" w14:textId="77777777" w:rsidR="002A4CC3" w:rsidRDefault="002A4CC3" w:rsidP="002A4CC3">
      <w:pPr>
        <w:spacing w:line="480" w:lineRule="auto"/>
        <w:ind w:firstLine="720"/>
        <w:jc w:val="both"/>
      </w:pPr>
      <w:r>
        <w:t xml:space="preserve">Whereas, Colón described the new salsa sound he helped create, which was influenced by R&amp;B, jazz, and Caribbean dance music, as “rebellious music” forged in the days of civil rights unrest and as music that “wasn’t explicitly political…but was a magnet that would bring people together,” according to an interview in </w:t>
      </w:r>
      <w:r w:rsidRPr="00A43C15">
        <w:rPr>
          <w:i/>
          <w:iCs/>
        </w:rPr>
        <w:t>The Miami Herald</w:t>
      </w:r>
      <w:r>
        <w:t>; and</w:t>
      </w:r>
    </w:p>
    <w:p w14:paraId="2E8D358C" w14:textId="77777777" w:rsidR="002A4CC3" w:rsidRDefault="002A4CC3" w:rsidP="002A4CC3">
      <w:pPr>
        <w:spacing w:line="480" w:lineRule="auto"/>
        <w:ind w:firstLine="720"/>
        <w:jc w:val="both"/>
      </w:pPr>
      <w:r>
        <w:t xml:space="preserve">Whereas, Colón’s first album, </w:t>
      </w:r>
      <w:r w:rsidRPr="006404C8">
        <w:rPr>
          <w:i/>
          <w:iCs/>
        </w:rPr>
        <w:t>El Malo</w:t>
      </w:r>
      <w:r>
        <w:t>, recorded for Johnny Pacheco’s Fania label in 1967 at the age of 17, featured Puerto Rican vocalist Héctor Lavoe and began their prolific collaboration of two decades; and</w:t>
      </w:r>
    </w:p>
    <w:p w14:paraId="7A4C1399" w14:textId="77777777" w:rsidR="002A4CC3" w:rsidRDefault="002A4CC3" w:rsidP="002A4CC3">
      <w:pPr>
        <w:spacing w:line="480" w:lineRule="auto"/>
        <w:ind w:firstLine="720"/>
        <w:jc w:val="both"/>
      </w:pPr>
      <w:r>
        <w:t xml:space="preserve">Whereas, </w:t>
      </w:r>
      <w:proofErr w:type="gramStart"/>
      <w:r>
        <w:t>For</w:t>
      </w:r>
      <w:proofErr w:type="gramEnd"/>
      <w:r>
        <w:t xml:space="preserve"> decades that followed the album, Colón enjoyed performing in the “bad boy” persona that emerged from </w:t>
      </w:r>
      <w:r w:rsidRPr="003C5492">
        <w:rPr>
          <w:i/>
          <w:iCs/>
        </w:rPr>
        <w:t>El Malo</w:t>
      </w:r>
      <w:r>
        <w:t>; and</w:t>
      </w:r>
    </w:p>
    <w:p w14:paraId="5398C952" w14:textId="77777777" w:rsidR="002A4CC3" w:rsidRDefault="002A4CC3" w:rsidP="002A4CC3">
      <w:pPr>
        <w:spacing w:line="480" w:lineRule="auto"/>
        <w:ind w:firstLine="720"/>
        <w:jc w:val="both"/>
      </w:pPr>
      <w:r>
        <w:t xml:space="preserve">Whereas, Colón’s 1978 album </w:t>
      </w:r>
      <w:proofErr w:type="spellStart"/>
      <w:r w:rsidRPr="00243139">
        <w:rPr>
          <w:i/>
          <w:iCs/>
        </w:rPr>
        <w:t>Siembra</w:t>
      </w:r>
      <w:proofErr w:type="spellEnd"/>
      <w:r>
        <w:t xml:space="preserve">, part of a long and productive partnership with Panamanian singer and songwriter Rubén Blades, became one of the best-selling salsa albums of all time and produced the masterpiece seven-minute single “Pedro Navaja,” described by </w:t>
      </w:r>
      <w:r w:rsidRPr="00FB7D27">
        <w:rPr>
          <w:i/>
          <w:iCs/>
        </w:rPr>
        <w:t xml:space="preserve">Rolling </w:t>
      </w:r>
      <w:r w:rsidRPr="00FB7D27">
        <w:rPr>
          <w:i/>
          <w:iCs/>
        </w:rPr>
        <w:lastRenderedPageBreak/>
        <w:t>Stone</w:t>
      </w:r>
      <w:r>
        <w:t xml:space="preserve"> magazine as “</w:t>
      </w:r>
      <w:r w:rsidRPr="00DE4AD6">
        <w:t>an existential tale of Latino gangsters, out of luck prostitutes, and carefree drunkards</w:t>
      </w:r>
      <w:r>
        <w:t>—</w:t>
      </w:r>
      <w:r w:rsidRPr="00DE4AD6">
        <w:t>with references to Kafka and Kurt Weill, and a sardonic chorus:</w:t>
      </w:r>
      <w:r>
        <w:t xml:space="preserve"> </w:t>
      </w:r>
      <w:r w:rsidRPr="00DE4AD6">
        <w:rPr>
          <w:i/>
          <w:iCs/>
        </w:rPr>
        <w:t xml:space="preserve">la </w:t>
      </w:r>
      <w:proofErr w:type="spellStart"/>
      <w:r w:rsidRPr="00DE4AD6">
        <w:rPr>
          <w:i/>
          <w:iCs/>
        </w:rPr>
        <w:t>vida</w:t>
      </w:r>
      <w:proofErr w:type="spellEnd"/>
      <w:r w:rsidRPr="00DE4AD6">
        <w:rPr>
          <w:i/>
          <w:iCs/>
        </w:rPr>
        <w:t xml:space="preserve"> </w:t>
      </w:r>
      <w:proofErr w:type="spellStart"/>
      <w:r w:rsidRPr="00DE4AD6">
        <w:rPr>
          <w:i/>
          <w:iCs/>
        </w:rPr>
        <w:t>tiene</w:t>
      </w:r>
      <w:proofErr w:type="spellEnd"/>
      <w:r w:rsidRPr="00DE4AD6">
        <w:rPr>
          <w:i/>
          <w:iCs/>
        </w:rPr>
        <w:t xml:space="preserve"> </w:t>
      </w:r>
      <w:proofErr w:type="spellStart"/>
      <w:r w:rsidRPr="00DE4AD6">
        <w:rPr>
          <w:i/>
          <w:iCs/>
        </w:rPr>
        <w:t>sorpresas</w:t>
      </w:r>
      <w:proofErr w:type="spellEnd"/>
      <w:r>
        <w:rPr>
          <w:i/>
          <w:iCs/>
        </w:rPr>
        <w:t xml:space="preserve"> </w:t>
      </w:r>
      <w:r w:rsidRPr="00DE4AD6">
        <w:t>(life is full of surprises)</w:t>
      </w:r>
      <w:r>
        <w:t>”; and</w:t>
      </w:r>
    </w:p>
    <w:p w14:paraId="277028A1" w14:textId="77777777" w:rsidR="002A4CC3" w:rsidRDefault="002A4CC3" w:rsidP="002A4CC3">
      <w:pPr>
        <w:spacing w:line="480" w:lineRule="auto"/>
        <w:ind w:firstLine="720"/>
        <w:jc w:val="both"/>
      </w:pPr>
      <w:r>
        <w:t xml:space="preserve">Whereas, Colón went on to record more albums with Blades, including </w:t>
      </w:r>
      <w:r w:rsidRPr="008C59B3">
        <w:rPr>
          <w:i/>
          <w:iCs/>
        </w:rPr>
        <w:t xml:space="preserve">Canciones del Solar de </w:t>
      </w:r>
      <w:proofErr w:type="spellStart"/>
      <w:r w:rsidRPr="008C59B3">
        <w:rPr>
          <w:i/>
          <w:iCs/>
        </w:rPr>
        <w:t>los</w:t>
      </w:r>
      <w:proofErr w:type="spellEnd"/>
      <w:r w:rsidRPr="008C59B3">
        <w:rPr>
          <w:i/>
          <w:iCs/>
        </w:rPr>
        <w:t xml:space="preserve"> </w:t>
      </w:r>
      <w:proofErr w:type="spellStart"/>
      <w:r w:rsidRPr="008C59B3">
        <w:rPr>
          <w:i/>
          <w:iCs/>
        </w:rPr>
        <w:t>Abur</w:t>
      </w:r>
      <w:r>
        <w:rPr>
          <w:i/>
          <w:iCs/>
        </w:rPr>
        <w:t>r</w:t>
      </w:r>
      <w:r w:rsidRPr="008C59B3">
        <w:rPr>
          <w:i/>
          <w:iCs/>
        </w:rPr>
        <w:t>idos</w:t>
      </w:r>
      <w:proofErr w:type="spellEnd"/>
      <w:r>
        <w:t xml:space="preserve"> (1981), which produced hit singles like “Tiburon,” “Ligia Elena,” and “</w:t>
      </w:r>
      <w:proofErr w:type="spellStart"/>
      <w:r>
        <w:t>Te</w:t>
      </w:r>
      <w:proofErr w:type="spellEnd"/>
      <w:r>
        <w:t xml:space="preserve"> Estan </w:t>
      </w:r>
      <w:proofErr w:type="spellStart"/>
      <w:r>
        <w:t>Buscando</w:t>
      </w:r>
      <w:proofErr w:type="spellEnd"/>
      <w:r>
        <w:t>”; and</w:t>
      </w:r>
    </w:p>
    <w:p w14:paraId="14D37A2A" w14:textId="77777777" w:rsidR="002A4CC3" w:rsidRDefault="002A4CC3" w:rsidP="002A4CC3">
      <w:pPr>
        <w:spacing w:line="480" w:lineRule="auto"/>
        <w:ind w:firstLine="720"/>
        <w:jc w:val="both"/>
      </w:pPr>
      <w:r>
        <w:t>Whereas, Colón also played with Latin music superstars Celia Cruz, the Cuban-born queen of salsa, and musician-bandleader-songwriter-Tito Puente, among others; and</w:t>
      </w:r>
    </w:p>
    <w:p w14:paraId="1002504A" w14:textId="77777777" w:rsidR="002A4CC3" w:rsidRDefault="002A4CC3" w:rsidP="002A4CC3">
      <w:pPr>
        <w:spacing w:line="480" w:lineRule="auto"/>
        <w:ind w:firstLine="720"/>
        <w:jc w:val="both"/>
      </w:pPr>
      <w:proofErr w:type="gramStart"/>
      <w:r>
        <w:t>Whereas,</w:t>
      </w:r>
      <w:proofErr w:type="gramEnd"/>
      <w:r>
        <w:t xml:space="preserve"> Colón was nominated for 10 GRAMMY Awards across two decades for best Latin recording and best tropical Latin performance for 10 different albums, including </w:t>
      </w:r>
      <w:r w:rsidRPr="008C59B3">
        <w:rPr>
          <w:i/>
          <w:iCs/>
        </w:rPr>
        <w:t xml:space="preserve">Canciones del Solar de </w:t>
      </w:r>
      <w:proofErr w:type="spellStart"/>
      <w:r w:rsidRPr="008C59B3">
        <w:rPr>
          <w:i/>
          <w:iCs/>
        </w:rPr>
        <w:t>los</w:t>
      </w:r>
      <w:proofErr w:type="spellEnd"/>
      <w:r w:rsidRPr="008C59B3">
        <w:rPr>
          <w:i/>
          <w:iCs/>
        </w:rPr>
        <w:t xml:space="preserve"> </w:t>
      </w:r>
      <w:proofErr w:type="spellStart"/>
      <w:r w:rsidRPr="008C59B3">
        <w:rPr>
          <w:i/>
          <w:iCs/>
        </w:rPr>
        <w:t>Abur</w:t>
      </w:r>
      <w:r>
        <w:rPr>
          <w:i/>
          <w:iCs/>
        </w:rPr>
        <w:t>r</w:t>
      </w:r>
      <w:r w:rsidRPr="008C59B3">
        <w:rPr>
          <w:i/>
          <w:iCs/>
        </w:rPr>
        <w:t>idos</w:t>
      </w:r>
      <w:proofErr w:type="spellEnd"/>
      <w:r w:rsidRPr="00A3668F">
        <w:t>,</w:t>
      </w:r>
      <w:r>
        <w:rPr>
          <w:i/>
          <w:iCs/>
        </w:rPr>
        <w:t xml:space="preserve"> Corazon Guerrero</w:t>
      </w:r>
      <w:r w:rsidRPr="00A3668F">
        <w:t>,</w:t>
      </w:r>
      <w:r>
        <w:rPr>
          <w:i/>
          <w:iCs/>
        </w:rPr>
        <w:t xml:space="preserve"> Criollo</w:t>
      </w:r>
      <w:r w:rsidRPr="00A3668F">
        <w:t>,</w:t>
      </w:r>
      <w:r>
        <w:rPr>
          <w:i/>
          <w:iCs/>
        </w:rPr>
        <w:t xml:space="preserve"> Especial No. 5</w:t>
      </w:r>
      <w:r w:rsidRPr="00A3668F">
        <w:t>,</w:t>
      </w:r>
      <w:r>
        <w:rPr>
          <w:i/>
          <w:iCs/>
        </w:rPr>
        <w:t xml:space="preserve"> Altos </w:t>
      </w:r>
      <w:proofErr w:type="spellStart"/>
      <w:r>
        <w:rPr>
          <w:i/>
          <w:iCs/>
        </w:rPr>
        <w:t>Secretos</w:t>
      </w:r>
      <w:proofErr w:type="spellEnd"/>
      <w:r w:rsidRPr="00A3668F">
        <w:t>,</w:t>
      </w:r>
      <w:r>
        <w:rPr>
          <w:i/>
          <w:iCs/>
        </w:rPr>
        <w:t xml:space="preserve"> Color Americano</w:t>
      </w:r>
      <w:r w:rsidRPr="00A3668F">
        <w:t xml:space="preserve">, </w:t>
      </w:r>
      <w:proofErr w:type="spellStart"/>
      <w:r>
        <w:rPr>
          <w:i/>
          <w:iCs/>
        </w:rPr>
        <w:t>Hecho</w:t>
      </w:r>
      <w:proofErr w:type="spellEnd"/>
      <w:r>
        <w:rPr>
          <w:i/>
          <w:iCs/>
        </w:rPr>
        <w:t xml:space="preserve"> </w:t>
      </w:r>
      <w:proofErr w:type="spellStart"/>
      <w:r>
        <w:rPr>
          <w:i/>
          <w:iCs/>
        </w:rPr>
        <w:t>en</w:t>
      </w:r>
      <w:proofErr w:type="spellEnd"/>
      <w:r>
        <w:rPr>
          <w:i/>
          <w:iCs/>
        </w:rPr>
        <w:t xml:space="preserve"> Puerto Rico</w:t>
      </w:r>
      <w:r w:rsidRPr="00A3668F">
        <w:t>, and</w:t>
      </w:r>
      <w:r>
        <w:rPr>
          <w:i/>
          <w:iCs/>
        </w:rPr>
        <w:t xml:space="preserve"> Tras la Tormenta</w:t>
      </w:r>
      <w:r w:rsidRPr="00A3668F">
        <w:t>; and</w:t>
      </w:r>
    </w:p>
    <w:p w14:paraId="43CECEBF" w14:textId="77777777" w:rsidR="002A4CC3" w:rsidRDefault="002A4CC3" w:rsidP="002A4CC3">
      <w:pPr>
        <w:spacing w:line="480" w:lineRule="auto"/>
        <w:ind w:firstLine="720"/>
        <w:jc w:val="both"/>
      </w:pPr>
      <w:proofErr w:type="gramStart"/>
      <w:r>
        <w:t>Whereas,</w:t>
      </w:r>
      <w:proofErr w:type="gramEnd"/>
      <w:r>
        <w:t xml:space="preserve"> Colón received The Latin Recording Academy’s lifetime achievement award in 2004 and was inducted into the Latin Songwriters Hall of Fame in 2019; and </w:t>
      </w:r>
    </w:p>
    <w:p w14:paraId="6FDE4123" w14:textId="77777777" w:rsidR="002A4CC3" w:rsidRDefault="002A4CC3" w:rsidP="002A4CC3">
      <w:pPr>
        <w:spacing w:line="480" w:lineRule="auto"/>
        <w:ind w:firstLine="720"/>
        <w:jc w:val="both"/>
      </w:pPr>
      <w:r>
        <w:t xml:space="preserve">Whereas, In 2015, </w:t>
      </w:r>
      <w:r w:rsidRPr="001E21A3">
        <w:rPr>
          <w:i/>
          <w:iCs/>
        </w:rPr>
        <w:t>Billboard</w:t>
      </w:r>
      <w:r>
        <w:t xml:space="preserve"> magazine named Colón one of the 30 most influential Latin artists of all time, noting that he was “instrumental in creating the sound that became known as salsa,” that he “did much to cultivate the streetwise urban Latino image adopted by artists today,” and that “his album </w:t>
      </w:r>
      <w:r w:rsidRPr="00360ADA">
        <w:rPr>
          <w:i/>
          <w:iCs/>
        </w:rPr>
        <w:t>El Malo</w:t>
      </w:r>
      <w:r>
        <w:t xml:space="preserve"> is a classic testimony to the Nuyorican sound and style of the ’70s”; and</w:t>
      </w:r>
    </w:p>
    <w:p w14:paraId="3C75CE0E" w14:textId="77777777" w:rsidR="002A4CC3" w:rsidRDefault="002A4CC3" w:rsidP="002A4CC3">
      <w:pPr>
        <w:spacing w:line="480" w:lineRule="auto"/>
        <w:ind w:firstLine="720"/>
        <w:jc w:val="both"/>
      </w:pPr>
      <w:r>
        <w:t xml:space="preserve">Whereas, When </w:t>
      </w:r>
      <w:r w:rsidRPr="00DE4AD6">
        <w:rPr>
          <w:i/>
          <w:iCs/>
        </w:rPr>
        <w:t>Rolling Stone</w:t>
      </w:r>
      <w:r>
        <w:t xml:space="preserve"> magazine named the 50 greatest salsa albums of all time, Colón had produced or performed on six of them, including the number one selection, </w:t>
      </w:r>
      <w:proofErr w:type="spellStart"/>
      <w:r w:rsidRPr="007E6E5A">
        <w:rPr>
          <w:i/>
          <w:iCs/>
        </w:rPr>
        <w:t>Siembra</w:t>
      </w:r>
      <w:proofErr w:type="spellEnd"/>
      <w:r>
        <w:t xml:space="preserve">, and </w:t>
      </w:r>
      <w:proofErr w:type="spellStart"/>
      <w:r w:rsidRPr="00DE4AD6">
        <w:rPr>
          <w:i/>
          <w:iCs/>
        </w:rPr>
        <w:t>Asalto</w:t>
      </w:r>
      <w:proofErr w:type="spellEnd"/>
      <w:r w:rsidRPr="00DE4AD6">
        <w:rPr>
          <w:i/>
          <w:iCs/>
        </w:rPr>
        <w:t xml:space="preserve"> </w:t>
      </w:r>
      <w:proofErr w:type="spellStart"/>
      <w:r w:rsidRPr="00DE4AD6">
        <w:rPr>
          <w:i/>
          <w:iCs/>
        </w:rPr>
        <w:t>Navideño</w:t>
      </w:r>
      <w:proofErr w:type="spellEnd"/>
      <w:r>
        <w:t xml:space="preserve">, the best-ever Christmas Latin music record, which produced the hit single “La </w:t>
      </w:r>
      <w:proofErr w:type="spellStart"/>
      <w:r>
        <w:t>Murga</w:t>
      </w:r>
      <w:proofErr w:type="spellEnd"/>
      <w:r>
        <w:t>”; and</w:t>
      </w:r>
    </w:p>
    <w:p w14:paraId="0E6ED01F" w14:textId="77777777" w:rsidR="002A4CC3" w:rsidRDefault="002A4CC3" w:rsidP="002A4CC3">
      <w:pPr>
        <w:spacing w:line="480" w:lineRule="auto"/>
        <w:ind w:firstLine="720"/>
        <w:jc w:val="both"/>
      </w:pPr>
      <w:r>
        <w:lastRenderedPageBreak/>
        <w:t xml:space="preserve">Whereas, </w:t>
      </w:r>
      <w:proofErr w:type="gramStart"/>
      <w:r>
        <w:t>During</w:t>
      </w:r>
      <w:proofErr w:type="gramEnd"/>
      <w:r>
        <w:t xml:space="preserve"> his long career, Colón made more than 40 albums, including nine that went gold and five that went platinum; and</w:t>
      </w:r>
    </w:p>
    <w:p w14:paraId="4C32F15B" w14:textId="77777777" w:rsidR="002A4CC3" w:rsidRDefault="002A4CC3" w:rsidP="002A4CC3">
      <w:pPr>
        <w:spacing w:line="480" w:lineRule="auto"/>
        <w:ind w:firstLine="720"/>
        <w:jc w:val="both"/>
      </w:pPr>
      <w:r>
        <w:t xml:space="preserve">Whereas, According to </w:t>
      </w:r>
      <w:r w:rsidRPr="008725E9">
        <w:rPr>
          <w:i/>
          <w:iCs/>
        </w:rPr>
        <w:t>Rolling Stone</w:t>
      </w:r>
      <w:r>
        <w:t xml:space="preserve"> magazine, singles that “serve as an introduction to [Colón’s] genius,” stretch from 1969’s “Che </w:t>
      </w:r>
      <w:proofErr w:type="spellStart"/>
      <w:r>
        <w:t>Che</w:t>
      </w:r>
      <w:proofErr w:type="spellEnd"/>
      <w:r>
        <w:t xml:space="preserve"> </w:t>
      </w:r>
      <w:proofErr w:type="spellStart"/>
      <w:r>
        <w:t>Colé</w:t>
      </w:r>
      <w:proofErr w:type="spellEnd"/>
      <w:r>
        <w:t xml:space="preserve">,” an adaptation of a children’s song from Ghana; to 1981’s “Oh </w:t>
      </w:r>
      <w:proofErr w:type="spellStart"/>
      <w:r>
        <w:t>Qué</w:t>
      </w:r>
      <w:proofErr w:type="spellEnd"/>
      <w:r>
        <w:t xml:space="preserve"> </w:t>
      </w:r>
      <w:proofErr w:type="spellStart"/>
      <w:r>
        <w:t>Será</w:t>
      </w:r>
      <w:proofErr w:type="spellEnd"/>
      <w:r>
        <w:t xml:space="preserve">,” the beginning of the </w:t>
      </w:r>
      <w:r w:rsidRPr="00C051FC">
        <w:rPr>
          <w:i/>
          <w:iCs/>
        </w:rPr>
        <w:t xml:space="preserve">salsa </w:t>
      </w:r>
      <w:proofErr w:type="spellStart"/>
      <w:r w:rsidRPr="00C051FC">
        <w:rPr>
          <w:i/>
          <w:iCs/>
        </w:rPr>
        <w:t>romántica</w:t>
      </w:r>
      <w:proofErr w:type="spellEnd"/>
      <w:r>
        <w:t xml:space="preserve"> sound; to 1993’s “</w:t>
      </w:r>
      <w:proofErr w:type="spellStart"/>
      <w:r>
        <w:t>Idilio</w:t>
      </w:r>
      <w:proofErr w:type="spellEnd"/>
      <w:r>
        <w:t xml:space="preserve">,” a “late-career smash,” which “boasts fiery trombone </w:t>
      </w:r>
      <w:proofErr w:type="spellStart"/>
      <w:r w:rsidRPr="001267DF">
        <w:rPr>
          <w:i/>
          <w:iCs/>
        </w:rPr>
        <w:t>moñas</w:t>
      </w:r>
      <w:proofErr w:type="spellEnd"/>
      <w:r>
        <w:t xml:space="preserve"> and Willie’s vocals in rare form”; and</w:t>
      </w:r>
    </w:p>
    <w:p w14:paraId="5961FD75" w14:textId="77777777" w:rsidR="002A4CC3" w:rsidRDefault="002A4CC3" w:rsidP="002A4CC3">
      <w:pPr>
        <w:spacing w:line="480" w:lineRule="auto"/>
        <w:ind w:firstLine="720"/>
        <w:jc w:val="both"/>
      </w:pPr>
      <w:r>
        <w:t xml:space="preserve">Whereas, </w:t>
      </w:r>
      <w:proofErr w:type="gramStart"/>
      <w:r>
        <w:t>Long</w:t>
      </w:r>
      <w:proofErr w:type="gramEnd"/>
      <w:r>
        <w:t xml:space="preserve"> interested in politics, Colón ran unsuccessfully in a 1994 Democratic primary for a Bronx-Westchester County seat in the United States House of Representatives and later worked for New York City Mayor Michael Bloomberg as a liaison to the Latin Media and Entertainment Commission; and</w:t>
      </w:r>
    </w:p>
    <w:p w14:paraId="1F4563B2" w14:textId="77777777" w:rsidR="002A4CC3" w:rsidRDefault="002A4CC3" w:rsidP="002A4CC3">
      <w:pPr>
        <w:spacing w:line="480" w:lineRule="auto"/>
        <w:ind w:firstLine="720"/>
        <w:jc w:val="both"/>
      </w:pPr>
      <w:r>
        <w:t>Whereas, Colón died on February 21, 2026, at the age of 75 and was remembered by his family, friends, and fans at a public funeral mass at St. Patrick’s Cathedral on March 9, 2026; and</w:t>
      </w:r>
    </w:p>
    <w:p w14:paraId="440E769C" w14:textId="77777777" w:rsidR="002A4CC3" w:rsidRDefault="002A4CC3" w:rsidP="002A4CC3">
      <w:pPr>
        <w:spacing w:line="480" w:lineRule="auto"/>
        <w:ind w:firstLine="720"/>
        <w:jc w:val="both"/>
      </w:pPr>
      <w:r>
        <w:t xml:space="preserve">Whereas, </w:t>
      </w:r>
      <w:proofErr w:type="gramStart"/>
      <w:r>
        <w:t>In</w:t>
      </w:r>
      <w:proofErr w:type="gramEnd"/>
      <w:r>
        <w:t xml:space="preserve"> a Facebook post announcing Colón’s death, his manager Pietro Carlos wrote that Colón’s “trombone was the voice of the people”; and</w:t>
      </w:r>
    </w:p>
    <w:p w14:paraId="79E91B6E" w14:textId="77777777" w:rsidR="002A4CC3" w:rsidRPr="00BF57B3" w:rsidRDefault="002A4CC3" w:rsidP="002A4CC3">
      <w:pPr>
        <w:spacing w:line="480" w:lineRule="auto"/>
        <w:ind w:firstLine="720"/>
        <w:jc w:val="both"/>
      </w:pPr>
      <w:proofErr w:type="gramStart"/>
      <w:r>
        <w:t>Whereas,</w:t>
      </w:r>
      <w:proofErr w:type="gramEnd"/>
      <w:r>
        <w:t xml:space="preserve"> Colón took his ever-evolving brand of salsa from the South Bronx to worldwide acclaim; </w:t>
      </w:r>
      <w:r w:rsidRPr="00130508">
        <w:t>now, therefore, be it</w:t>
      </w:r>
    </w:p>
    <w:p w14:paraId="7ECE4637" w14:textId="77777777" w:rsidR="002A4CC3" w:rsidRDefault="002A4CC3" w:rsidP="002A4CC3">
      <w:pPr>
        <w:spacing w:line="480" w:lineRule="auto"/>
        <w:jc w:val="both"/>
      </w:pPr>
      <w:r w:rsidRPr="00130508">
        <w:tab/>
        <w:t>Resolved, That the Council of the City o</w:t>
      </w:r>
      <w:r>
        <w:t>f New York declares April 28 as Willie Colón Day in the City of New York to honor the multi-talented trombone player, bandleader, composer, and producer, who was a New York City pioneer of Latin music and a beloved salsa legend.</w:t>
      </w:r>
    </w:p>
    <w:bookmarkEnd w:id="0"/>
    <w:p w14:paraId="2B7D2604" w14:textId="77777777" w:rsidR="002A4CC3" w:rsidRPr="00130508" w:rsidRDefault="002A4CC3" w:rsidP="002A4CC3">
      <w:pPr>
        <w:spacing w:line="480" w:lineRule="auto"/>
        <w:jc w:val="both"/>
      </w:pPr>
    </w:p>
    <w:p w14:paraId="7B281FCC" w14:textId="77777777" w:rsidR="002A4CC3" w:rsidRDefault="002A4CC3" w:rsidP="002A4CC3">
      <w:pPr>
        <w:jc w:val="both"/>
        <w:rPr>
          <w:sz w:val="18"/>
          <w:szCs w:val="18"/>
        </w:rPr>
      </w:pPr>
      <w:r>
        <w:rPr>
          <w:sz w:val="18"/>
          <w:szCs w:val="18"/>
        </w:rPr>
        <w:t>LS #22224</w:t>
      </w:r>
    </w:p>
    <w:p w14:paraId="4D58C5BA" w14:textId="77777777" w:rsidR="002A4CC3" w:rsidRDefault="002A4CC3" w:rsidP="002A4CC3">
      <w:pPr>
        <w:jc w:val="both"/>
        <w:rPr>
          <w:sz w:val="18"/>
          <w:szCs w:val="18"/>
        </w:rPr>
      </w:pPr>
      <w:r>
        <w:rPr>
          <w:sz w:val="18"/>
          <w:szCs w:val="18"/>
        </w:rPr>
        <w:t>4/27/26</w:t>
      </w:r>
    </w:p>
    <w:p w14:paraId="61A64AB5" w14:textId="77777777" w:rsidR="002A4CC3" w:rsidRPr="00177049" w:rsidRDefault="002A4CC3" w:rsidP="002A4CC3">
      <w:pPr>
        <w:jc w:val="both"/>
        <w:rPr>
          <w:sz w:val="18"/>
          <w:szCs w:val="18"/>
        </w:rPr>
      </w:pPr>
      <w:r>
        <w:rPr>
          <w:sz w:val="18"/>
          <w:szCs w:val="18"/>
        </w:rPr>
        <w:t>RHP</w:t>
      </w:r>
    </w:p>
    <w:p w14:paraId="66745FB3" w14:textId="77777777" w:rsidR="002A4CC3" w:rsidRPr="005A5B1C" w:rsidRDefault="002A4CC3" w:rsidP="002A4CC3">
      <w:pPr>
        <w:spacing w:line="480" w:lineRule="auto"/>
        <w:ind w:firstLine="720"/>
      </w:pPr>
    </w:p>
    <w:p w14:paraId="19884E4A" w14:textId="77777777" w:rsidR="002A4CC3" w:rsidRPr="006E3158" w:rsidRDefault="002A4CC3" w:rsidP="002A4CC3">
      <w:pPr>
        <w:rPr>
          <w:b/>
          <w:bCs/>
          <w:lang w:val="en"/>
        </w:rPr>
      </w:pPr>
      <w:r w:rsidRPr="006E3158">
        <w:rPr>
          <w:b/>
          <w:bCs/>
          <w:lang w:val="en"/>
        </w:rPr>
        <w:br w:type="page"/>
      </w:r>
    </w:p>
    <w:p w14:paraId="77A8C120" w14:textId="2868EB58" w:rsidR="002A4CC3" w:rsidRPr="00130508" w:rsidRDefault="002A4CC3" w:rsidP="002A4CC3">
      <w:pPr>
        <w:jc w:val="center"/>
      </w:pPr>
      <w:r w:rsidRPr="00130508">
        <w:lastRenderedPageBreak/>
        <w:t xml:space="preserve">Res. </w:t>
      </w:r>
      <w:r>
        <w:t>No. 450</w:t>
      </w:r>
    </w:p>
    <w:p w14:paraId="2005DDE4" w14:textId="77777777" w:rsidR="002A4CC3" w:rsidRDefault="002A4CC3" w:rsidP="002A4CC3">
      <w:pPr>
        <w:jc w:val="both"/>
      </w:pPr>
    </w:p>
    <w:p w14:paraId="1C1E31A6" w14:textId="77777777" w:rsidR="002A4CC3" w:rsidRDefault="002A4CC3" w:rsidP="002A4CC3">
      <w:pPr>
        <w:jc w:val="both"/>
      </w:pPr>
      <w:r w:rsidRPr="00130508">
        <w:t xml:space="preserve">Resolution </w:t>
      </w:r>
      <w:r>
        <w:t>declaring June 28 as Maria Antonia Cay Day in the City of New York to honor her enduring role in supporting and celebrating the Puerto Rican community and in preserving and uplifting its rich cultural heritage and traditions</w:t>
      </w:r>
    </w:p>
    <w:p w14:paraId="4D635B29" w14:textId="77777777" w:rsidR="002A4CC3" w:rsidRDefault="002A4CC3" w:rsidP="002A4CC3">
      <w:pPr>
        <w:jc w:val="both"/>
      </w:pPr>
    </w:p>
    <w:p w14:paraId="77AD1406" w14:textId="2920FC42" w:rsidR="002A4CC3" w:rsidRDefault="002A4CC3" w:rsidP="002A4CC3">
      <w:pPr>
        <w:autoSpaceDE w:val="0"/>
        <w:autoSpaceDN w:val="0"/>
        <w:adjustRightInd w:val="0"/>
        <w:jc w:val="both"/>
      </w:pPr>
      <w:r>
        <w:t xml:space="preserve">By Council </w:t>
      </w:r>
      <w:r w:rsidRPr="002A4CC3">
        <w:t>Members Williams, Gutiérrez, Encarnación, Cabán, Farías, Avilés, J. Sanchez and Louis</w:t>
      </w:r>
    </w:p>
    <w:p w14:paraId="35795300" w14:textId="77777777" w:rsidR="002A4CC3" w:rsidRDefault="002A4CC3" w:rsidP="002A4CC3">
      <w:pPr>
        <w:autoSpaceDE w:val="0"/>
        <w:autoSpaceDN w:val="0"/>
        <w:adjustRightInd w:val="0"/>
        <w:jc w:val="both"/>
      </w:pPr>
    </w:p>
    <w:p w14:paraId="45E62C1B" w14:textId="77777777" w:rsidR="002A4CC3" w:rsidRDefault="002A4CC3" w:rsidP="002A4CC3">
      <w:pPr>
        <w:spacing w:line="480" w:lineRule="auto"/>
        <w:ind w:firstLine="720"/>
        <w:jc w:val="both"/>
      </w:pPr>
      <w:proofErr w:type="gramStart"/>
      <w:r w:rsidRPr="00130508">
        <w:t>Whereas,</w:t>
      </w:r>
      <w:proofErr w:type="gramEnd"/>
      <w:r w:rsidRPr="00130508">
        <w:t xml:space="preserve"> </w:t>
      </w:r>
      <w:r>
        <w:t>Maria Antonia Cay</w:t>
      </w:r>
      <w:r w:rsidRPr="000F4D27">
        <w:t xml:space="preserve">, known </w:t>
      </w:r>
      <w:r>
        <w:t xml:space="preserve">affectionately to many New Yorkers as </w:t>
      </w:r>
      <w:proofErr w:type="spellStart"/>
      <w:r>
        <w:t>Toñita</w:t>
      </w:r>
      <w:proofErr w:type="spellEnd"/>
      <w:r w:rsidRPr="000F4D27">
        <w:t xml:space="preserve">, </w:t>
      </w:r>
      <w:r>
        <w:t>was born on May 10, 1940, in Juncos, Puerto Rico, and moved to New York City (NYC) with her family in 1956; and</w:t>
      </w:r>
    </w:p>
    <w:p w14:paraId="2A36E073" w14:textId="77777777" w:rsidR="002A4CC3" w:rsidRDefault="002A4CC3" w:rsidP="002A4CC3">
      <w:pPr>
        <w:spacing w:line="480" w:lineRule="auto"/>
        <w:ind w:firstLine="720"/>
        <w:jc w:val="both"/>
      </w:pPr>
      <w:r>
        <w:t xml:space="preserve">Whereas, </w:t>
      </w:r>
      <w:proofErr w:type="gramStart"/>
      <w:r>
        <w:t>After</w:t>
      </w:r>
      <w:proofErr w:type="gramEnd"/>
      <w:r>
        <w:t xml:space="preserve"> several years on the Lower East Side of Manhattan, Cay moved to Williamsburg, Brooklyn, where she worked as a factory seamstress while designing, making, and selling dresses through her own home-based business; and</w:t>
      </w:r>
    </w:p>
    <w:p w14:paraId="164D710C" w14:textId="77777777" w:rsidR="002A4CC3" w:rsidRDefault="002A4CC3" w:rsidP="002A4CC3">
      <w:pPr>
        <w:spacing w:line="480" w:lineRule="auto"/>
        <w:ind w:firstLine="720"/>
        <w:jc w:val="both"/>
      </w:pPr>
      <w:r>
        <w:t xml:space="preserve">Whereas, Eventually, Cay was able to buy the building where she lived and still lives and, in 1973, and to incorporate a Caribbean baseball team and her now-famous Caribbean Social Club, popularly known as </w:t>
      </w:r>
      <w:proofErr w:type="spellStart"/>
      <w:r>
        <w:t>Toñita’s</w:t>
      </w:r>
      <w:proofErr w:type="spellEnd"/>
      <w:r>
        <w:t>; and</w:t>
      </w:r>
    </w:p>
    <w:p w14:paraId="33F6A7F6" w14:textId="77777777" w:rsidR="002A4CC3" w:rsidRDefault="002A4CC3" w:rsidP="002A4CC3">
      <w:pPr>
        <w:spacing w:line="480" w:lineRule="auto"/>
        <w:ind w:firstLine="720"/>
        <w:jc w:val="both"/>
      </w:pPr>
      <w:r>
        <w:t xml:space="preserve">Whereas, </w:t>
      </w:r>
      <w:proofErr w:type="gramStart"/>
      <w:r>
        <w:t>For</w:t>
      </w:r>
      <w:proofErr w:type="gramEnd"/>
      <w:r>
        <w:t xml:space="preserve"> decades, </w:t>
      </w:r>
      <w:proofErr w:type="spellStart"/>
      <w:r>
        <w:t>Toñita’s</w:t>
      </w:r>
      <w:proofErr w:type="spellEnd"/>
      <w:r>
        <w:t xml:space="preserve"> brought together local baseball players, their families, and other </w:t>
      </w:r>
      <w:proofErr w:type="gramStart"/>
      <w:r>
        <w:t>local residents</w:t>
      </w:r>
      <w:proofErr w:type="gramEnd"/>
      <w:r>
        <w:t xml:space="preserve"> weekly to enjoy music, home-cooked food, dominoes, pool, and intergenerational conversations in a comfortable spot filled with family photographs, baseball posters, framed newspaper clippings, and flowered tablecloths; and</w:t>
      </w:r>
    </w:p>
    <w:p w14:paraId="1896509A" w14:textId="77777777" w:rsidR="002A4CC3" w:rsidRDefault="002A4CC3" w:rsidP="002A4CC3">
      <w:pPr>
        <w:spacing w:line="480" w:lineRule="auto"/>
        <w:ind w:firstLine="720"/>
        <w:jc w:val="both"/>
      </w:pPr>
      <w:r w:rsidRPr="00961C05">
        <w:t xml:space="preserve">Whereas, In the face of gentrification, higher rents, and licensing hurdles, </w:t>
      </w:r>
      <w:r>
        <w:t>Cay</w:t>
      </w:r>
      <w:r w:rsidRPr="00961C05">
        <w:t xml:space="preserve"> successfully</w:t>
      </w:r>
      <w:r>
        <w:t xml:space="preserve"> fought to keep </w:t>
      </w:r>
      <w:proofErr w:type="spellStart"/>
      <w:r>
        <w:t>Toñita’s</w:t>
      </w:r>
      <w:proofErr w:type="spellEnd"/>
      <w:r>
        <w:t xml:space="preserve"> open, serving as a social and cultural center for local Latino residents </w:t>
      </w:r>
      <w:r w:rsidRPr="008F38CD">
        <w:t>in the Los Sures neighborhood of the South Side of Williamsburg</w:t>
      </w:r>
      <w:r>
        <w:t xml:space="preserve"> at its longstanding 244 Grand Street address; and </w:t>
      </w:r>
    </w:p>
    <w:p w14:paraId="599EDB51" w14:textId="77777777" w:rsidR="002A4CC3" w:rsidRDefault="002A4CC3" w:rsidP="002A4CC3">
      <w:pPr>
        <w:spacing w:line="480" w:lineRule="auto"/>
        <w:ind w:firstLine="720"/>
        <w:jc w:val="both"/>
      </w:pPr>
      <w:r>
        <w:lastRenderedPageBreak/>
        <w:t xml:space="preserve">Whereas, </w:t>
      </w:r>
      <w:proofErr w:type="gramStart"/>
      <w:r>
        <w:t>Easily</w:t>
      </w:r>
      <w:proofErr w:type="gramEnd"/>
      <w:r>
        <w:t xml:space="preserve"> identified by her curly blonde hair and elaborate bejeweled rings, which she makes herself, Cay describes </w:t>
      </w:r>
      <w:proofErr w:type="spellStart"/>
      <w:r>
        <w:t>Toñita’s</w:t>
      </w:r>
      <w:proofErr w:type="spellEnd"/>
      <w:r>
        <w:t xml:space="preserve"> as “not like going to a restaurant…not like going to a bar…[but] like going to visit family”; and</w:t>
      </w:r>
    </w:p>
    <w:p w14:paraId="3E50952F" w14:textId="77777777" w:rsidR="002A4CC3" w:rsidRDefault="002A4CC3" w:rsidP="002A4CC3">
      <w:pPr>
        <w:spacing w:line="480" w:lineRule="auto"/>
        <w:ind w:firstLine="720"/>
        <w:jc w:val="both"/>
      </w:pPr>
      <w:r>
        <w:t xml:space="preserve">Whereas, In recent years, GRAMMY-winning Puerto Rican performer Bad Bunny has spotlighted </w:t>
      </w:r>
      <w:proofErr w:type="spellStart"/>
      <w:r>
        <w:t>Toñita’s</w:t>
      </w:r>
      <w:proofErr w:type="spellEnd"/>
      <w:r>
        <w:t xml:space="preserve"> and its much-loved owner on numerous occasions, including on a visit for the launch of his fourth album, </w:t>
      </w:r>
      <w:r w:rsidRPr="0043361F">
        <w:rPr>
          <w:i/>
          <w:iCs/>
        </w:rPr>
        <w:t>Un Verano Sin Ti</w:t>
      </w:r>
      <w:r w:rsidRPr="0043361F">
        <w:t xml:space="preserve">, </w:t>
      </w:r>
      <w:r>
        <w:t>in 2022 and in his reference to “u</w:t>
      </w:r>
      <w:r w:rsidRPr="00B55575">
        <w:t xml:space="preserve">n shot de </w:t>
      </w:r>
      <w:proofErr w:type="spellStart"/>
      <w:r w:rsidRPr="00B55575">
        <w:t>cañita</w:t>
      </w:r>
      <w:proofErr w:type="spellEnd"/>
      <w:r w:rsidRPr="00B55575">
        <w:t xml:space="preserve"> </w:t>
      </w:r>
      <w:proofErr w:type="spellStart"/>
      <w:r w:rsidRPr="00B55575">
        <w:t>en</w:t>
      </w:r>
      <w:proofErr w:type="spellEnd"/>
      <w:r w:rsidRPr="00B55575">
        <w:t xml:space="preserve"> casa de </w:t>
      </w:r>
      <w:proofErr w:type="spellStart"/>
      <w:r w:rsidRPr="00B55575">
        <w:t>Toñita</w:t>
      </w:r>
      <w:proofErr w:type="spellEnd"/>
      <w:r>
        <w:t>” in his song “</w:t>
      </w:r>
      <w:proofErr w:type="spellStart"/>
      <w:r>
        <w:t>NUEVAYoL</w:t>
      </w:r>
      <w:proofErr w:type="spellEnd"/>
      <w:r>
        <w:t xml:space="preserve">,” his tribute to the Nuyorican diaspora from his sixth album in 2025, </w:t>
      </w:r>
      <w:proofErr w:type="spellStart"/>
      <w:r w:rsidRPr="00E54428">
        <w:rPr>
          <w:i/>
          <w:iCs/>
        </w:rPr>
        <w:t>Debí</w:t>
      </w:r>
      <w:proofErr w:type="spellEnd"/>
      <w:r w:rsidRPr="00E54428">
        <w:rPr>
          <w:i/>
          <w:iCs/>
        </w:rPr>
        <w:t xml:space="preserve"> </w:t>
      </w:r>
      <w:proofErr w:type="spellStart"/>
      <w:r w:rsidRPr="00E54428">
        <w:rPr>
          <w:i/>
          <w:iCs/>
        </w:rPr>
        <w:t>Tirar</w:t>
      </w:r>
      <w:proofErr w:type="spellEnd"/>
      <w:r w:rsidRPr="00E54428">
        <w:rPr>
          <w:i/>
          <w:iCs/>
        </w:rPr>
        <w:t xml:space="preserve"> Más</w:t>
      </w:r>
      <w:r>
        <w:rPr>
          <w:i/>
          <w:iCs/>
        </w:rPr>
        <w:t xml:space="preserve"> </w:t>
      </w:r>
      <w:r w:rsidRPr="00E54428">
        <w:rPr>
          <w:i/>
          <w:iCs/>
        </w:rPr>
        <w:t>Fotos</w:t>
      </w:r>
      <w:r>
        <w:t>; and</w:t>
      </w:r>
    </w:p>
    <w:p w14:paraId="3477EEFC" w14:textId="77777777" w:rsidR="002A4CC3" w:rsidRDefault="002A4CC3" w:rsidP="002A4CC3">
      <w:pPr>
        <w:spacing w:line="480" w:lineRule="auto"/>
        <w:ind w:firstLine="720"/>
        <w:jc w:val="both"/>
      </w:pPr>
      <w:r w:rsidRPr="00AF48A4">
        <w:t xml:space="preserve">Whereas, </w:t>
      </w:r>
      <w:r>
        <w:t xml:space="preserve">During the 2026 Super Bowl halftime show, headliner </w:t>
      </w:r>
      <w:r w:rsidRPr="00AF48A4">
        <w:t xml:space="preserve">Bad Bunny showcased </w:t>
      </w:r>
      <w:r>
        <w:t>a long list of guest stars and cameos, including Lady Gaga, Ricky Martin, Cardi B, Karol G, and Cay herself, who served him a shot just as in the lyrics from “</w:t>
      </w:r>
      <w:proofErr w:type="spellStart"/>
      <w:r>
        <w:t>NUEVAYoL</w:t>
      </w:r>
      <w:proofErr w:type="spellEnd"/>
      <w:r>
        <w:t>,” on a set that recreated Toñita’s; and</w:t>
      </w:r>
    </w:p>
    <w:p w14:paraId="78181B40" w14:textId="77777777" w:rsidR="002A4CC3" w:rsidRPr="00C93A51" w:rsidRDefault="002A4CC3" w:rsidP="002A4CC3">
      <w:pPr>
        <w:spacing w:line="480" w:lineRule="auto"/>
        <w:ind w:firstLine="720"/>
        <w:jc w:val="both"/>
      </w:pPr>
      <w:r>
        <w:t xml:space="preserve">Whereas, </w:t>
      </w:r>
      <w:proofErr w:type="gramStart"/>
      <w:r>
        <w:t>It</w:t>
      </w:r>
      <w:proofErr w:type="gramEnd"/>
      <w:r>
        <w:t xml:space="preserve"> is fitting to commemorate Cay’s longtime commitment to operating Toñita’s, one of the last social clubs of its kind, for the good of her community and beyond; </w:t>
      </w:r>
      <w:r w:rsidRPr="00130508">
        <w:t>now, therefore, be it</w:t>
      </w:r>
    </w:p>
    <w:p w14:paraId="4FDA610F" w14:textId="77777777" w:rsidR="002A4CC3" w:rsidRDefault="002A4CC3" w:rsidP="002A4CC3">
      <w:pPr>
        <w:spacing w:line="480" w:lineRule="auto"/>
        <w:jc w:val="both"/>
      </w:pPr>
      <w:r w:rsidRPr="00130508">
        <w:tab/>
        <w:t>Resolved, That the Council of the City o</w:t>
      </w:r>
      <w:r>
        <w:t>f New York declares June 28 as Maria Antonia Cay Day in the City of New York to honor her enduring role in supporting and celebrating the Puerto Rican community and in preserving and uplifting its rich cultural heritage and traditions.</w:t>
      </w:r>
    </w:p>
    <w:p w14:paraId="07CA4B34" w14:textId="77777777" w:rsidR="002A4CC3" w:rsidRPr="00130508" w:rsidRDefault="002A4CC3" w:rsidP="002A4CC3">
      <w:pPr>
        <w:spacing w:line="480" w:lineRule="auto"/>
        <w:jc w:val="both"/>
      </w:pPr>
    </w:p>
    <w:p w14:paraId="76B3B9B1" w14:textId="77777777" w:rsidR="002A4CC3" w:rsidRDefault="002A4CC3" w:rsidP="002A4CC3">
      <w:pPr>
        <w:jc w:val="both"/>
        <w:rPr>
          <w:sz w:val="18"/>
          <w:szCs w:val="18"/>
        </w:rPr>
      </w:pPr>
      <w:r>
        <w:rPr>
          <w:sz w:val="18"/>
          <w:szCs w:val="18"/>
        </w:rPr>
        <w:t>LS #22237</w:t>
      </w:r>
    </w:p>
    <w:p w14:paraId="67E7B728" w14:textId="77777777" w:rsidR="002A4CC3" w:rsidRDefault="002A4CC3" w:rsidP="002A4CC3">
      <w:pPr>
        <w:jc w:val="both"/>
        <w:rPr>
          <w:sz w:val="18"/>
          <w:szCs w:val="18"/>
        </w:rPr>
      </w:pPr>
      <w:r>
        <w:rPr>
          <w:sz w:val="18"/>
          <w:szCs w:val="18"/>
        </w:rPr>
        <w:t>4/23/2026</w:t>
      </w:r>
    </w:p>
    <w:p w14:paraId="3F6A5D1C" w14:textId="77777777" w:rsidR="002A4CC3" w:rsidRDefault="002A4CC3" w:rsidP="002A4CC3">
      <w:pPr>
        <w:jc w:val="both"/>
        <w:rPr>
          <w:sz w:val="18"/>
          <w:szCs w:val="18"/>
        </w:rPr>
      </w:pPr>
      <w:r>
        <w:rPr>
          <w:sz w:val="18"/>
          <w:szCs w:val="18"/>
        </w:rPr>
        <w:t>RHP</w:t>
      </w:r>
    </w:p>
    <w:p w14:paraId="6E82E45E" w14:textId="77777777" w:rsidR="002A4CC3" w:rsidRDefault="002A4CC3" w:rsidP="002A4CC3">
      <w:pPr>
        <w:jc w:val="both"/>
        <w:rPr>
          <w:sz w:val="18"/>
          <w:szCs w:val="18"/>
        </w:rPr>
      </w:pPr>
    </w:p>
    <w:p w14:paraId="2E7FEB40" w14:textId="77777777" w:rsidR="002A4CC3" w:rsidRPr="00177049" w:rsidRDefault="002A4CC3" w:rsidP="002A4CC3">
      <w:pPr>
        <w:jc w:val="both"/>
        <w:rPr>
          <w:sz w:val="18"/>
          <w:szCs w:val="18"/>
        </w:rPr>
      </w:pPr>
    </w:p>
    <w:sectPr w:rsidR="002A4CC3" w:rsidRPr="00177049" w:rsidSect="00253E22">
      <w:headerReference w:type="default" r:id="rId9"/>
      <w:footerReference w:type="even" r:id="rId10"/>
      <w:footerReference w:type="default" r:id="rId11"/>
      <w:pgSz w:w="12240" w:h="15840"/>
      <w:pgMar w:top="1440" w:right="1440" w:bottom="1440" w:left="1440" w:header="432" w:footer="432" w:gutter="0"/>
      <w:pgNumType w:start="1"/>
      <w:cols w:space="720" w:equalWidth="0">
        <w:col w:w="9360"/>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16761" w14:textId="77777777" w:rsidR="00C068B9" w:rsidRDefault="00C068B9" w:rsidP="000711A5">
      <w:r>
        <w:separator/>
      </w:r>
    </w:p>
  </w:endnote>
  <w:endnote w:type="continuationSeparator" w:id="0">
    <w:p w14:paraId="78B086B1" w14:textId="77777777" w:rsidR="00C068B9" w:rsidRDefault="00C068B9" w:rsidP="000711A5">
      <w:r>
        <w:continuationSeparator/>
      </w:r>
    </w:p>
  </w:endnote>
  <w:endnote w:type="continuationNotice" w:id="1">
    <w:p w14:paraId="65996E06" w14:textId="77777777" w:rsidR="00C068B9" w:rsidRDefault="00C06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571D" w14:textId="77777777" w:rsidR="00165628" w:rsidRDefault="00165628" w:rsidP="00253E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945002D" w14:textId="77777777" w:rsidR="00165628" w:rsidRDefault="001656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3343331"/>
      <w:docPartObj>
        <w:docPartGallery w:val="Page Numbers (Bottom of Page)"/>
        <w:docPartUnique/>
      </w:docPartObj>
    </w:sdtPr>
    <w:sdtEndPr>
      <w:rPr>
        <w:rStyle w:val="PageNumber"/>
      </w:rPr>
    </w:sdtEndPr>
    <w:sdtContent>
      <w:p w14:paraId="5198FEFD" w14:textId="0EB13EB6" w:rsidR="00165628" w:rsidRDefault="00165628" w:rsidP="00253E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0429C">
          <w:rPr>
            <w:rStyle w:val="PageNumber"/>
            <w:noProof/>
          </w:rPr>
          <w:t>42</w:t>
        </w:r>
        <w:r>
          <w:rPr>
            <w:rStyle w:val="PageNumber"/>
          </w:rPr>
          <w:fldChar w:fldCharType="end"/>
        </w:r>
      </w:p>
    </w:sdtContent>
  </w:sdt>
  <w:p w14:paraId="757B11D7" w14:textId="77777777" w:rsidR="00165628" w:rsidRDefault="00165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F192" w14:textId="77777777" w:rsidR="00C068B9" w:rsidRDefault="00C068B9" w:rsidP="000711A5">
      <w:r>
        <w:separator/>
      </w:r>
    </w:p>
  </w:footnote>
  <w:footnote w:type="continuationSeparator" w:id="0">
    <w:p w14:paraId="78B895C2" w14:textId="77777777" w:rsidR="00C068B9" w:rsidRDefault="00C068B9" w:rsidP="000711A5">
      <w:r>
        <w:continuationSeparator/>
      </w:r>
    </w:p>
  </w:footnote>
  <w:footnote w:type="continuationNotice" w:id="1">
    <w:p w14:paraId="6F578AFE" w14:textId="77777777" w:rsidR="00C068B9" w:rsidRDefault="00C068B9"/>
  </w:footnote>
  <w:footnote w:id="2">
    <w:p w14:paraId="4054D078" w14:textId="77777777" w:rsidR="002813DE" w:rsidRDefault="002813DE" w:rsidP="002813DE">
      <w:pPr>
        <w:pStyle w:val="FootnoteText"/>
      </w:pPr>
      <w:r>
        <w:rPr>
          <w:rStyle w:val="FootnoteReference"/>
        </w:rPr>
        <w:footnoteRef/>
      </w:r>
      <w:r>
        <w:t xml:space="preserve"> Email communication from Lucy Sexton, New Yorkers for Arts and Culture, to Culture@3 members and New York City government representatives (February 14, 2023).</w:t>
      </w:r>
    </w:p>
  </w:footnote>
  <w:footnote w:id="3">
    <w:p w14:paraId="10CE6835" w14:textId="77777777" w:rsidR="002813DE" w:rsidRDefault="002813DE" w:rsidP="002813DE">
      <w:pPr>
        <w:pStyle w:val="FootnoteText"/>
      </w:pPr>
      <w:r>
        <w:rPr>
          <w:rStyle w:val="FootnoteReference"/>
        </w:rPr>
        <w:footnoteRef/>
      </w:r>
      <w:r>
        <w:t xml:space="preserve"> </w:t>
      </w:r>
      <w:r w:rsidRPr="00F13AAC">
        <w:rPr>
          <w:i/>
        </w:rPr>
        <w:t>Id.</w:t>
      </w:r>
    </w:p>
  </w:footnote>
  <w:footnote w:id="4">
    <w:p w14:paraId="2DFDDBFB" w14:textId="3C18FB54" w:rsidR="002B0354" w:rsidRDefault="002813DE" w:rsidP="002813DE">
      <w:pPr>
        <w:pStyle w:val="FootnoteText"/>
      </w:pPr>
      <w:r>
        <w:rPr>
          <w:rStyle w:val="FootnoteReference"/>
        </w:rPr>
        <w:footnoteRef/>
      </w:r>
      <w:r>
        <w:t xml:space="preserve"> </w:t>
      </w:r>
      <w:r w:rsidR="002B0354">
        <w:t>Louis  Armstrong House Museum</w:t>
      </w:r>
      <w:r w:rsidR="00C17D98">
        <w:t xml:space="preserve"> website </w:t>
      </w:r>
      <w:r w:rsidR="002B0354">
        <w:t xml:space="preserve">at </w:t>
      </w:r>
      <w:hyperlink r:id="rId1" w:history="1">
        <w:r w:rsidR="002B0354" w:rsidRPr="00B650AF">
          <w:rPr>
            <w:rStyle w:val="Hyperlink"/>
          </w:rPr>
          <w:t>https://www.louisarmstronghouse.org/juneteenth-celebration-2025/</w:t>
        </w:r>
      </w:hyperlink>
      <w:r w:rsidR="002B0354">
        <w:t xml:space="preserve"> (last visited May 4,</w:t>
      </w:r>
      <w:r w:rsidR="00C17D98">
        <w:t xml:space="preserve"> </w:t>
      </w:r>
      <w:r w:rsidR="002B0354">
        <w:t>2026).</w:t>
      </w:r>
    </w:p>
  </w:footnote>
  <w:footnote w:id="5">
    <w:p w14:paraId="730FE5CC" w14:textId="77777777" w:rsidR="002813DE" w:rsidRDefault="002813DE" w:rsidP="002813DE">
      <w:pPr>
        <w:pStyle w:val="FootnoteText"/>
      </w:pPr>
      <w:r>
        <w:rPr>
          <w:rStyle w:val="FootnoteReference"/>
        </w:rPr>
        <w:footnoteRef/>
      </w:r>
      <w:r>
        <w:t xml:space="preserve"> Email communication from Stephanie Ehrlich, Executive Director, Van Cortlandt Park Alliance, to New York City Council staff (May 30, 2023).</w:t>
      </w:r>
    </w:p>
  </w:footnote>
  <w:footnote w:id="6">
    <w:p w14:paraId="43EFBEAB" w14:textId="77777777" w:rsidR="002813DE" w:rsidRDefault="002813DE" w:rsidP="002813DE">
      <w:pPr>
        <w:pStyle w:val="FootnoteText"/>
      </w:pPr>
      <w:r>
        <w:rPr>
          <w:rStyle w:val="FootnoteReference"/>
        </w:rPr>
        <w:footnoteRef/>
      </w:r>
      <w:r>
        <w:rPr>
          <w:i/>
        </w:rPr>
        <w:t xml:space="preserve"> </w:t>
      </w:r>
      <w:r w:rsidRPr="00410FD8">
        <w:rPr>
          <w:i/>
        </w:rPr>
        <w:t>Id</w:t>
      </w:r>
      <w:r>
        <w:t>.</w:t>
      </w:r>
    </w:p>
  </w:footnote>
  <w:footnote w:id="7">
    <w:p w14:paraId="5F726DD3" w14:textId="77777777" w:rsidR="002813DE" w:rsidRDefault="002813DE" w:rsidP="002813DE">
      <w:pPr>
        <w:pStyle w:val="FootnoteText"/>
      </w:pPr>
      <w:r>
        <w:rPr>
          <w:rStyle w:val="FootnoteReference"/>
        </w:rPr>
        <w:footnoteRef/>
      </w:r>
      <w:r>
        <w:t xml:space="preserve"> </w:t>
      </w:r>
      <w:r w:rsidRPr="00410FD8">
        <w:rPr>
          <w:i/>
        </w:rPr>
        <w:t>Id</w:t>
      </w:r>
      <w:r>
        <w:t>.</w:t>
      </w:r>
    </w:p>
  </w:footnote>
  <w:footnote w:id="8">
    <w:p w14:paraId="43EC3156" w14:textId="77777777" w:rsidR="002813DE" w:rsidRDefault="002813DE" w:rsidP="002813DE">
      <w:pPr>
        <w:pStyle w:val="FootnoteText"/>
      </w:pPr>
      <w:r>
        <w:rPr>
          <w:rStyle w:val="FootnoteReference"/>
        </w:rPr>
        <w:footnoteRef/>
      </w:r>
      <w:r>
        <w:t xml:space="preserve"> </w:t>
      </w:r>
      <w:r w:rsidRPr="00410FD8">
        <w:rPr>
          <w:i/>
        </w:rPr>
        <w:t>Id</w:t>
      </w:r>
      <w:r>
        <w:t>.</w:t>
      </w:r>
    </w:p>
  </w:footnote>
  <w:footnote w:id="9">
    <w:p w14:paraId="09373B97" w14:textId="427FB794" w:rsidR="009B0F8E" w:rsidRDefault="009B0F8E">
      <w:pPr>
        <w:pStyle w:val="FootnoteText"/>
      </w:pPr>
      <w:r>
        <w:rPr>
          <w:rStyle w:val="FootnoteReference"/>
        </w:rPr>
        <w:footnoteRef/>
      </w:r>
      <w:r>
        <w:t xml:space="preserve"> Email communication from Judith Insell, Bronx Arts Ensemble, to New York City Council staff (May 4, 2026).</w:t>
      </w:r>
    </w:p>
  </w:footnote>
  <w:footnote w:id="10">
    <w:p w14:paraId="6B42B5B2" w14:textId="3C49FE47" w:rsidR="00DE554C" w:rsidRDefault="00DE554C">
      <w:pPr>
        <w:pStyle w:val="FootnoteText"/>
      </w:pPr>
      <w:r>
        <w:rPr>
          <w:rStyle w:val="FootnoteReference"/>
        </w:rPr>
        <w:footnoteRef/>
      </w:r>
      <w:r>
        <w:t xml:space="preserve"> African Burial Ground National Monument website at </w:t>
      </w:r>
      <w:hyperlink r:id="rId2" w:history="1">
        <w:r w:rsidRPr="00B650AF">
          <w:rPr>
            <w:rStyle w:val="Hyperlink"/>
          </w:rPr>
          <w:t>https://www.nps.gov/afbg/faqs.htm</w:t>
        </w:r>
      </w:hyperlink>
      <w:r>
        <w:t xml:space="preserve"> (last visited May 4, 2026).</w:t>
      </w:r>
    </w:p>
  </w:footnote>
  <w:footnote w:id="11">
    <w:p w14:paraId="2CC6E2C0" w14:textId="0E63AB3C" w:rsidR="009E6A4F" w:rsidRDefault="009E6A4F">
      <w:pPr>
        <w:pStyle w:val="FootnoteText"/>
      </w:pPr>
      <w:r>
        <w:rPr>
          <w:rStyle w:val="FootnoteReference"/>
        </w:rPr>
        <w:footnoteRef/>
      </w:r>
      <w:r>
        <w:t xml:space="preserve"> African Burial Ground National Monument website at </w:t>
      </w:r>
      <w:hyperlink r:id="rId3" w:history="1">
        <w:r w:rsidRPr="00B650AF">
          <w:rPr>
            <w:rStyle w:val="Hyperlink"/>
          </w:rPr>
          <w:t>https://www.nps.gov/afbg/learn/historyculture/index.htm</w:t>
        </w:r>
      </w:hyperlink>
      <w:r>
        <w:t xml:space="preserve"> (last visited May 4, 2026).</w:t>
      </w:r>
    </w:p>
  </w:footnote>
  <w:footnote w:id="12">
    <w:p w14:paraId="08B8A253" w14:textId="6D72D89E" w:rsidR="00EC3369" w:rsidRDefault="00EC3369">
      <w:pPr>
        <w:pStyle w:val="FootnoteText"/>
      </w:pPr>
      <w:r>
        <w:rPr>
          <w:rStyle w:val="FootnoteReference"/>
        </w:rPr>
        <w:footnoteRef/>
      </w:r>
      <w:r>
        <w:t xml:space="preserve"> </w:t>
      </w:r>
      <w:r w:rsidRPr="00410FD8">
        <w:rPr>
          <w:i/>
        </w:rPr>
        <w:t>Id</w:t>
      </w:r>
      <w:r>
        <w:t>.</w:t>
      </w:r>
    </w:p>
  </w:footnote>
  <w:footnote w:id="13">
    <w:p w14:paraId="743AA1A2" w14:textId="19448BEC" w:rsidR="00DD2960" w:rsidRDefault="00DD2960">
      <w:pPr>
        <w:pStyle w:val="FootnoteText"/>
      </w:pPr>
      <w:r>
        <w:rPr>
          <w:rStyle w:val="FootnoteReference"/>
        </w:rPr>
        <w:footnoteRef/>
      </w:r>
      <w:r>
        <w:t xml:space="preserve"> </w:t>
      </w:r>
      <w:r w:rsidRPr="00410FD8">
        <w:rPr>
          <w:i/>
        </w:rPr>
        <w:t>Id</w:t>
      </w:r>
      <w:r>
        <w:t>.</w:t>
      </w:r>
    </w:p>
  </w:footnote>
  <w:footnote w:id="14">
    <w:p w14:paraId="64650638" w14:textId="558ED05B" w:rsidR="000B1611" w:rsidRDefault="00DD2960">
      <w:pPr>
        <w:pStyle w:val="FootnoteText"/>
      </w:pPr>
      <w:r>
        <w:rPr>
          <w:rStyle w:val="FootnoteReference"/>
        </w:rPr>
        <w:footnoteRef/>
      </w:r>
      <w:r>
        <w:t xml:space="preserve"> NYC Department of Parks &amp; Recreation website at </w:t>
      </w:r>
      <w:hyperlink r:id="rId4" w:history="1">
        <w:r w:rsidR="000B1611" w:rsidRPr="00B650AF">
          <w:rPr>
            <w:rStyle w:val="Hyperlink"/>
          </w:rPr>
          <w:t>https://www.nycgovparks.org/parks/the-olde-towne-of-flushing-burial-ground</w:t>
        </w:r>
      </w:hyperlink>
      <w:r w:rsidR="000B1611">
        <w:t xml:space="preserve"> (last visited May 4, 2206).</w:t>
      </w:r>
    </w:p>
  </w:footnote>
  <w:footnote w:id="15">
    <w:p w14:paraId="44A24FDA" w14:textId="61A90880" w:rsidR="00DC4163" w:rsidRDefault="00DC4163">
      <w:pPr>
        <w:pStyle w:val="FootnoteText"/>
      </w:pPr>
      <w:r>
        <w:rPr>
          <w:rStyle w:val="FootnoteReference"/>
        </w:rPr>
        <w:footnoteRef/>
      </w:r>
      <w:r>
        <w:t xml:space="preserve"> NYC Department of Parks &amp; Recreation website at </w:t>
      </w:r>
      <w:hyperlink r:id="rId5" w:history="1">
        <w:r w:rsidRPr="00B650AF">
          <w:rPr>
            <w:rStyle w:val="Hyperlink"/>
          </w:rPr>
          <w:t>https://www.nycgovparks.org/parks/the-olde-towne-of-flushing-burial-ground/history</w:t>
        </w:r>
      </w:hyperlink>
      <w:r>
        <w:t xml:space="preserve"> (last visited May 4, 2206).</w:t>
      </w:r>
    </w:p>
  </w:footnote>
  <w:footnote w:id="16">
    <w:p w14:paraId="577A7851" w14:textId="462B77E5" w:rsidR="00DC4163" w:rsidRDefault="00DC4163">
      <w:pPr>
        <w:pStyle w:val="FootnoteText"/>
      </w:pPr>
      <w:r>
        <w:rPr>
          <w:rStyle w:val="FootnoteReference"/>
        </w:rPr>
        <w:footnoteRef/>
      </w:r>
      <w:r>
        <w:t xml:space="preserve"> </w:t>
      </w:r>
      <w:r w:rsidRPr="00410FD8">
        <w:rPr>
          <w:i/>
        </w:rPr>
        <w:t>Id</w:t>
      </w:r>
      <w:r>
        <w:t>.</w:t>
      </w:r>
    </w:p>
  </w:footnote>
  <w:footnote w:id="17">
    <w:p w14:paraId="7F8F1B76" w14:textId="2BEBBDA9" w:rsidR="006B5C23" w:rsidRDefault="0008533F">
      <w:pPr>
        <w:pStyle w:val="FootnoteText"/>
      </w:pPr>
      <w:r>
        <w:rPr>
          <w:rStyle w:val="FootnoteReference"/>
        </w:rPr>
        <w:footnoteRef/>
      </w:r>
      <w:r>
        <w:t xml:space="preserve"> </w:t>
      </w:r>
      <w:r w:rsidR="006B5C23">
        <w:t xml:space="preserve">Queens Memory website at </w:t>
      </w:r>
      <w:hyperlink r:id="rId6" w:history="1">
        <w:r w:rsidR="006B5C23" w:rsidRPr="001D459B">
          <w:rPr>
            <w:rStyle w:val="Hyperlink"/>
          </w:rPr>
          <w:t>https://www.queensmemory.org/olde-towne-of-flushing-burial-ground/</w:t>
        </w:r>
      </w:hyperlink>
      <w:r w:rsidR="006B5C23">
        <w:t xml:space="preserve"> (last visited May 5, 2206).</w:t>
      </w:r>
    </w:p>
  </w:footnote>
  <w:footnote w:id="18">
    <w:p w14:paraId="55B68B77" w14:textId="613658F7" w:rsidR="006B5C23" w:rsidRDefault="006B5C23" w:rsidP="006B5C23">
      <w:pPr>
        <w:pStyle w:val="FootnoteText"/>
      </w:pPr>
      <w:r>
        <w:rPr>
          <w:rStyle w:val="FootnoteReference"/>
        </w:rPr>
        <w:footnoteRef/>
      </w:r>
      <w:r>
        <w:t xml:space="preserve"> </w:t>
      </w:r>
      <w:r w:rsidR="00A35397" w:rsidRPr="00410FD8">
        <w:rPr>
          <w:i/>
        </w:rPr>
        <w:t>Id</w:t>
      </w:r>
      <w:r w:rsidR="00A35397">
        <w:t>.</w:t>
      </w:r>
    </w:p>
  </w:footnote>
  <w:footnote w:id="19">
    <w:p w14:paraId="305F1962" w14:textId="7CFFD438" w:rsidR="00B37FF2" w:rsidRDefault="00B37FF2">
      <w:pPr>
        <w:pStyle w:val="FootnoteText"/>
      </w:pPr>
      <w:r>
        <w:rPr>
          <w:rStyle w:val="FootnoteReference"/>
        </w:rPr>
        <w:footnoteRef/>
      </w:r>
      <w:r>
        <w:t xml:space="preserve"> </w:t>
      </w:r>
      <w:r w:rsidR="00A35397" w:rsidRPr="00410FD8">
        <w:rPr>
          <w:i/>
        </w:rPr>
        <w:t>Id</w:t>
      </w:r>
      <w:r w:rsidR="00A35397">
        <w:t>.</w:t>
      </w:r>
    </w:p>
  </w:footnote>
  <w:footnote w:id="20">
    <w:p w14:paraId="0883EB35" w14:textId="7D7D5609" w:rsidR="00B37FF2" w:rsidRDefault="00B37FF2">
      <w:pPr>
        <w:pStyle w:val="FootnoteText"/>
      </w:pPr>
      <w:r>
        <w:rPr>
          <w:rStyle w:val="FootnoteReference"/>
        </w:rPr>
        <w:footnoteRef/>
      </w:r>
      <w:r>
        <w:t xml:space="preserve"> </w:t>
      </w:r>
      <w:r w:rsidR="00A35397" w:rsidRPr="00410FD8">
        <w:rPr>
          <w:i/>
        </w:rPr>
        <w:t>Id</w:t>
      </w:r>
      <w:r w:rsidR="00A35397">
        <w:t>.</w:t>
      </w:r>
    </w:p>
  </w:footnote>
  <w:footnote w:id="21">
    <w:p w14:paraId="3B930F9F" w14:textId="1F016BCE" w:rsidR="00750A9C" w:rsidRDefault="00750A9C">
      <w:pPr>
        <w:pStyle w:val="FootnoteText"/>
      </w:pPr>
      <w:r>
        <w:rPr>
          <w:rStyle w:val="FootnoteReference"/>
        </w:rPr>
        <w:footnoteRef/>
      </w:r>
      <w:r>
        <w:t xml:space="preserve"> Flatbush African Burial Ground Coalition website at </w:t>
      </w:r>
      <w:hyperlink r:id="rId7" w:history="1">
        <w:r w:rsidRPr="00B650AF">
          <w:rPr>
            <w:rStyle w:val="Hyperlink"/>
          </w:rPr>
          <w:t>https://www.flatbushafricanburialground.org/</w:t>
        </w:r>
      </w:hyperlink>
      <w:r>
        <w:t xml:space="preserve"> (last visited May 4, 2206).</w:t>
      </w:r>
    </w:p>
  </w:footnote>
  <w:footnote w:id="22">
    <w:p w14:paraId="5ED78080" w14:textId="70B5C01E" w:rsidR="00017EFC" w:rsidRDefault="00017EFC">
      <w:pPr>
        <w:pStyle w:val="FootnoteText"/>
      </w:pPr>
      <w:r>
        <w:rPr>
          <w:rStyle w:val="FootnoteReference"/>
        </w:rPr>
        <w:footnoteRef/>
      </w:r>
      <w:r>
        <w:t xml:space="preserve"> </w:t>
      </w:r>
      <w:r w:rsidRPr="00410FD8">
        <w:rPr>
          <w:i/>
        </w:rPr>
        <w:t>Id</w:t>
      </w:r>
      <w:r>
        <w:t>.</w:t>
      </w:r>
    </w:p>
  </w:footnote>
  <w:footnote w:id="23">
    <w:p w14:paraId="7E78589C" w14:textId="69C2D850" w:rsidR="00017EFC" w:rsidRDefault="00017EFC">
      <w:pPr>
        <w:pStyle w:val="FootnoteText"/>
      </w:pPr>
      <w:r>
        <w:rPr>
          <w:rStyle w:val="FootnoteReference"/>
        </w:rPr>
        <w:footnoteRef/>
      </w:r>
      <w:r>
        <w:t xml:space="preserve"> Flatbush African Burial Ground Coalition website at </w:t>
      </w:r>
      <w:hyperlink r:id="rId8" w:history="1">
        <w:r w:rsidRPr="00B650AF">
          <w:rPr>
            <w:rStyle w:val="Hyperlink"/>
          </w:rPr>
          <w:t>https://www.flatbushafricanburialground.org/africanburialgroundpast</w:t>
        </w:r>
      </w:hyperlink>
      <w:r>
        <w:t xml:space="preserve"> (last visited May 4, 2206).</w:t>
      </w:r>
    </w:p>
  </w:footnote>
  <w:footnote w:id="24">
    <w:p w14:paraId="63162E56" w14:textId="43AD6C28" w:rsidR="001A597F" w:rsidRDefault="001A597F">
      <w:pPr>
        <w:pStyle w:val="FootnoteText"/>
      </w:pPr>
      <w:r>
        <w:rPr>
          <w:rStyle w:val="FootnoteReference"/>
        </w:rPr>
        <w:footnoteRef/>
      </w:r>
      <w:r>
        <w:t xml:space="preserve"> </w:t>
      </w:r>
      <w:r w:rsidR="007F3397">
        <w:t xml:space="preserve">Flatbush African Burial Ground Coalition website at </w:t>
      </w:r>
      <w:hyperlink r:id="rId9" w:history="1">
        <w:r w:rsidR="007F3397" w:rsidRPr="00B650AF">
          <w:rPr>
            <w:rStyle w:val="Hyperlink"/>
          </w:rPr>
          <w:t>https://www.flatbushafricanburialground.org/present</w:t>
        </w:r>
      </w:hyperlink>
      <w:r w:rsidR="007F3397">
        <w:t xml:space="preserve"> (last visited May 4, 2206).</w:t>
      </w:r>
    </w:p>
  </w:footnote>
  <w:footnote w:id="25">
    <w:p w14:paraId="46D19E06" w14:textId="785016CC" w:rsidR="00204F0A" w:rsidRDefault="00E07DE6">
      <w:pPr>
        <w:pStyle w:val="FootnoteText"/>
      </w:pPr>
      <w:r>
        <w:rPr>
          <w:rStyle w:val="FootnoteReference"/>
        </w:rPr>
        <w:footnoteRef/>
      </w:r>
      <w:r>
        <w:t xml:space="preserve"> </w:t>
      </w:r>
      <w:r w:rsidR="00204F0A">
        <w:t xml:space="preserve">New York City Cemetery Project website at </w:t>
      </w:r>
      <w:hyperlink r:id="rId10" w:history="1">
        <w:r w:rsidR="00204F0A" w:rsidRPr="00B650AF">
          <w:rPr>
            <w:rStyle w:val="Hyperlink"/>
          </w:rPr>
          <w:t>https://nycemetery.wordpress.com/2021/12/11/cherry-lane-african-church-cemetery/</w:t>
        </w:r>
      </w:hyperlink>
      <w:r w:rsidR="00204F0A">
        <w:t xml:space="preserve"> (last visited May 4, 2206).</w:t>
      </w:r>
    </w:p>
  </w:footnote>
  <w:footnote w:id="26">
    <w:p w14:paraId="14A3DF7B" w14:textId="071A8A6E" w:rsidR="003829BD" w:rsidRDefault="003829BD">
      <w:pPr>
        <w:pStyle w:val="FootnoteText"/>
      </w:pPr>
      <w:r>
        <w:rPr>
          <w:rStyle w:val="FootnoteReference"/>
        </w:rPr>
        <w:footnoteRef/>
      </w:r>
      <w:r>
        <w:t xml:space="preserve"> </w:t>
      </w:r>
      <w:r w:rsidR="00204F0A" w:rsidRPr="00410FD8">
        <w:rPr>
          <w:i/>
        </w:rPr>
        <w:t>Id</w:t>
      </w:r>
      <w:r w:rsidR="00204F0A">
        <w:t>.</w:t>
      </w:r>
    </w:p>
  </w:footnote>
  <w:footnote w:id="27">
    <w:p w14:paraId="28F9DD1E" w14:textId="32921AFA" w:rsidR="00204F0A" w:rsidRDefault="00204F0A">
      <w:pPr>
        <w:pStyle w:val="FootnoteText"/>
      </w:pPr>
      <w:r>
        <w:rPr>
          <w:rStyle w:val="FootnoteReference"/>
        </w:rPr>
        <w:footnoteRef/>
      </w:r>
      <w:r>
        <w:t xml:space="preserve"> </w:t>
      </w:r>
      <w:r w:rsidRPr="00410FD8">
        <w:rPr>
          <w:i/>
        </w:rPr>
        <w:t>Id</w:t>
      </w:r>
      <w:r>
        <w:t>.</w:t>
      </w:r>
    </w:p>
  </w:footnote>
  <w:footnote w:id="28">
    <w:p w14:paraId="3E641C8E" w14:textId="0E44CCE0" w:rsidR="00FF00F2" w:rsidRDefault="00FF00F2">
      <w:pPr>
        <w:pStyle w:val="FootnoteText"/>
      </w:pPr>
      <w:r>
        <w:rPr>
          <w:rStyle w:val="FootnoteReference"/>
        </w:rPr>
        <w:footnoteRef/>
      </w:r>
      <w:r>
        <w:t xml:space="preserve"> Heather Quinlan, “Staten Island Graveyard,” PBS </w:t>
      </w:r>
    </w:p>
  </w:footnote>
  <w:footnote w:id="29">
    <w:p w14:paraId="62A3219E" w14:textId="62D27290" w:rsidR="00E03731" w:rsidRDefault="00856E0E">
      <w:pPr>
        <w:pStyle w:val="FootnoteText"/>
      </w:pPr>
      <w:r>
        <w:rPr>
          <w:rStyle w:val="FootnoteReference"/>
        </w:rPr>
        <w:footnoteRef/>
      </w:r>
      <w:r>
        <w:t xml:space="preserve"> </w:t>
      </w:r>
      <w:r w:rsidR="00E03731">
        <w:t xml:space="preserve">“New Lots Library Renovation,” Brooklyn Public Library website at </w:t>
      </w:r>
      <w:hyperlink r:id="rId11" w:history="1">
        <w:r w:rsidR="00E03731" w:rsidRPr="00B650AF">
          <w:rPr>
            <w:rStyle w:val="Hyperlink"/>
          </w:rPr>
          <w:t>https://www.bklynlibrary.org/locations/new-lots/reconstruct</w:t>
        </w:r>
      </w:hyperlink>
      <w:r w:rsidR="00E03731">
        <w:t xml:space="preserve"> (last visited May 4, 2206).</w:t>
      </w:r>
    </w:p>
  </w:footnote>
  <w:footnote w:id="30">
    <w:p w14:paraId="27A3F7AE" w14:textId="3E81F17A" w:rsidR="00BB7D23" w:rsidRDefault="00BB7D23">
      <w:pPr>
        <w:pStyle w:val="FootnoteText"/>
      </w:pPr>
      <w:r>
        <w:rPr>
          <w:rStyle w:val="FootnoteReference"/>
        </w:rPr>
        <w:footnoteRef/>
      </w:r>
      <w:r>
        <w:t xml:space="preserve"> </w:t>
      </w:r>
      <w:r w:rsidR="00E03731" w:rsidRPr="00410FD8">
        <w:rPr>
          <w:i/>
        </w:rPr>
        <w:t>Id</w:t>
      </w:r>
      <w:r w:rsidR="00E03731">
        <w:t>.</w:t>
      </w:r>
    </w:p>
  </w:footnote>
  <w:footnote w:id="31">
    <w:p w14:paraId="32010CB0" w14:textId="1A19B621" w:rsidR="00BB7D23" w:rsidRDefault="00BB7D23">
      <w:pPr>
        <w:pStyle w:val="FootnoteText"/>
      </w:pPr>
      <w:r>
        <w:rPr>
          <w:rStyle w:val="FootnoteReference"/>
        </w:rPr>
        <w:footnoteRef/>
      </w:r>
      <w:r>
        <w:t xml:space="preserve"> </w:t>
      </w:r>
      <w:r w:rsidR="00E03731" w:rsidRPr="00410FD8">
        <w:rPr>
          <w:i/>
        </w:rPr>
        <w:t>Id</w:t>
      </w:r>
      <w:r w:rsidR="00E03731">
        <w:t>.</w:t>
      </w:r>
    </w:p>
  </w:footnote>
  <w:footnote w:id="32">
    <w:p w14:paraId="100EFC47" w14:textId="676CDD89" w:rsidR="00E03731" w:rsidRDefault="00E03731">
      <w:pPr>
        <w:pStyle w:val="FootnoteText"/>
      </w:pPr>
      <w:r>
        <w:rPr>
          <w:rStyle w:val="FootnoteReference"/>
        </w:rPr>
        <w:footnoteRef/>
      </w:r>
      <w:r>
        <w:t xml:space="preserve"> </w:t>
      </w:r>
      <w:r w:rsidRPr="00410FD8">
        <w:rPr>
          <w:i/>
        </w:rPr>
        <w:t>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BBFB" w14:textId="77777777" w:rsidR="00165628" w:rsidRPr="002E61DB" w:rsidRDefault="00165628" w:rsidP="00253E22">
    <w:pPr>
      <w:pStyle w:val="Header"/>
      <w:jc w:val="center"/>
      <w:rPr>
        <w:b/>
      </w:rPr>
    </w:pPr>
  </w:p>
  <w:p w14:paraId="540770E3" w14:textId="77777777" w:rsidR="00165628" w:rsidRDefault="00165628"/>
  <w:p w14:paraId="3C82931A" w14:textId="77777777" w:rsidR="00165628" w:rsidRDefault="001656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7168A"/>
    <w:multiLevelType w:val="multilevel"/>
    <w:tmpl w:val="CDDA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36029"/>
    <w:multiLevelType w:val="multilevel"/>
    <w:tmpl w:val="9CD29F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74286"/>
    <w:multiLevelType w:val="hybridMultilevel"/>
    <w:tmpl w:val="9F0038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F5A1868"/>
    <w:multiLevelType w:val="hybridMultilevel"/>
    <w:tmpl w:val="21BE0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C1333"/>
    <w:multiLevelType w:val="multilevel"/>
    <w:tmpl w:val="6E46CB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B4F2F"/>
    <w:multiLevelType w:val="hybridMultilevel"/>
    <w:tmpl w:val="0728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95A1D"/>
    <w:multiLevelType w:val="multilevel"/>
    <w:tmpl w:val="81F039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A764E8"/>
    <w:multiLevelType w:val="hybridMultilevel"/>
    <w:tmpl w:val="D018DB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C84471"/>
    <w:multiLevelType w:val="multilevel"/>
    <w:tmpl w:val="ABC675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6320F"/>
    <w:multiLevelType w:val="hybridMultilevel"/>
    <w:tmpl w:val="5066D1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1535BA"/>
    <w:multiLevelType w:val="hybridMultilevel"/>
    <w:tmpl w:val="AD52D460"/>
    <w:lvl w:ilvl="0" w:tplc="35985A5E">
      <w:start w:val="1"/>
      <w:numFmt w:val="decimal"/>
      <w:lvlText w:val="(%1)"/>
      <w:lvlJc w:val="left"/>
      <w:pPr>
        <w:ind w:left="2250" w:hanging="405"/>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2" w15:restartNumberingAfterBreak="0">
    <w:nsid w:val="45063DDC"/>
    <w:multiLevelType w:val="hybridMultilevel"/>
    <w:tmpl w:val="7146F102"/>
    <w:lvl w:ilvl="0" w:tplc="7FAA1B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22501"/>
    <w:multiLevelType w:val="multilevel"/>
    <w:tmpl w:val="C742E3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4F6BC4"/>
    <w:multiLevelType w:val="hybridMultilevel"/>
    <w:tmpl w:val="3230B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E53B2A"/>
    <w:multiLevelType w:val="hybridMultilevel"/>
    <w:tmpl w:val="0E8A06E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50341BEA"/>
    <w:multiLevelType w:val="hybridMultilevel"/>
    <w:tmpl w:val="F5CE9AA4"/>
    <w:lvl w:ilvl="0" w:tplc="8828EC60">
      <w:start w:val="1"/>
      <w:numFmt w:val="upperRoman"/>
      <w:lvlText w:val="%1."/>
      <w:lvlJc w:val="left"/>
      <w:pPr>
        <w:ind w:left="1080" w:hanging="720"/>
      </w:pPr>
      <w:rPr>
        <w:rFonts w:ascii="Times New Roman" w:hAnsi="Times New Roman" w:cs="Times New Roman" w:hint="default"/>
        <w:b/>
        <w:sz w:val="24"/>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319E9"/>
    <w:multiLevelType w:val="hybridMultilevel"/>
    <w:tmpl w:val="5C3274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3058C6"/>
    <w:multiLevelType w:val="multilevel"/>
    <w:tmpl w:val="F8F2DE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67F83"/>
    <w:multiLevelType w:val="hybridMultilevel"/>
    <w:tmpl w:val="4C12C0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F4823E1"/>
    <w:multiLevelType w:val="multilevel"/>
    <w:tmpl w:val="35F8F0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C757D8"/>
    <w:multiLevelType w:val="hybridMultilevel"/>
    <w:tmpl w:val="352EB640"/>
    <w:lvl w:ilvl="0" w:tplc="35985A5E">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161226"/>
    <w:multiLevelType w:val="multilevel"/>
    <w:tmpl w:val="B982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9F340A"/>
    <w:multiLevelType w:val="multilevel"/>
    <w:tmpl w:val="2FE498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18046C"/>
    <w:multiLevelType w:val="hybridMultilevel"/>
    <w:tmpl w:val="A928E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7A2CD9"/>
    <w:multiLevelType w:val="hybridMultilevel"/>
    <w:tmpl w:val="65562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CA4248"/>
    <w:multiLevelType w:val="multilevel"/>
    <w:tmpl w:val="E6A028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55451"/>
    <w:multiLevelType w:val="multilevel"/>
    <w:tmpl w:val="DDAC8F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D82A52"/>
    <w:multiLevelType w:val="hybridMultilevel"/>
    <w:tmpl w:val="7CDEB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B81164"/>
    <w:multiLevelType w:val="hybridMultilevel"/>
    <w:tmpl w:val="A96C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940514"/>
    <w:multiLevelType w:val="hybridMultilevel"/>
    <w:tmpl w:val="06BA7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61FD5"/>
    <w:multiLevelType w:val="multilevel"/>
    <w:tmpl w:val="D47C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960F6F"/>
    <w:multiLevelType w:val="hybridMultilevel"/>
    <w:tmpl w:val="9F18F548"/>
    <w:lvl w:ilvl="0" w:tplc="808C22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1899593">
    <w:abstractNumId w:val="16"/>
  </w:num>
  <w:num w:numId="2" w16cid:durableId="671570293">
    <w:abstractNumId w:val="1"/>
  </w:num>
  <w:num w:numId="3" w16cid:durableId="50734759">
    <w:abstractNumId w:val="6"/>
  </w:num>
  <w:num w:numId="4" w16cid:durableId="2007055077">
    <w:abstractNumId w:val="26"/>
  </w:num>
  <w:num w:numId="5" w16cid:durableId="2037147423">
    <w:abstractNumId w:val="13"/>
  </w:num>
  <w:num w:numId="6" w16cid:durableId="760295390">
    <w:abstractNumId w:val="9"/>
  </w:num>
  <w:num w:numId="7" w16cid:durableId="928344597">
    <w:abstractNumId w:val="20"/>
  </w:num>
  <w:num w:numId="8" w16cid:durableId="1783261945">
    <w:abstractNumId w:val="27"/>
  </w:num>
  <w:num w:numId="9" w16cid:durableId="121777454">
    <w:abstractNumId w:val="2"/>
  </w:num>
  <w:num w:numId="10" w16cid:durableId="906836989">
    <w:abstractNumId w:val="5"/>
  </w:num>
  <w:num w:numId="11" w16cid:durableId="1622297042">
    <w:abstractNumId w:val="23"/>
  </w:num>
  <w:num w:numId="12" w16cid:durableId="1541432861">
    <w:abstractNumId w:val="7"/>
  </w:num>
  <w:num w:numId="13" w16cid:durableId="2078046410">
    <w:abstractNumId w:val="18"/>
  </w:num>
  <w:num w:numId="14" w16cid:durableId="709652083">
    <w:abstractNumId w:val="31"/>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775755951">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388573111">
    <w:abstractNumId w:val="0"/>
  </w:num>
  <w:num w:numId="17" w16cid:durableId="1043671784">
    <w:abstractNumId w:val="12"/>
  </w:num>
  <w:num w:numId="18" w16cid:durableId="2110347562">
    <w:abstractNumId w:val="28"/>
  </w:num>
  <w:num w:numId="19" w16cid:durableId="1039359060">
    <w:abstractNumId w:val="24"/>
  </w:num>
  <w:num w:numId="20" w16cid:durableId="1350447651">
    <w:abstractNumId w:val="19"/>
  </w:num>
  <w:num w:numId="21" w16cid:durableId="1655721821">
    <w:abstractNumId w:val="4"/>
  </w:num>
  <w:num w:numId="22" w16cid:durableId="77797618">
    <w:abstractNumId w:val="15"/>
  </w:num>
  <w:num w:numId="23" w16cid:durableId="1401171673">
    <w:abstractNumId w:val="8"/>
  </w:num>
  <w:num w:numId="24" w16cid:durableId="1829593978">
    <w:abstractNumId w:val="21"/>
  </w:num>
  <w:num w:numId="25" w16cid:durableId="904534673">
    <w:abstractNumId w:val="11"/>
  </w:num>
  <w:num w:numId="26" w16cid:durableId="1716812527">
    <w:abstractNumId w:val="30"/>
  </w:num>
  <w:num w:numId="27" w16cid:durableId="1112356643">
    <w:abstractNumId w:val="25"/>
  </w:num>
  <w:num w:numId="28" w16cid:durableId="1895040830">
    <w:abstractNumId w:val="32"/>
  </w:num>
  <w:num w:numId="29" w16cid:durableId="402027462">
    <w:abstractNumId w:val="17"/>
  </w:num>
  <w:num w:numId="30" w16cid:durableId="1051685318">
    <w:abstractNumId w:val="10"/>
  </w:num>
  <w:num w:numId="31" w16cid:durableId="314578523">
    <w:abstractNumId w:val="14"/>
  </w:num>
  <w:num w:numId="32" w16cid:durableId="31925290">
    <w:abstractNumId w:val="3"/>
  </w:num>
  <w:num w:numId="33" w16cid:durableId="19100677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0711A5"/>
    <w:rsid w:val="00003FE8"/>
    <w:rsid w:val="00006DB1"/>
    <w:rsid w:val="00006E09"/>
    <w:rsid w:val="00007025"/>
    <w:rsid w:val="00010C6B"/>
    <w:rsid w:val="000117F8"/>
    <w:rsid w:val="00015505"/>
    <w:rsid w:val="000164E6"/>
    <w:rsid w:val="00017EFC"/>
    <w:rsid w:val="000204E2"/>
    <w:rsid w:val="00036AEE"/>
    <w:rsid w:val="00036ECE"/>
    <w:rsid w:val="00036EF1"/>
    <w:rsid w:val="00042D7F"/>
    <w:rsid w:val="00046F9D"/>
    <w:rsid w:val="00051F43"/>
    <w:rsid w:val="000539E6"/>
    <w:rsid w:val="00053E07"/>
    <w:rsid w:val="000555CE"/>
    <w:rsid w:val="000578CA"/>
    <w:rsid w:val="000603E9"/>
    <w:rsid w:val="00064687"/>
    <w:rsid w:val="000711A5"/>
    <w:rsid w:val="00076510"/>
    <w:rsid w:val="000809C5"/>
    <w:rsid w:val="0008533F"/>
    <w:rsid w:val="00086EFA"/>
    <w:rsid w:val="00093024"/>
    <w:rsid w:val="00094AAC"/>
    <w:rsid w:val="000960C5"/>
    <w:rsid w:val="000A10A9"/>
    <w:rsid w:val="000A18A4"/>
    <w:rsid w:val="000A18B8"/>
    <w:rsid w:val="000B1611"/>
    <w:rsid w:val="000B1FEE"/>
    <w:rsid w:val="000B6CA0"/>
    <w:rsid w:val="000B7609"/>
    <w:rsid w:val="000B7CCC"/>
    <w:rsid w:val="000C23E6"/>
    <w:rsid w:val="000C45F0"/>
    <w:rsid w:val="000C6FDD"/>
    <w:rsid w:val="000D1E03"/>
    <w:rsid w:val="000D3BDD"/>
    <w:rsid w:val="000D7188"/>
    <w:rsid w:val="000E06E5"/>
    <w:rsid w:val="000E6578"/>
    <w:rsid w:val="000E6623"/>
    <w:rsid w:val="000F11B3"/>
    <w:rsid w:val="000F1F80"/>
    <w:rsid w:val="000F2B02"/>
    <w:rsid w:val="000F365E"/>
    <w:rsid w:val="000F415D"/>
    <w:rsid w:val="000F4576"/>
    <w:rsid w:val="000F479E"/>
    <w:rsid w:val="000F7882"/>
    <w:rsid w:val="001000E0"/>
    <w:rsid w:val="00100777"/>
    <w:rsid w:val="00101343"/>
    <w:rsid w:val="0010273A"/>
    <w:rsid w:val="00102CF6"/>
    <w:rsid w:val="001030F8"/>
    <w:rsid w:val="00107377"/>
    <w:rsid w:val="00110555"/>
    <w:rsid w:val="00113346"/>
    <w:rsid w:val="001161AF"/>
    <w:rsid w:val="00120B7D"/>
    <w:rsid w:val="00121D09"/>
    <w:rsid w:val="00122566"/>
    <w:rsid w:val="001227AD"/>
    <w:rsid w:val="00122E52"/>
    <w:rsid w:val="00122EEC"/>
    <w:rsid w:val="00127404"/>
    <w:rsid w:val="00130931"/>
    <w:rsid w:val="00134341"/>
    <w:rsid w:val="001346D6"/>
    <w:rsid w:val="00134A6A"/>
    <w:rsid w:val="00135F32"/>
    <w:rsid w:val="001428AA"/>
    <w:rsid w:val="0014505B"/>
    <w:rsid w:val="00153E2B"/>
    <w:rsid w:val="00155E4B"/>
    <w:rsid w:val="00156D38"/>
    <w:rsid w:val="00156F73"/>
    <w:rsid w:val="00156FDC"/>
    <w:rsid w:val="00162FEC"/>
    <w:rsid w:val="00164F49"/>
    <w:rsid w:val="00165520"/>
    <w:rsid w:val="00165628"/>
    <w:rsid w:val="00167418"/>
    <w:rsid w:val="00170C39"/>
    <w:rsid w:val="001727C8"/>
    <w:rsid w:val="00173E9E"/>
    <w:rsid w:val="001749C2"/>
    <w:rsid w:val="001758DA"/>
    <w:rsid w:val="00176401"/>
    <w:rsid w:val="00177E81"/>
    <w:rsid w:val="00181DD8"/>
    <w:rsid w:val="001840E9"/>
    <w:rsid w:val="00190C8B"/>
    <w:rsid w:val="0019143C"/>
    <w:rsid w:val="001956BB"/>
    <w:rsid w:val="00196926"/>
    <w:rsid w:val="001A0F88"/>
    <w:rsid w:val="001A2E88"/>
    <w:rsid w:val="001A47C3"/>
    <w:rsid w:val="001A597F"/>
    <w:rsid w:val="001B13CA"/>
    <w:rsid w:val="001B2669"/>
    <w:rsid w:val="001B48A4"/>
    <w:rsid w:val="001B5876"/>
    <w:rsid w:val="001C178A"/>
    <w:rsid w:val="001C1D04"/>
    <w:rsid w:val="001C4882"/>
    <w:rsid w:val="001C54B4"/>
    <w:rsid w:val="001D0ABA"/>
    <w:rsid w:val="001D1325"/>
    <w:rsid w:val="001D2607"/>
    <w:rsid w:val="001D6C1C"/>
    <w:rsid w:val="001D70AF"/>
    <w:rsid w:val="001D77EE"/>
    <w:rsid w:val="001E0BEC"/>
    <w:rsid w:val="001E1A2D"/>
    <w:rsid w:val="001E35AE"/>
    <w:rsid w:val="001E4197"/>
    <w:rsid w:val="001E6973"/>
    <w:rsid w:val="001F060C"/>
    <w:rsid w:val="001F2A22"/>
    <w:rsid w:val="001F4333"/>
    <w:rsid w:val="001F4C99"/>
    <w:rsid w:val="001F61B0"/>
    <w:rsid w:val="001F6CE3"/>
    <w:rsid w:val="001F775D"/>
    <w:rsid w:val="0020121B"/>
    <w:rsid w:val="00204F0A"/>
    <w:rsid w:val="00206817"/>
    <w:rsid w:val="002100FE"/>
    <w:rsid w:val="0021051A"/>
    <w:rsid w:val="00214A9E"/>
    <w:rsid w:val="002157B1"/>
    <w:rsid w:val="00216D85"/>
    <w:rsid w:val="002212EB"/>
    <w:rsid w:val="00223485"/>
    <w:rsid w:val="00224CDC"/>
    <w:rsid w:val="0022539D"/>
    <w:rsid w:val="002260A3"/>
    <w:rsid w:val="002274A7"/>
    <w:rsid w:val="00235AD1"/>
    <w:rsid w:val="00236CA7"/>
    <w:rsid w:val="00237582"/>
    <w:rsid w:val="00241B21"/>
    <w:rsid w:val="00243700"/>
    <w:rsid w:val="00250652"/>
    <w:rsid w:val="00251ABE"/>
    <w:rsid w:val="00253E22"/>
    <w:rsid w:val="002558C3"/>
    <w:rsid w:val="002618FB"/>
    <w:rsid w:val="00263B7B"/>
    <w:rsid w:val="00267346"/>
    <w:rsid w:val="002732F9"/>
    <w:rsid w:val="00273630"/>
    <w:rsid w:val="0028017F"/>
    <w:rsid w:val="00281313"/>
    <w:rsid w:val="002813DE"/>
    <w:rsid w:val="002841EC"/>
    <w:rsid w:val="00285E0A"/>
    <w:rsid w:val="002927BC"/>
    <w:rsid w:val="00294142"/>
    <w:rsid w:val="00294F15"/>
    <w:rsid w:val="00297D56"/>
    <w:rsid w:val="002A4CC3"/>
    <w:rsid w:val="002A789A"/>
    <w:rsid w:val="002B0354"/>
    <w:rsid w:val="002B13EA"/>
    <w:rsid w:val="002B172F"/>
    <w:rsid w:val="002C23B9"/>
    <w:rsid w:val="002C52BA"/>
    <w:rsid w:val="002D01D7"/>
    <w:rsid w:val="002E2EAA"/>
    <w:rsid w:val="002E5FFD"/>
    <w:rsid w:val="002E6C63"/>
    <w:rsid w:val="002E7197"/>
    <w:rsid w:val="002F30FD"/>
    <w:rsid w:val="002F5320"/>
    <w:rsid w:val="003068C0"/>
    <w:rsid w:val="00306E6C"/>
    <w:rsid w:val="003140B5"/>
    <w:rsid w:val="00314BF8"/>
    <w:rsid w:val="003227FC"/>
    <w:rsid w:val="003246B0"/>
    <w:rsid w:val="0032702F"/>
    <w:rsid w:val="00332C36"/>
    <w:rsid w:val="003418C9"/>
    <w:rsid w:val="003428A4"/>
    <w:rsid w:val="00342DA0"/>
    <w:rsid w:val="00343140"/>
    <w:rsid w:val="003547D1"/>
    <w:rsid w:val="003565C8"/>
    <w:rsid w:val="00362AF2"/>
    <w:rsid w:val="00363430"/>
    <w:rsid w:val="00373488"/>
    <w:rsid w:val="003737BC"/>
    <w:rsid w:val="00374E05"/>
    <w:rsid w:val="00375D14"/>
    <w:rsid w:val="0037780B"/>
    <w:rsid w:val="003778A6"/>
    <w:rsid w:val="0038095B"/>
    <w:rsid w:val="00382268"/>
    <w:rsid w:val="0038269F"/>
    <w:rsid w:val="003829BD"/>
    <w:rsid w:val="00385346"/>
    <w:rsid w:val="00393FC2"/>
    <w:rsid w:val="00397551"/>
    <w:rsid w:val="003A0CFB"/>
    <w:rsid w:val="003A158E"/>
    <w:rsid w:val="003A2734"/>
    <w:rsid w:val="003A4590"/>
    <w:rsid w:val="003A4FCA"/>
    <w:rsid w:val="003A5C17"/>
    <w:rsid w:val="003B0FD7"/>
    <w:rsid w:val="003B24DE"/>
    <w:rsid w:val="003B29BE"/>
    <w:rsid w:val="003C1240"/>
    <w:rsid w:val="003C21D9"/>
    <w:rsid w:val="003C4F23"/>
    <w:rsid w:val="003C5062"/>
    <w:rsid w:val="003D5BC5"/>
    <w:rsid w:val="003D65D7"/>
    <w:rsid w:val="003E2FB1"/>
    <w:rsid w:val="003E35AF"/>
    <w:rsid w:val="003E5D73"/>
    <w:rsid w:val="003E7739"/>
    <w:rsid w:val="003F31E3"/>
    <w:rsid w:val="003F3336"/>
    <w:rsid w:val="00401844"/>
    <w:rsid w:val="00402791"/>
    <w:rsid w:val="00405FBD"/>
    <w:rsid w:val="00406DD6"/>
    <w:rsid w:val="00410FD8"/>
    <w:rsid w:val="004117C1"/>
    <w:rsid w:val="00416661"/>
    <w:rsid w:val="0041785C"/>
    <w:rsid w:val="0042347F"/>
    <w:rsid w:val="0042367B"/>
    <w:rsid w:val="00427AC2"/>
    <w:rsid w:val="0043113C"/>
    <w:rsid w:val="00431C1A"/>
    <w:rsid w:val="00432FDB"/>
    <w:rsid w:val="0043385F"/>
    <w:rsid w:val="004400BA"/>
    <w:rsid w:val="00443A63"/>
    <w:rsid w:val="00443B7F"/>
    <w:rsid w:val="004458F1"/>
    <w:rsid w:val="0044603B"/>
    <w:rsid w:val="00451F78"/>
    <w:rsid w:val="0045417A"/>
    <w:rsid w:val="0046728C"/>
    <w:rsid w:val="0047081C"/>
    <w:rsid w:val="00470AB3"/>
    <w:rsid w:val="00472EB9"/>
    <w:rsid w:val="00477786"/>
    <w:rsid w:val="0047784E"/>
    <w:rsid w:val="00481E11"/>
    <w:rsid w:val="0048206A"/>
    <w:rsid w:val="00482A8D"/>
    <w:rsid w:val="004875C6"/>
    <w:rsid w:val="00490877"/>
    <w:rsid w:val="0049483B"/>
    <w:rsid w:val="004A0EF5"/>
    <w:rsid w:val="004A6FA3"/>
    <w:rsid w:val="004B2737"/>
    <w:rsid w:val="004B30E1"/>
    <w:rsid w:val="004B5596"/>
    <w:rsid w:val="004B738C"/>
    <w:rsid w:val="004B7A47"/>
    <w:rsid w:val="004C63BC"/>
    <w:rsid w:val="004C7644"/>
    <w:rsid w:val="004D1DD9"/>
    <w:rsid w:val="004D35DF"/>
    <w:rsid w:val="004D3F4C"/>
    <w:rsid w:val="004D5BE0"/>
    <w:rsid w:val="004D738E"/>
    <w:rsid w:val="004E378A"/>
    <w:rsid w:val="004E5B79"/>
    <w:rsid w:val="004E5D46"/>
    <w:rsid w:val="004E66BC"/>
    <w:rsid w:val="004F0969"/>
    <w:rsid w:val="004F0B0F"/>
    <w:rsid w:val="004F1F22"/>
    <w:rsid w:val="004F373C"/>
    <w:rsid w:val="004F404B"/>
    <w:rsid w:val="00501AC9"/>
    <w:rsid w:val="00503FBA"/>
    <w:rsid w:val="0050422C"/>
    <w:rsid w:val="00510526"/>
    <w:rsid w:val="00511105"/>
    <w:rsid w:val="00513623"/>
    <w:rsid w:val="00513E86"/>
    <w:rsid w:val="005141A4"/>
    <w:rsid w:val="00517834"/>
    <w:rsid w:val="00517AD2"/>
    <w:rsid w:val="0052211A"/>
    <w:rsid w:val="00526C4C"/>
    <w:rsid w:val="00530B31"/>
    <w:rsid w:val="00532828"/>
    <w:rsid w:val="00532C28"/>
    <w:rsid w:val="00533E15"/>
    <w:rsid w:val="00535533"/>
    <w:rsid w:val="0054306B"/>
    <w:rsid w:val="00550D28"/>
    <w:rsid w:val="0055428F"/>
    <w:rsid w:val="00554531"/>
    <w:rsid w:val="005573B5"/>
    <w:rsid w:val="00563AD0"/>
    <w:rsid w:val="00565493"/>
    <w:rsid w:val="00565A06"/>
    <w:rsid w:val="0057069A"/>
    <w:rsid w:val="00572186"/>
    <w:rsid w:val="0057397B"/>
    <w:rsid w:val="00574D50"/>
    <w:rsid w:val="005761FD"/>
    <w:rsid w:val="0057629C"/>
    <w:rsid w:val="00576FBF"/>
    <w:rsid w:val="005810D2"/>
    <w:rsid w:val="00582409"/>
    <w:rsid w:val="00582629"/>
    <w:rsid w:val="00584AE9"/>
    <w:rsid w:val="005A2486"/>
    <w:rsid w:val="005A4F5F"/>
    <w:rsid w:val="005A5B1C"/>
    <w:rsid w:val="005B269A"/>
    <w:rsid w:val="005B57C0"/>
    <w:rsid w:val="005B7DA3"/>
    <w:rsid w:val="005B7FDD"/>
    <w:rsid w:val="005C2700"/>
    <w:rsid w:val="005C30F1"/>
    <w:rsid w:val="005C3792"/>
    <w:rsid w:val="005C4C39"/>
    <w:rsid w:val="005D0E11"/>
    <w:rsid w:val="005D27FB"/>
    <w:rsid w:val="005D2C74"/>
    <w:rsid w:val="005D3C50"/>
    <w:rsid w:val="005E0D17"/>
    <w:rsid w:val="005E3EBD"/>
    <w:rsid w:val="005F1303"/>
    <w:rsid w:val="005F3A21"/>
    <w:rsid w:val="005F551D"/>
    <w:rsid w:val="005F6D56"/>
    <w:rsid w:val="00603EAC"/>
    <w:rsid w:val="0060539B"/>
    <w:rsid w:val="0060768F"/>
    <w:rsid w:val="006104E0"/>
    <w:rsid w:val="0061260A"/>
    <w:rsid w:val="00614398"/>
    <w:rsid w:val="0061577A"/>
    <w:rsid w:val="006202A2"/>
    <w:rsid w:val="006236EB"/>
    <w:rsid w:val="00623E32"/>
    <w:rsid w:val="0062428F"/>
    <w:rsid w:val="00624D08"/>
    <w:rsid w:val="006265DA"/>
    <w:rsid w:val="00627E11"/>
    <w:rsid w:val="00630B80"/>
    <w:rsid w:val="00632456"/>
    <w:rsid w:val="00637D1A"/>
    <w:rsid w:val="00653862"/>
    <w:rsid w:val="00654506"/>
    <w:rsid w:val="00655138"/>
    <w:rsid w:val="00655CCB"/>
    <w:rsid w:val="00660B51"/>
    <w:rsid w:val="006630F9"/>
    <w:rsid w:val="00670837"/>
    <w:rsid w:val="00672B18"/>
    <w:rsid w:val="006732B9"/>
    <w:rsid w:val="006743A9"/>
    <w:rsid w:val="0067557F"/>
    <w:rsid w:val="006755C0"/>
    <w:rsid w:val="00680494"/>
    <w:rsid w:val="006829E0"/>
    <w:rsid w:val="00684D22"/>
    <w:rsid w:val="00684DC9"/>
    <w:rsid w:val="00691AAA"/>
    <w:rsid w:val="00691B06"/>
    <w:rsid w:val="006929DC"/>
    <w:rsid w:val="00692FBB"/>
    <w:rsid w:val="00694DBC"/>
    <w:rsid w:val="006A0BDE"/>
    <w:rsid w:val="006B09EB"/>
    <w:rsid w:val="006B27CC"/>
    <w:rsid w:val="006B307F"/>
    <w:rsid w:val="006B35AD"/>
    <w:rsid w:val="006B4558"/>
    <w:rsid w:val="006B5C23"/>
    <w:rsid w:val="006B79AC"/>
    <w:rsid w:val="006B7DE2"/>
    <w:rsid w:val="006C0258"/>
    <w:rsid w:val="006C0C7F"/>
    <w:rsid w:val="006C348F"/>
    <w:rsid w:val="006C5959"/>
    <w:rsid w:val="006D2CBA"/>
    <w:rsid w:val="006D316F"/>
    <w:rsid w:val="006D355F"/>
    <w:rsid w:val="006D41CA"/>
    <w:rsid w:val="006D7A9D"/>
    <w:rsid w:val="006E022F"/>
    <w:rsid w:val="006E0722"/>
    <w:rsid w:val="006E3158"/>
    <w:rsid w:val="006E3EB3"/>
    <w:rsid w:val="006E49B4"/>
    <w:rsid w:val="006E4CB1"/>
    <w:rsid w:val="006E5AD4"/>
    <w:rsid w:val="006E65E2"/>
    <w:rsid w:val="006E6D29"/>
    <w:rsid w:val="006F29FB"/>
    <w:rsid w:val="006F52C5"/>
    <w:rsid w:val="00700B0D"/>
    <w:rsid w:val="00706247"/>
    <w:rsid w:val="00711191"/>
    <w:rsid w:val="007113B8"/>
    <w:rsid w:val="007115F3"/>
    <w:rsid w:val="00711B34"/>
    <w:rsid w:val="0071250F"/>
    <w:rsid w:val="007141A7"/>
    <w:rsid w:val="00723D59"/>
    <w:rsid w:val="007276DB"/>
    <w:rsid w:val="00727DED"/>
    <w:rsid w:val="00732F68"/>
    <w:rsid w:val="00734AA8"/>
    <w:rsid w:val="00736EE0"/>
    <w:rsid w:val="00741C50"/>
    <w:rsid w:val="00745EA5"/>
    <w:rsid w:val="00750A9C"/>
    <w:rsid w:val="00750E2C"/>
    <w:rsid w:val="0075397B"/>
    <w:rsid w:val="00760D6E"/>
    <w:rsid w:val="00762AEC"/>
    <w:rsid w:val="007635A9"/>
    <w:rsid w:val="00764117"/>
    <w:rsid w:val="00765D1C"/>
    <w:rsid w:val="007677F3"/>
    <w:rsid w:val="00771E86"/>
    <w:rsid w:val="00773701"/>
    <w:rsid w:val="00773DFE"/>
    <w:rsid w:val="00776B26"/>
    <w:rsid w:val="007778AF"/>
    <w:rsid w:val="0078173E"/>
    <w:rsid w:val="007871C4"/>
    <w:rsid w:val="0079792A"/>
    <w:rsid w:val="007A0A0B"/>
    <w:rsid w:val="007A1751"/>
    <w:rsid w:val="007A4569"/>
    <w:rsid w:val="007A680C"/>
    <w:rsid w:val="007A6C31"/>
    <w:rsid w:val="007B59A1"/>
    <w:rsid w:val="007C1679"/>
    <w:rsid w:val="007C17BD"/>
    <w:rsid w:val="007C1BE6"/>
    <w:rsid w:val="007C3E29"/>
    <w:rsid w:val="007D0BFD"/>
    <w:rsid w:val="007D203E"/>
    <w:rsid w:val="007D69FA"/>
    <w:rsid w:val="007E0085"/>
    <w:rsid w:val="007E4250"/>
    <w:rsid w:val="007E5158"/>
    <w:rsid w:val="007F0C8A"/>
    <w:rsid w:val="007F0DB1"/>
    <w:rsid w:val="007F22B7"/>
    <w:rsid w:val="007F3027"/>
    <w:rsid w:val="007F3397"/>
    <w:rsid w:val="007F53BB"/>
    <w:rsid w:val="00800527"/>
    <w:rsid w:val="0080457D"/>
    <w:rsid w:val="00805D27"/>
    <w:rsid w:val="00806485"/>
    <w:rsid w:val="00810995"/>
    <w:rsid w:val="00811BA3"/>
    <w:rsid w:val="00812372"/>
    <w:rsid w:val="00813004"/>
    <w:rsid w:val="008148DD"/>
    <w:rsid w:val="00816721"/>
    <w:rsid w:val="00821FCE"/>
    <w:rsid w:val="00822264"/>
    <w:rsid w:val="00822EEF"/>
    <w:rsid w:val="00823115"/>
    <w:rsid w:val="00831E7C"/>
    <w:rsid w:val="00832BBB"/>
    <w:rsid w:val="00834D87"/>
    <w:rsid w:val="00836175"/>
    <w:rsid w:val="00842051"/>
    <w:rsid w:val="0084361C"/>
    <w:rsid w:val="008443F9"/>
    <w:rsid w:val="0084679A"/>
    <w:rsid w:val="008503EC"/>
    <w:rsid w:val="00852237"/>
    <w:rsid w:val="00852EB1"/>
    <w:rsid w:val="0085419A"/>
    <w:rsid w:val="00855296"/>
    <w:rsid w:val="00856E0E"/>
    <w:rsid w:val="008606C8"/>
    <w:rsid w:val="00861F97"/>
    <w:rsid w:val="008629D1"/>
    <w:rsid w:val="00863D6F"/>
    <w:rsid w:val="00865142"/>
    <w:rsid w:val="00871A9B"/>
    <w:rsid w:val="008763E5"/>
    <w:rsid w:val="008806CC"/>
    <w:rsid w:val="00881E38"/>
    <w:rsid w:val="00884648"/>
    <w:rsid w:val="00884A2D"/>
    <w:rsid w:val="00886B98"/>
    <w:rsid w:val="008877B3"/>
    <w:rsid w:val="00890585"/>
    <w:rsid w:val="00891389"/>
    <w:rsid w:val="00891A2E"/>
    <w:rsid w:val="00896DD7"/>
    <w:rsid w:val="008A04A3"/>
    <w:rsid w:val="008A30F6"/>
    <w:rsid w:val="008A382E"/>
    <w:rsid w:val="008A5925"/>
    <w:rsid w:val="008B0926"/>
    <w:rsid w:val="008B5379"/>
    <w:rsid w:val="008C2F63"/>
    <w:rsid w:val="008C427D"/>
    <w:rsid w:val="008C56B2"/>
    <w:rsid w:val="008D0576"/>
    <w:rsid w:val="008D0828"/>
    <w:rsid w:val="008D2F35"/>
    <w:rsid w:val="008D6827"/>
    <w:rsid w:val="008D771A"/>
    <w:rsid w:val="008E00C1"/>
    <w:rsid w:val="008E3BFA"/>
    <w:rsid w:val="008E6C72"/>
    <w:rsid w:val="008E7778"/>
    <w:rsid w:val="008F541A"/>
    <w:rsid w:val="008F623D"/>
    <w:rsid w:val="008F6C03"/>
    <w:rsid w:val="00900D0E"/>
    <w:rsid w:val="0090138E"/>
    <w:rsid w:val="009032F9"/>
    <w:rsid w:val="00904D26"/>
    <w:rsid w:val="00910D15"/>
    <w:rsid w:val="00910E8D"/>
    <w:rsid w:val="00916539"/>
    <w:rsid w:val="0092189D"/>
    <w:rsid w:val="00922853"/>
    <w:rsid w:val="00923888"/>
    <w:rsid w:val="00923B78"/>
    <w:rsid w:val="009261AC"/>
    <w:rsid w:val="00930B48"/>
    <w:rsid w:val="009329D0"/>
    <w:rsid w:val="00951172"/>
    <w:rsid w:val="00953133"/>
    <w:rsid w:val="009539AC"/>
    <w:rsid w:val="00954860"/>
    <w:rsid w:val="009557CA"/>
    <w:rsid w:val="00960F27"/>
    <w:rsid w:val="00961ABE"/>
    <w:rsid w:val="0096214D"/>
    <w:rsid w:val="00972A81"/>
    <w:rsid w:val="00972CCF"/>
    <w:rsid w:val="00980DB0"/>
    <w:rsid w:val="0098240B"/>
    <w:rsid w:val="00982CC5"/>
    <w:rsid w:val="00983895"/>
    <w:rsid w:val="009903F3"/>
    <w:rsid w:val="00993D18"/>
    <w:rsid w:val="0099462C"/>
    <w:rsid w:val="00996097"/>
    <w:rsid w:val="009A0B0F"/>
    <w:rsid w:val="009A0CD8"/>
    <w:rsid w:val="009A255B"/>
    <w:rsid w:val="009A3E2A"/>
    <w:rsid w:val="009A7C1A"/>
    <w:rsid w:val="009B0036"/>
    <w:rsid w:val="009B07CE"/>
    <w:rsid w:val="009B0A0F"/>
    <w:rsid w:val="009B0F8E"/>
    <w:rsid w:val="009B5000"/>
    <w:rsid w:val="009B61D8"/>
    <w:rsid w:val="009C2155"/>
    <w:rsid w:val="009C2C36"/>
    <w:rsid w:val="009C4F9D"/>
    <w:rsid w:val="009C50A4"/>
    <w:rsid w:val="009C73A9"/>
    <w:rsid w:val="009D06AA"/>
    <w:rsid w:val="009D08D6"/>
    <w:rsid w:val="009D0B74"/>
    <w:rsid w:val="009D0FF1"/>
    <w:rsid w:val="009D1A4D"/>
    <w:rsid w:val="009D21BB"/>
    <w:rsid w:val="009D38F0"/>
    <w:rsid w:val="009D42D8"/>
    <w:rsid w:val="009D435F"/>
    <w:rsid w:val="009D6335"/>
    <w:rsid w:val="009D73C1"/>
    <w:rsid w:val="009D76F7"/>
    <w:rsid w:val="009E066E"/>
    <w:rsid w:val="009E2F53"/>
    <w:rsid w:val="009E3B3D"/>
    <w:rsid w:val="009E6578"/>
    <w:rsid w:val="009E6A4F"/>
    <w:rsid w:val="009F266D"/>
    <w:rsid w:val="009F2F37"/>
    <w:rsid w:val="009F5AEA"/>
    <w:rsid w:val="009F7D48"/>
    <w:rsid w:val="009F7FA0"/>
    <w:rsid w:val="00A02825"/>
    <w:rsid w:val="00A029D0"/>
    <w:rsid w:val="00A03168"/>
    <w:rsid w:val="00A10576"/>
    <w:rsid w:val="00A11516"/>
    <w:rsid w:val="00A123F2"/>
    <w:rsid w:val="00A16336"/>
    <w:rsid w:val="00A179F7"/>
    <w:rsid w:val="00A202D9"/>
    <w:rsid w:val="00A23711"/>
    <w:rsid w:val="00A3339C"/>
    <w:rsid w:val="00A339B6"/>
    <w:rsid w:val="00A34118"/>
    <w:rsid w:val="00A34CA5"/>
    <w:rsid w:val="00A35397"/>
    <w:rsid w:val="00A375E4"/>
    <w:rsid w:val="00A37A0F"/>
    <w:rsid w:val="00A403FD"/>
    <w:rsid w:val="00A40902"/>
    <w:rsid w:val="00A42030"/>
    <w:rsid w:val="00A422A9"/>
    <w:rsid w:val="00A4236B"/>
    <w:rsid w:val="00A43113"/>
    <w:rsid w:val="00A5556A"/>
    <w:rsid w:val="00A72C1B"/>
    <w:rsid w:val="00A739A0"/>
    <w:rsid w:val="00A742FE"/>
    <w:rsid w:val="00A77A5E"/>
    <w:rsid w:val="00A81033"/>
    <w:rsid w:val="00A8113B"/>
    <w:rsid w:val="00A813D5"/>
    <w:rsid w:val="00A96E43"/>
    <w:rsid w:val="00AA1C42"/>
    <w:rsid w:val="00AA384F"/>
    <w:rsid w:val="00AA4938"/>
    <w:rsid w:val="00AB6FBB"/>
    <w:rsid w:val="00AB763C"/>
    <w:rsid w:val="00AC10FB"/>
    <w:rsid w:val="00AC2962"/>
    <w:rsid w:val="00AC53CC"/>
    <w:rsid w:val="00AC6DC0"/>
    <w:rsid w:val="00AD1666"/>
    <w:rsid w:val="00AD633E"/>
    <w:rsid w:val="00AD7A92"/>
    <w:rsid w:val="00AE149D"/>
    <w:rsid w:val="00AE1A41"/>
    <w:rsid w:val="00AE50F0"/>
    <w:rsid w:val="00AE5C5A"/>
    <w:rsid w:val="00AE6285"/>
    <w:rsid w:val="00AF5D90"/>
    <w:rsid w:val="00AF6563"/>
    <w:rsid w:val="00AF6FCC"/>
    <w:rsid w:val="00B00C95"/>
    <w:rsid w:val="00B02CA9"/>
    <w:rsid w:val="00B0413E"/>
    <w:rsid w:val="00B109A4"/>
    <w:rsid w:val="00B1139E"/>
    <w:rsid w:val="00B12C65"/>
    <w:rsid w:val="00B14A79"/>
    <w:rsid w:val="00B220A2"/>
    <w:rsid w:val="00B24B53"/>
    <w:rsid w:val="00B25732"/>
    <w:rsid w:val="00B27F39"/>
    <w:rsid w:val="00B27F88"/>
    <w:rsid w:val="00B30D03"/>
    <w:rsid w:val="00B36251"/>
    <w:rsid w:val="00B37FF2"/>
    <w:rsid w:val="00B42207"/>
    <w:rsid w:val="00B42FE3"/>
    <w:rsid w:val="00B47A64"/>
    <w:rsid w:val="00B5257C"/>
    <w:rsid w:val="00B540BC"/>
    <w:rsid w:val="00B57480"/>
    <w:rsid w:val="00B644CD"/>
    <w:rsid w:val="00B70435"/>
    <w:rsid w:val="00B779E3"/>
    <w:rsid w:val="00B8030F"/>
    <w:rsid w:val="00B81140"/>
    <w:rsid w:val="00B81D5A"/>
    <w:rsid w:val="00B8286D"/>
    <w:rsid w:val="00B8339C"/>
    <w:rsid w:val="00B87746"/>
    <w:rsid w:val="00B9500F"/>
    <w:rsid w:val="00B95A1B"/>
    <w:rsid w:val="00B96A14"/>
    <w:rsid w:val="00B96D2B"/>
    <w:rsid w:val="00BA0A57"/>
    <w:rsid w:val="00BA2D4A"/>
    <w:rsid w:val="00BA4CC4"/>
    <w:rsid w:val="00BB290A"/>
    <w:rsid w:val="00BB3FB1"/>
    <w:rsid w:val="00BB58C5"/>
    <w:rsid w:val="00BB7D23"/>
    <w:rsid w:val="00BC28AE"/>
    <w:rsid w:val="00BC2C90"/>
    <w:rsid w:val="00BC75E9"/>
    <w:rsid w:val="00BD2A8C"/>
    <w:rsid w:val="00BD7546"/>
    <w:rsid w:val="00BE0DB7"/>
    <w:rsid w:val="00BE3304"/>
    <w:rsid w:val="00BF1749"/>
    <w:rsid w:val="00BF2542"/>
    <w:rsid w:val="00BF255E"/>
    <w:rsid w:val="00BF2A45"/>
    <w:rsid w:val="00BF3E35"/>
    <w:rsid w:val="00C02BBC"/>
    <w:rsid w:val="00C068B9"/>
    <w:rsid w:val="00C06A89"/>
    <w:rsid w:val="00C10CFC"/>
    <w:rsid w:val="00C17CD7"/>
    <w:rsid w:val="00C17D98"/>
    <w:rsid w:val="00C2703D"/>
    <w:rsid w:val="00C3032D"/>
    <w:rsid w:val="00C305B7"/>
    <w:rsid w:val="00C306A7"/>
    <w:rsid w:val="00C32C6B"/>
    <w:rsid w:val="00C351FD"/>
    <w:rsid w:val="00C3636B"/>
    <w:rsid w:val="00C374EA"/>
    <w:rsid w:val="00C44569"/>
    <w:rsid w:val="00C47A3A"/>
    <w:rsid w:val="00C517BD"/>
    <w:rsid w:val="00C527A5"/>
    <w:rsid w:val="00C56BE9"/>
    <w:rsid w:val="00C56ED6"/>
    <w:rsid w:val="00C5701E"/>
    <w:rsid w:val="00C640E1"/>
    <w:rsid w:val="00C661D3"/>
    <w:rsid w:val="00C67E38"/>
    <w:rsid w:val="00C74587"/>
    <w:rsid w:val="00C74B62"/>
    <w:rsid w:val="00C80A19"/>
    <w:rsid w:val="00C82632"/>
    <w:rsid w:val="00C83405"/>
    <w:rsid w:val="00C83F1A"/>
    <w:rsid w:val="00C86764"/>
    <w:rsid w:val="00C87642"/>
    <w:rsid w:val="00C91427"/>
    <w:rsid w:val="00CA2D07"/>
    <w:rsid w:val="00CA357B"/>
    <w:rsid w:val="00CA3C21"/>
    <w:rsid w:val="00CB1961"/>
    <w:rsid w:val="00CB657B"/>
    <w:rsid w:val="00CB758E"/>
    <w:rsid w:val="00CC0EA6"/>
    <w:rsid w:val="00CC126A"/>
    <w:rsid w:val="00CC2EDA"/>
    <w:rsid w:val="00CC448D"/>
    <w:rsid w:val="00CC72D8"/>
    <w:rsid w:val="00CD1652"/>
    <w:rsid w:val="00CD1B9C"/>
    <w:rsid w:val="00CD3EA5"/>
    <w:rsid w:val="00CD3EAD"/>
    <w:rsid w:val="00CD64DB"/>
    <w:rsid w:val="00CD76B5"/>
    <w:rsid w:val="00CE2C4E"/>
    <w:rsid w:val="00CE5EAF"/>
    <w:rsid w:val="00CE7EA4"/>
    <w:rsid w:val="00CF255F"/>
    <w:rsid w:val="00D00BFF"/>
    <w:rsid w:val="00D00D21"/>
    <w:rsid w:val="00D01F40"/>
    <w:rsid w:val="00D07210"/>
    <w:rsid w:val="00D07882"/>
    <w:rsid w:val="00D12084"/>
    <w:rsid w:val="00D15E7D"/>
    <w:rsid w:val="00D23452"/>
    <w:rsid w:val="00D252BC"/>
    <w:rsid w:val="00D261AA"/>
    <w:rsid w:val="00D30E3A"/>
    <w:rsid w:val="00D37744"/>
    <w:rsid w:val="00D432C8"/>
    <w:rsid w:val="00D43477"/>
    <w:rsid w:val="00D43486"/>
    <w:rsid w:val="00D44C82"/>
    <w:rsid w:val="00D46662"/>
    <w:rsid w:val="00D4716B"/>
    <w:rsid w:val="00D51AE1"/>
    <w:rsid w:val="00D60D35"/>
    <w:rsid w:val="00D60F7E"/>
    <w:rsid w:val="00D615E7"/>
    <w:rsid w:val="00D62CBC"/>
    <w:rsid w:val="00D658BF"/>
    <w:rsid w:val="00D659F3"/>
    <w:rsid w:val="00D6648F"/>
    <w:rsid w:val="00D70DA0"/>
    <w:rsid w:val="00D729B2"/>
    <w:rsid w:val="00D7370A"/>
    <w:rsid w:val="00D75A79"/>
    <w:rsid w:val="00D81392"/>
    <w:rsid w:val="00D82E9F"/>
    <w:rsid w:val="00D86E3C"/>
    <w:rsid w:val="00D918D7"/>
    <w:rsid w:val="00D93365"/>
    <w:rsid w:val="00D95385"/>
    <w:rsid w:val="00D97642"/>
    <w:rsid w:val="00D9780E"/>
    <w:rsid w:val="00DA1B1C"/>
    <w:rsid w:val="00DA34C7"/>
    <w:rsid w:val="00DA3CF3"/>
    <w:rsid w:val="00DA51FE"/>
    <w:rsid w:val="00DA710A"/>
    <w:rsid w:val="00DB2048"/>
    <w:rsid w:val="00DB5158"/>
    <w:rsid w:val="00DB5231"/>
    <w:rsid w:val="00DB6562"/>
    <w:rsid w:val="00DB7783"/>
    <w:rsid w:val="00DB7B7A"/>
    <w:rsid w:val="00DC1DB0"/>
    <w:rsid w:val="00DC1F89"/>
    <w:rsid w:val="00DC3E89"/>
    <w:rsid w:val="00DC4163"/>
    <w:rsid w:val="00DC5B98"/>
    <w:rsid w:val="00DC76AB"/>
    <w:rsid w:val="00DD14C8"/>
    <w:rsid w:val="00DD28F8"/>
    <w:rsid w:val="00DD2960"/>
    <w:rsid w:val="00DD33EC"/>
    <w:rsid w:val="00DD3DE0"/>
    <w:rsid w:val="00DD4F9D"/>
    <w:rsid w:val="00DD78FE"/>
    <w:rsid w:val="00DE0600"/>
    <w:rsid w:val="00DE23E7"/>
    <w:rsid w:val="00DE554C"/>
    <w:rsid w:val="00DE7F43"/>
    <w:rsid w:val="00DF5F4E"/>
    <w:rsid w:val="00DF67AD"/>
    <w:rsid w:val="00DF6C7C"/>
    <w:rsid w:val="00DF6DA2"/>
    <w:rsid w:val="00DF6F74"/>
    <w:rsid w:val="00E01086"/>
    <w:rsid w:val="00E03731"/>
    <w:rsid w:val="00E0429C"/>
    <w:rsid w:val="00E05FDE"/>
    <w:rsid w:val="00E063AF"/>
    <w:rsid w:val="00E07DE6"/>
    <w:rsid w:val="00E16A11"/>
    <w:rsid w:val="00E16FAA"/>
    <w:rsid w:val="00E2186D"/>
    <w:rsid w:val="00E22885"/>
    <w:rsid w:val="00E24CC8"/>
    <w:rsid w:val="00E2516C"/>
    <w:rsid w:val="00E271B7"/>
    <w:rsid w:val="00E31FAD"/>
    <w:rsid w:val="00E326FE"/>
    <w:rsid w:val="00E34F61"/>
    <w:rsid w:val="00E41A82"/>
    <w:rsid w:val="00E426EF"/>
    <w:rsid w:val="00E447A9"/>
    <w:rsid w:val="00E44912"/>
    <w:rsid w:val="00E51791"/>
    <w:rsid w:val="00E54762"/>
    <w:rsid w:val="00E602F1"/>
    <w:rsid w:val="00E66A5A"/>
    <w:rsid w:val="00E671C5"/>
    <w:rsid w:val="00E72CDA"/>
    <w:rsid w:val="00E75F8F"/>
    <w:rsid w:val="00E80D8F"/>
    <w:rsid w:val="00E8110D"/>
    <w:rsid w:val="00E82E30"/>
    <w:rsid w:val="00E9338E"/>
    <w:rsid w:val="00EA1BD5"/>
    <w:rsid w:val="00EA1F8E"/>
    <w:rsid w:val="00EA29FD"/>
    <w:rsid w:val="00EA302E"/>
    <w:rsid w:val="00EA7716"/>
    <w:rsid w:val="00EB1771"/>
    <w:rsid w:val="00EB44F5"/>
    <w:rsid w:val="00EB4F18"/>
    <w:rsid w:val="00EB78F9"/>
    <w:rsid w:val="00EC00B8"/>
    <w:rsid w:val="00EC0CCA"/>
    <w:rsid w:val="00EC3369"/>
    <w:rsid w:val="00EC3A1A"/>
    <w:rsid w:val="00EC66A0"/>
    <w:rsid w:val="00EC6720"/>
    <w:rsid w:val="00EC698F"/>
    <w:rsid w:val="00EC6BEF"/>
    <w:rsid w:val="00ED0663"/>
    <w:rsid w:val="00ED5823"/>
    <w:rsid w:val="00ED6913"/>
    <w:rsid w:val="00EE121F"/>
    <w:rsid w:val="00EE313E"/>
    <w:rsid w:val="00EE61EF"/>
    <w:rsid w:val="00EE7D22"/>
    <w:rsid w:val="00EF08EF"/>
    <w:rsid w:val="00EF124F"/>
    <w:rsid w:val="00EF3242"/>
    <w:rsid w:val="00EF6226"/>
    <w:rsid w:val="00EF76C0"/>
    <w:rsid w:val="00EF77DD"/>
    <w:rsid w:val="00EF7A8D"/>
    <w:rsid w:val="00EF7BEB"/>
    <w:rsid w:val="00F02015"/>
    <w:rsid w:val="00F02F13"/>
    <w:rsid w:val="00F068F8"/>
    <w:rsid w:val="00F071B7"/>
    <w:rsid w:val="00F07290"/>
    <w:rsid w:val="00F10FA6"/>
    <w:rsid w:val="00F120B2"/>
    <w:rsid w:val="00F12685"/>
    <w:rsid w:val="00F13AAC"/>
    <w:rsid w:val="00F14162"/>
    <w:rsid w:val="00F1609A"/>
    <w:rsid w:val="00F202FF"/>
    <w:rsid w:val="00F209FA"/>
    <w:rsid w:val="00F21BF2"/>
    <w:rsid w:val="00F22B39"/>
    <w:rsid w:val="00F23E09"/>
    <w:rsid w:val="00F2412A"/>
    <w:rsid w:val="00F25E0E"/>
    <w:rsid w:val="00F26122"/>
    <w:rsid w:val="00F27DFB"/>
    <w:rsid w:val="00F34F6F"/>
    <w:rsid w:val="00F41BF3"/>
    <w:rsid w:val="00F4399D"/>
    <w:rsid w:val="00F43B3E"/>
    <w:rsid w:val="00F44646"/>
    <w:rsid w:val="00F50223"/>
    <w:rsid w:val="00F546E2"/>
    <w:rsid w:val="00F55019"/>
    <w:rsid w:val="00F55F01"/>
    <w:rsid w:val="00F57114"/>
    <w:rsid w:val="00F6290A"/>
    <w:rsid w:val="00F631E3"/>
    <w:rsid w:val="00F63696"/>
    <w:rsid w:val="00F64CF7"/>
    <w:rsid w:val="00F7122A"/>
    <w:rsid w:val="00F7400D"/>
    <w:rsid w:val="00F756AD"/>
    <w:rsid w:val="00F8345E"/>
    <w:rsid w:val="00F8478A"/>
    <w:rsid w:val="00F85798"/>
    <w:rsid w:val="00F857EC"/>
    <w:rsid w:val="00F91B40"/>
    <w:rsid w:val="00F93095"/>
    <w:rsid w:val="00F937CD"/>
    <w:rsid w:val="00F95165"/>
    <w:rsid w:val="00F97651"/>
    <w:rsid w:val="00F976C2"/>
    <w:rsid w:val="00FA1E09"/>
    <w:rsid w:val="00FA3805"/>
    <w:rsid w:val="00FA7507"/>
    <w:rsid w:val="00FB4BD1"/>
    <w:rsid w:val="00FB7156"/>
    <w:rsid w:val="00FC2A50"/>
    <w:rsid w:val="00FC2E75"/>
    <w:rsid w:val="00FC3920"/>
    <w:rsid w:val="00FC65EF"/>
    <w:rsid w:val="00FC7345"/>
    <w:rsid w:val="00FC7752"/>
    <w:rsid w:val="00FD006A"/>
    <w:rsid w:val="00FD0469"/>
    <w:rsid w:val="00FD2B4E"/>
    <w:rsid w:val="00FD42D9"/>
    <w:rsid w:val="00FD490F"/>
    <w:rsid w:val="00FD5BE6"/>
    <w:rsid w:val="00FE0C19"/>
    <w:rsid w:val="00FE20EA"/>
    <w:rsid w:val="00FE47FA"/>
    <w:rsid w:val="00FF00F2"/>
    <w:rsid w:val="00FF3F8E"/>
    <w:rsid w:val="07754D00"/>
    <w:rsid w:val="0871332A"/>
    <w:rsid w:val="0BA8D3EC"/>
    <w:rsid w:val="223626C0"/>
    <w:rsid w:val="2EB43C8D"/>
    <w:rsid w:val="44F23E16"/>
    <w:rsid w:val="55F23477"/>
    <w:rsid w:val="5EB35DD5"/>
    <w:rsid w:val="65859C87"/>
    <w:rsid w:val="6E5F8EEA"/>
    <w:rsid w:val="70351304"/>
    <w:rsid w:val="7E9F9752"/>
    <w:rsid w:val="7FA4E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0C77"/>
  <w15:chartTrackingRefBased/>
  <w15:docId w15:val="{8D26A236-CC55-2047-B393-8FD19E45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58"/>
    <w:rPr>
      <w:rFonts w:ascii="Times New Roman" w:eastAsia="Times New Roman" w:hAnsi="Times New Roman" w:cs="Times New Roman"/>
    </w:rPr>
  </w:style>
  <w:style w:type="paragraph" w:styleId="Heading1">
    <w:name w:val="heading 1"/>
    <w:basedOn w:val="Normal"/>
    <w:next w:val="Normal"/>
    <w:link w:val="Heading1Char"/>
    <w:uiPriority w:val="99"/>
    <w:qFormat/>
    <w:rsid w:val="000711A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711A5"/>
    <w:pPr>
      <w:keepNext/>
      <w:jc w:val="center"/>
      <w:outlineLvl w:val="1"/>
    </w:pPr>
    <w:rPr>
      <w:b/>
      <w:bCs/>
      <w:u w:val="single"/>
    </w:rPr>
  </w:style>
  <w:style w:type="paragraph" w:styleId="Heading4">
    <w:name w:val="heading 4"/>
    <w:basedOn w:val="Normal"/>
    <w:next w:val="Normal"/>
    <w:link w:val="Heading4Char"/>
    <w:qFormat/>
    <w:rsid w:val="000711A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711A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0711A5"/>
    <w:rPr>
      <w:rFonts w:ascii="Times New Roman" w:eastAsia="Times New Roman" w:hAnsi="Times New Roman" w:cs="Times New Roman"/>
      <w:b/>
      <w:bCs/>
      <w:u w:val="single"/>
    </w:rPr>
  </w:style>
  <w:style w:type="character" w:customStyle="1" w:styleId="Heading4Char">
    <w:name w:val="Heading 4 Char"/>
    <w:basedOn w:val="DefaultParagraphFont"/>
    <w:link w:val="Heading4"/>
    <w:rsid w:val="000711A5"/>
    <w:rPr>
      <w:rFonts w:ascii="Calibri" w:eastAsia="Times New Roman" w:hAnsi="Calibri" w:cs="Times New Roman"/>
      <w:b/>
      <w:bCs/>
      <w:sz w:val="28"/>
      <w:szCs w:val="28"/>
    </w:rPr>
  </w:style>
  <w:style w:type="character" w:styleId="Hyperlink">
    <w:name w:val="Hyperlink"/>
    <w:uiPriority w:val="99"/>
    <w:rsid w:val="000711A5"/>
    <w:rPr>
      <w:rFonts w:cs="Times New Roman"/>
      <w:color w:val="0000FF"/>
      <w:u w:val="single"/>
    </w:rPr>
  </w:style>
  <w:style w:type="paragraph" w:styleId="FootnoteText">
    <w:name w:val="footnote text"/>
    <w:aliases w:val="FT"/>
    <w:basedOn w:val="Normal"/>
    <w:link w:val="FootnoteTextChar"/>
    <w:uiPriority w:val="99"/>
    <w:qFormat/>
    <w:rsid w:val="000711A5"/>
    <w:rPr>
      <w:sz w:val="20"/>
      <w:szCs w:val="20"/>
    </w:rPr>
  </w:style>
  <w:style w:type="character" w:customStyle="1" w:styleId="FootnoteTextChar">
    <w:name w:val="Footnote Text Char"/>
    <w:aliases w:val="FT Char"/>
    <w:basedOn w:val="DefaultParagraphFont"/>
    <w:link w:val="FootnoteText"/>
    <w:uiPriority w:val="99"/>
    <w:rsid w:val="000711A5"/>
    <w:rPr>
      <w:rFonts w:ascii="Times New Roman" w:eastAsia="Times New Roman" w:hAnsi="Times New Roman" w:cs="Times New Roman"/>
      <w:sz w:val="20"/>
      <w:szCs w:val="20"/>
    </w:rPr>
  </w:style>
  <w:style w:type="character" w:styleId="FootnoteReference">
    <w:name w:val="footnote reference"/>
    <w:uiPriority w:val="99"/>
    <w:qFormat/>
    <w:rsid w:val="000711A5"/>
    <w:rPr>
      <w:rFonts w:cs="Times New Roman"/>
      <w:vertAlign w:val="superscript"/>
    </w:rPr>
  </w:style>
  <w:style w:type="paragraph" w:styleId="Header">
    <w:name w:val="header"/>
    <w:basedOn w:val="Normal"/>
    <w:link w:val="HeaderChar"/>
    <w:uiPriority w:val="99"/>
    <w:rsid w:val="000711A5"/>
    <w:pPr>
      <w:tabs>
        <w:tab w:val="center" w:pos="4680"/>
        <w:tab w:val="right" w:pos="9360"/>
      </w:tabs>
    </w:pPr>
  </w:style>
  <w:style w:type="character" w:customStyle="1" w:styleId="HeaderChar">
    <w:name w:val="Header Char"/>
    <w:basedOn w:val="DefaultParagraphFont"/>
    <w:link w:val="Header"/>
    <w:uiPriority w:val="99"/>
    <w:rsid w:val="000711A5"/>
    <w:rPr>
      <w:rFonts w:ascii="Times New Roman" w:eastAsia="Times New Roman" w:hAnsi="Times New Roman" w:cs="Times New Roman"/>
    </w:rPr>
  </w:style>
  <w:style w:type="paragraph" w:styleId="Footer">
    <w:name w:val="footer"/>
    <w:basedOn w:val="Normal"/>
    <w:link w:val="FooterChar"/>
    <w:uiPriority w:val="99"/>
    <w:rsid w:val="000711A5"/>
    <w:pPr>
      <w:tabs>
        <w:tab w:val="center" w:pos="4680"/>
        <w:tab w:val="right" w:pos="9360"/>
      </w:tabs>
    </w:pPr>
  </w:style>
  <w:style w:type="character" w:customStyle="1" w:styleId="FooterChar">
    <w:name w:val="Footer Char"/>
    <w:basedOn w:val="DefaultParagraphFont"/>
    <w:link w:val="Footer"/>
    <w:uiPriority w:val="99"/>
    <w:rsid w:val="000711A5"/>
    <w:rPr>
      <w:rFonts w:ascii="Times New Roman" w:eastAsia="Times New Roman" w:hAnsi="Times New Roman" w:cs="Times New Roman"/>
    </w:rPr>
  </w:style>
  <w:style w:type="paragraph" w:customStyle="1" w:styleId="paragraph">
    <w:name w:val="paragraph"/>
    <w:basedOn w:val="Normal"/>
    <w:rsid w:val="000711A5"/>
    <w:pPr>
      <w:spacing w:before="100" w:beforeAutospacing="1" w:after="100" w:afterAutospacing="1"/>
    </w:pPr>
  </w:style>
  <w:style w:type="paragraph" w:styleId="ListParagraph">
    <w:name w:val="List Paragraph"/>
    <w:basedOn w:val="Normal"/>
    <w:uiPriority w:val="34"/>
    <w:qFormat/>
    <w:rsid w:val="000711A5"/>
    <w:pPr>
      <w:ind w:left="720"/>
      <w:contextualSpacing/>
    </w:pPr>
  </w:style>
  <w:style w:type="character" w:customStyle="1" w:styleId="eop">
    <w:name w:val="eop"/>
    <w:basedOn w:val="DefaultParagraphFont"/>
    <w:rsid w:val="000711A5"/>
  </w:style>
  <w:style w:type="paragraph" w:styleId="BodyText">
    <w:name w:val="Body Text"/>
    <w:basedOn w:val="Normal"/>
    <w:link w:val="BodyTextChar"/>
    <w:uiPriority w:val="99"/>
    <w:rsid w:val="000711A5"/>
    <w:pPr>
      <w:spacing w:line="480" w:lineRule="auto"/>
      <w:ind w:firstLine="720"/>
      <w:jc w:val="both"/>
    </w:pPr>
  </w:style>
  <w:style w:type="character" w:customStyle="1" w:styleId="BodyTextChar">
    <w:name w:val="Body Text Char"/>
    <w:basedOn w:val="DefaultParagraphFont"/>
    <w:link w:val="BodyText"/>
    <w:uiPriority w:val="99"/>
    <w:rsid w:val="000711A5"/>
    <w:rPr>
      <w:rFonts w:ascii="Times New Roman" w:eastAsia="Times New Roman" w:hAnsi="Times New Roman" w:cs="Times New Roman"/>
    </w:rPr>
  </w:style>
  <w:style w:type="character" w:customStyle="1" w:styleId="normaltextrun">
    <w:name w:val="normaltextrun"/>
    <w:basedOn w:val="DefaultParagraphFont"/>
    <w:rsid w:val="000711A5"/>
  </w:style>
  <w:style w:type="character" w:customStyle="1" w:styleId="tabchar">
    <w:name w:val="tabchar"/>
    <w:basedOn w:val="DefaultParagraphFont"/>
    <w:rsid w:val="000711A5"/>
  </w:style>
  <w:style w:type="character" w:styleId="PageNumber">
    <w:name w:val="page number"/>
    <w:basedOn w:val="DefaultParagraphFont"/>
    <w:uiPriority w:val="99"/>
    <w:semiHidden/>
    <w:unhideWhenUsed/>
    <w:rsid w:val="000711A5"/>
  </w:style>
  <w:style w:type="character" w:styleId="FollowedHyperlink">
    <w:name w:val="FollowedHyperlink"/>
    <w:basedOn w:val="DefaultParagraphFont"/>
    <w:uiPriority w:val="99"/>
    <w:semiHidden/>
    <w:unhideWhenUsed/>
    <w:rsid w:val="00F10FA6"/>
    <w:rPr>
      <w:color w:val="954F72" w:themeColor="followedHyperlink"/>
      <w:u w:val="single"/>
    </w:rPr>
  </w:style>
  <w:style w:type="character" w:styleId="CommentReference">
    <w:name w:val="annotation reference"/>
    <w:basedOn w:val="DefaultParagraphFont"/>
    <w:uiPriority w:val="99"/>
    <w:semiHidden/>
    <w:unhideWhenUsed/>
    <w:rsid w:val="007778AF"/>
    <w:rPr>
      <w:sz w:val="16"/>
      <w:szCs w:val="16"/>
    </w:rPr>
  </w:style>
  <w:style w:type="paragraph" w:styleId="CommentText">
    <w:name w:val="annotation text"/>
    <w:basedOn w:val="Normal"/>
    <w:link w:val="CommentTextChar"/>
    <w:uiPriority w:val="99"/>
    <w:unhideWhenUsed/>
    <w:rsid w:val="007778AF"/>
    <w:rPr>
      <w:sz w:val="20"/>
      <w:szCs w:val="20"/>
    </w:rPr>
  </w:style>
  <w:style w:type="character" w:customStyle="1" w:styleId="CommentTextChar">
    <w:name w:val="Comment Text Char"/>
    <w:basedOn w:val="DefaultParagraphFont"/>
    <w:link w:val="CommentText"/>
    <w:uiPriority w:val="99"/>
    <w:rsid w:val="007778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8AF"/>
    <w:rPr>
      <w:b/>
      <w:bCs/>
    </w:rPr>
  </w:style>
  <w:style w:type="character" w:customStyle="1" w:styleId="CommentSubjectChar">
    <w:name w:val="Comment Subject Char"/>
    <w:basedOn w:val="CommentTextChar"/>
    <w:link w:val="CommentSubject"/>
    <w:uiPriority w:val="99"/>
    <w:semiHidden/>
    <w:rsid w:val="007778AF"/>
    <w:rPr>
      <w:rFonts w:ascii="Times New Roman" w:eastAsia="Times New Roman" w:hAnsi="Times New Roman" w:cs="Times New Roman"/>
      <w:b/>
      <w:bCs/>
      <w:sz w:val="20"/>
      <w:szCs w:val="20"/>
    </w:rPr>
  </w:style>
  <w:style w:type="paragraph" w:styleId="NormalWeb">
    <w:name w:val="Normal (Web)"/>
    <w:basedOn w:val="Normal"/>
    <w:uiPriority w:val="99"/>
    <w:unhideWhenUsed/>
    <w:rsid w:val="005D0E11"/>
    <w:pPr>
      <w:spacing w:before="100" w:beforeAutospacing="1" w:after="100" w:afterAutospacing="1"/>
    </w:pPr>
  </w:style>
  <w:style w:type="paragraph" w:styleId="BalloonText">
    <w:name w:val="Balloon Text"/>
    <w:basedOn w:val="Normal"/>
    <w:link w:val="BalloonTextChar"/>
    <w:uiPriority w:val="99"/>
    <w:semiHidden/>
    <w:unhideWhenUsed/>
    <w:rsid w:val="00B109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9A4"/>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CA3C21"/>
    <w:rPr>
      <w:color w:val="605E5C"/>
      <w:shd w:val="clear" w:color="auto" w:fill="E1DFDD"/>
    </w:rPr>
  </w:style>
  <w:style w:type="paragraph" w:styleId="Revision">
    <w:name w:val="Revision"/>
    <w:hidden/>
    <w:uiPriority w:val="99"/>
    <w:semiHidden/>
    <w:rsid w:val="0060768F"/>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273630"/>
    <w:rPr>
      <w:color w:val="605E5C"/>
      <w:shd w:val="clear" w:color="auto" w:fill="E1DFDD"/>
    </w:rPr>
  </w:style>
  <w:style w:type="character" w:customStyle="1" w:styleId="UnresolvedMention3">
    <w:name w:val="Unresolved Mention3"/>
    <w:basedOn w:val="DefaultParagraphFont"/>
    <w:uiPriority w:val="99"/>
    <w:semiHidden/>
    <w:unhideWhenUsed/>
    <w:rsid w:val="00F6290A"/>
    <w:rPr>
      <w:color w:val="605E5C"/>
      <w:shd w:val="clear" w:color="auto" w:fill="E1DFDD"/>
    </w:rPr>
  </w:style>
  <w:style w:type="table" w:styleId="PlainTable3">
    <w:name w:val="Plain Table 3"/>
    <w:basedOn w:val="TableNormal"/>
    <w:uiPriority w:val="43"/>
    <w:rsid w:val="00614398"/>
    <w:rPr>
      <w:rFonts w:eastAsiaTheme="minorEastAsia"/>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614398"/>
    <w:pPr>
      <w:spacing w:before="80"/>
    </w:pPr>
    <w:rPr>
      <w:sz w:val="22"/>
      <w:szCs w:val="22"/>
    </w:rPr>
  </w:style>
  <w:style w:type="character" w:customStyle="1" w:styleId="UnresolvedMention4">
    <w:name w:val="Unresolved Mention4"/>
    <w:basedOn w:val="DefaultParagraphFont"/>
    <w:uiPriority w:val="99"/>
    <w:semiHidden/>
    <w:unhideWhenUsed/>
    <w:rsid w:val="000F4576"/>
    <w:rPr>
      <w:color w:val="605E5C"/>
      <w:shd w:val="clear" w:color="auto" w:fill="E1DFDD"/>
    </w:rPr>
  </w:style>
  <w:style w:type="character" w:customStyle="1" w:styleId="UnresolvedMention5">
    <w:name w:val="Unresolved Mention5"/>
    <w:basedOn w:val="DefaultParagraphFont"/>
    <w:uiPriority w:val="99"/>
    <w:semiHidden/>
    <w:unhideWhenUsed/>
    <w:rsid w:val="00CF255F"/>
    <w:rPr>
      <w:color w:val="605E5C"/>
      <w:shd w:val="clear" w:color="auto" w:fill="E1DFDD"/>
    </w:rPr>
  </w:style>
  <w:style w:type="character" w:styleId="PlaceholderText">
    <w:name w:val="Placeholder Text"/>
    <w:basedOn w:val="DefaultParagraphFont"/>
    <w:uiPriority w:val="99"/>
    <w:semiHidden/>
    <w:rsid w:val="00F85798"/>
    <w:rPr>
      <w:color w:val="808080"/>
    </w:rPr>
  </w:style>
  <w:style w:type="character" w:customStyle="1" w:styleId="UnresolvedMention6">
    <w:name w:val="Unresolved Mention6"/>
    <w:basedOn w:val="DefaultParagraphFont"/>
    <w:uiPriority w:val="99"/>
    <w:semiHidden/>
    <w:unhideWhenUsed/>
    <w:rsid w:val="00DC76AB"/>
    <w:rPr>
      <w:color w:val="605E5C"/>
      <w:shd w:val="clear" w:color="auto" w:fill="E1DFDD"/>
    </w:rPr>
  </w:style>
  <w:style w:type="character" w:styleId="UnresolvedMention">
    <w:name w:val="Unresolved Mention"/>
    <w:basedOn w:val="DefaultParagraphFont"/>
    <w:uiPriority w:val="99"/>
    <w:semiHidden/>
    <w:unhideWhenUsed/>
    <w:rsid w:val="00C305B7"/>
    <w:rPr>
      <w:color w:val="605E5C"/>
      <w:shd w:val="clear" w:color="auto" w:fill="E1DFDD"/>
    </w:rPr>
  </w:style>
  <w:style w:type="character" w:styleId="LineNumber">
    <w:name w:val="line number"/>
    <w:basedOn w:val="DefaultParagraphFont"/>
    <w:uiPriority w:val="99"/>
    <w:semiHidden/>
    <w:unhideWhenUsed/>
    <w:rsid w:val="00675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3779">
      <w:bodyDiv w:val="1"/>
      <w:marLeft w:val="0"/>
      <w:marRight w:val="0"/>
      <w:marTop w:val="0"/>
      <w:marBottom w:val="0"/>
      <w:divBdr>
        <w:top w:val="none" w:sz="0" w:space="0" w:color="auto"/>
        <w:left w:val="none" w:sz="0" w:space="0" w:color="auto"/>
        <w:bottom w:val="none" w:sz="0" w:space="0" w:color="auto"/>
        <w:right w:val="none" w:sz="0" w:space="0" w:color="auto"/>
      </w:divBdr>
    </w:div>
    <w:div w:id="71124649">
      <w:bodyDiv w:val="1"/>
      <w:marLeft w:val="0"/>
      <w:marRight w:val="0"/>
      <w:marTop w:val="0"/>
      <w:marBottom w:val="0"/>
      <w:divBdr>
        <w:top w:val="none" w:sz="0" w:space="0" w:color="auto"/>
        <w:left w:val="none" w:sz="0" w:space="0" w:color="auto"/>
        <w:bottom w:val="none" w:sz="0" w:space="0" w:color="auto"/>
        <w:right w:val="none" w:sz="0" w:space="0" w:color="auto"/>
      </w:divBdr>
    </w:div>
    <w:div w:id="144057724">
      <w:bodyDiv w:val="1"/>
      <w:marLeft w:val="0"/>
      <w:marRight w:val="0"/>
      <w:marTop w:val="0"/>
      <w:marBottom w:val="0"/>
      <w:divBdr>
        <w:top w:val="none" w:sz="0" w:space="0" w:color="auto"/>
        <w:left w:val="none" w:sz="0" w:space="0" w:color="auto"/>
        <w:bottom w:val="none" w:sz="0" w:space="0" w:color="auto"/>
        <w:right w:val="none" w:sz="0" w:space="0" w:color="auto"/>
      </w:divBdr>
    </w:div>
    <w:div w:id="172644597">
      <w:bodyDiv w:val="1"/>
      <w:marLeft w:val="0"/>
      <w:marRight w:val="0"/>
      <w:marTop w:val="0"/>
      <w:marBottom w:val="0"/>
      <w:divBdr>
        <w:top w:val="none" w:sz="0" w:space="0" w:color="auto"/>
        <w:left w:val="none" w:sz="0" w:space="0" w:color="auto"/>
        <w:bottom w:val="none" w:sz="0" w:space="0" w:color="auto"/>
        <w:right w:val="none" w:sz="0" w:space="0" w:color="auto"/>
      </w:divBdr>
    </w:div>
    <w:div w:id="237592112">
      <w:bodyDiv w:val="1"/>
      <w:marLeft w:val="0"/>
      <w:marRight w:val="0"/>
      <w:marTop w:val="0"/>
      <w:marBottom w:val="0"/>
      <w:divBdr>
        <w:top w:val="none" w:sz="0" w:space="0" w:color="auto"/>
        <w:left w:val="none" w:sz="0" w:space="0" w:color="auto"/>
        <w:bottom w:val="none" w:sz="0" w:space="0" w:color="auto"/>
        <w:right w:val="none" w:sz="0" w:space="0" w:color="auto"/>
      </w:divBdr>
      <w:divsChild>
        <w:div w:id="1222327988">
          <w:marLeft w:val="0"/>
          <w:marRight w:val="0"/>
          <w:marTop w:val="0"/>
          <w:marBottom w:val="0"/>
          <w:divBdr>
            <w:top w:val="none" w:sz="0" w:space="0" w:color="auto"/>
            <w:left w:val="none" w:sz="0" w:space="0" w:color="auto"/>
            <w:bottom w:val="none" w:sz="0" w:space="0" w:color="auto"/>
            <w:right w:val="none" w:sz="0" w:space="0" w:color="auto"/>
          </w:divBdr>
        </w:div>
      </w:divsChild>
    </w:div>
    <w:div w:id="259335905">
      <w:bodyDiv w:val="1"/>
      <w:marLeft w:val="0"/>
      <w:marRight w:val="0"/>
      <w:marTop w:val="0"/>
      <w:marBottom w:val="0"/>
      <w:divBdr>
        <w:top w:val="none" w:sz="0" w:space="0" w:color="auto"/>
        <w:left w:val="none" w:sz="0" w:space="0" w:color="auto"/>
        <w:bottom w:val="none" w:sz="0" w:space="0" w:color="auto"/>
        <w:right w:val="none" w:sz="0" w:space="0" w:color="auto"/>
      </w:divBdr>
      <w:divsChild>
        <w:div w:id="928150100">
          <w:marLeft w:val="0"/>
          <w:marRight w:val="0"/>
          <w:marTop w:val="0"/>
          <w:marBottom w:val="0"/>
          <w:divBdr>
            <w:top w:val="none" w:sz="0" w:space="0" w:color="auto"/>
            <w:left w:val="none" w:sz="0" w:space="0" w:color="auto"/>
            <w:bottom w:val="none" w:sz="0" w:space="0" w:color="auto"/>
            <w:right w:val="none" w:sz="0" w:space="0" w:color="auto"/>
          </w:divBdr>
        </w:div>
        <w:div w:id="452871115">
          <w:marLeft w:val="0"/>
          <w:marRight w:val="0"/>
          <w:marTop w:val="0"/>
          <w:marBottom w:val="0"/>
          <w:divBdr>
            <w:top w:val="none" w:sz="0" w:space="0" w:color="auto"/>
            <w:left w:val="none" w:sz="0" w:space="0" w:color="auto"/>
            <w:bottom w:val="none" w:sz="0" w:space="0" w:color="auto"/>
            <w:right w:val="none" w:sz="0" w:space="0" w:color="auto"/>
          </w:divBdr>
        </w:div>
        <w:div w:id="1399210964">
          <w:marLeft w:val="0"/>
          <w:marRight w:val="0"/>
          <w:marTop w:val="0"/>
          <w:marBottom w:val="0"/>
          <w:divBdr>
            <w:top w:val="none" w:sz="0" w:space="0" w:color="auto"/>
            <w:left w:val="none" w:sz="0" w:space="0" w:color="auto"/>
            <w:bottom w:val="none" w:sz="0" w:space="0" w:color="auto"/>
            <w:right w:val="none" w:sz="0" w:space="0" w:color="auto"/>
          </w:divBdr>
        </w:div>
        <w:div w:id="1107501748">
          <w:marLeft w:val="0"/>
          <w:marRight w:val="0"/>
          <w:marTop w:val="0"/>
          <w:marBottom w:val="0"/>
          <w:divBdr>
            <w:top w:val="none" w:sz="0" w:space="0" w:color="auto"/>
            <w:left w:val="none" w:sz="0" w:space="0" w:color="auto"/>
            <w:bottom w:val="none" w:sz="0" w:space="0" w:color="auto"/>
            <w:right w:val="none" w:sz="0" w:space="0" w:color="auto"/>
          </w:divBdr>
        </w:div>
        <w:div w:id="1565795667">
          <w:marLeft w:val="0"/>
          <w:marRight w:val="0"/>
          <w:marTop w:val="0"/>
          <w:marBottom w:val="0"/>
          <w:divBdr>
            <w:top w:val="none" w:sz="0" w:space="0" w:color="auto"/>
            <w:left w:val="none" w:sz="0" w:space="0" w:color="auto"/>
            <w:bottom w:val="none" w:sz="0" w:space="0" w:color="auto"/>
            <w:right w:val="none" w:sz="0" w:space="0" w:color="auto"/>
          </w:divBdr>
        </w:div>
        <w:div w:id="1697386576">
          <w:marLeft w:val="0"/>
          <w:marRight w:val="0"/>
          <w:marTop w:val="0"/>
          <w:marBottom w:val="0"/>
          <w:divBdr>
            <w:top w:val="none" w:sz="0" w:space="0" w:color="auto"/>
            <w:left w:val="none" w:sz="0" w:space="0" w:color="auto"/>
            <w:bottom w:val="none" w:sz="0" w:space="0" w:color="auto"/>
            <w:right w:val="none" w:sz="0" w:space="0" w:color="auto"/>
          </w:divBdr>
        </w:div>
        <w:div w:id="1723600787">
          <w:marLeft w:val="0"/>
          <w:marRight w:val="0"/>
          <w:marTop w:val="0"/>
          <w:marBottom w:val="0"/>
          <w:divBdr>
            <w:top w:val="none" w:sz="0" w:space="0" w:color="auto"/>
            <w:left w:val="none" w:sz="0" w:space="0" w:color="auto"/>
            <w:bottom w:val="none" w:sz="0" w:space="0" w:color="auto"/>
            <w:right w:val="none" w:sz="0" w:space="0" w:color="auto"/>
          </w:divBdr>
        </w:div>
        <w:div w:id="292060869">
          <w:marLeft w:val="0"/>
          <w:marRight w:val="0"/>
          <w:marTop w:val="0"/>
          <w:marBottom w:val="0"/>
          <w:divBdr>
            <w:top w:val="none" w:sz="0" w:space="0" w:color="auto"/>
            <w:left w:val="none" w:sz="0" w:space="0" w:color="auto"/>
            <w:bottom w:val="none" w:sz="0" w:space="0" w:color="auto"/>
            <w:right w:val="none" w:sz="0" w:space="0" w:color="auto"/>
          </w:divBdr>
        </w:div>
        <w:div w:id="2131584840">
          <w:marLeft w:val="0"/>
          <w:marRight w:val="0"/>
          <w:marTop w:val="0"/>
          <w:marBottom w:val="0"/>
          <w:divBdr>
            <w:top w:val="none" w:sz="0" w:space="0" w:color="auto"/>
            <w:left w:val="none" w:sz="0" w:space="0" w:color="auto"/>
            <w:bottom w:val="none" w:sz="0" w:space="0" w:color="auto"/>
            <w:right w:val="none" w:sz="0" w:space="0" w:color="auto"/>
          </w:divBdr>
        </w:div>
        <w:div w:id="1464956524">
          <w:marLeft w:val="0"/>
          <w:marRight w:val="0"/>
          <w:marTop w:val="0"/>
          <w:marBottom w:val="0"/>
          <w:divBdr>
            <w:top w:val="none" w:sz="0" w:space="0" w:color="auto"/>
            <w:left w:val="none" w:sz="0" w:space="0" w:color="auto"/>
            <w:bottom w:val="none" w:sz="0" w:space="0" w:color="auto"/>
            <w:right w:val="none" w:sz="0" w:space="0" w:color="auto"/>
          </w:divBdr>
        </w:div>
        <w:div w:id="997003175">
          <w:marLeft w:val="0"/>
          <w:marRight w:val="0"/>
          <w:marTop w:val="0"/>
          <w:marBottom w:val="0"/>
          <w:divBdr>
            <w:top w:val="none" w:sz="0" w:space="0" w:color="auto"/>
            <w:left w:val="none" w:sz="0" w:space="0" w:color="auto"/>
            <w:bottom w:val="none" w:sz="0" w:space="0" w:color="auto"/>
            <w:right w:val="none" w:sz="0" w:space="0" w:color="auto"/>
          </w:divBdr>
        </w:div>
        <w:div w:id="2061517385">
          <w:marLeft w:val="0"/>
          <w:marRight w:val="0"/>
          <w:marTop w:val="0"/>
          <w:marBottom w:val="0"/>
          <w:divBdr>
            <w:top w:val="none" w:sz="0" w:space="0" w:color="auto"/>
            <w:left w:val="none" w:sz="0" w:space="0" w:color="auto"/>
            <w:bottom w:val="none" w:sz="0" w:space="0" w:color="auto"/>
            <w:right w:val="none" w:sz="0" w:space="0" w:color="auto"/>
          </w:divBdr>
        </w:div>
        <w:div w:id="170535792">
          <w:marLeft w:val="0"/>
          <w:marRight w:val="0"/>
          <w:marTop w:val="0"/>
          <w:marBottom w:val="0"/>
          <w:divBdr>
            <w:top w:val="none" w:sz="0" w:space="0" w:color="auto"/>
            <w:left w:val="none" w:sz="0" w:space="0" w:color="auto"/>
            <w:bottom w:val="none" w:sz="0" w:space="0" w:color="auto"/>
            <w:right w:val="none" w:sz="0" w:space="0" w:color="auto"/>
          </w:divBdr>
        </w:div>
        <w:div w:id="214438559">
          <w:marLeft w:val="0"/>
          <w:marRight w:val="0"/>
          <w:marTop w:val="0"/>
          <w:marBottom w:val="0"/>
          <w:divBdr>
            <w:top w:val="none" w:sz="0" w:space="0" w:color="auto"/>
            <w:left w:val="none" w:sz="0" w:space="0" w:color="auto"/>
            <w:bottom w:val="none" w:sz="0" w:space="0" w:color="auto"/>
            <w:right w:val="none" w:sz="0" w:space="0" w:color="auto"/>
          </w:divBdr>
        </w:div>
        <w:div w:id="1549416055">
          <w:marLeft w:val="0"/>
          <w:marRight w:val="0"/>
          <w:marTop w:val="0"/>
          <w:marBottom w:val="0"/>
          <w:divBdr>
            <w:top w:val="none" w:sz="0" w:space="0" w:color="auto"/>
            <w:left w:val="none" w:sz="0" w:space="0" w:color="auto"/>
            <w:bottom w:val="none" w:sz="0" w:space="0" w:color="auto"/>
            <w:right w:val="none" w:sz="0" w:space="0" w:color="auto"/>
          </w:divBdr>
        </w:div>
        <w:div w:id="2022079791">
          <w:marLeft w:val="0"/>
          <w:marRight w:val="0"/>
          <w:marTop w:val="0"/>
          <w:marBottom w:val="0"/>
          <w:divBdr>
            <w:top w:val="none" w:sz="0" w:space="0" w:color="auto"/>
            <w:left w:val="none" w:sz="0" w:space="0" w:color="auto"/>
            <w:bottom w:val="none" w:sz="0" w:space="0" w:color="auto"/>
            <w:right w:val="none" w:sz="0" w:space="0" w:color="auto"/>
          </w:divBdr>
        </w:div>
        <w:div w:id="415827592">
          <w:marLeft w:val="0"/>
          <w:marRight w:val="0"/>
          <w:marTop w:val="0"/>
          <w:marBottom w:val="0"/>
          <w:divBdr>
            <w:top w:val="none" w:sz="0" w:space="0" w:color="auto"/>
            <w:left w:val="none" w:sz="0" w:space="0" w:color="auto"/>
            <w:bottom w:val="none" w:sz="0" w:space="0" w:color="auto"/>
            <w:right w:val="none" w:sz="0" w:space="0" w:color="auto"/>
          </w:divBdr>
        </w:div>
        <w:div w:id="265814398">
          <w:marLeft w:val="0"/>
          <w:marRight w:val="0"/>
          <w:marTop w:val="0"/>
          <w:marBottom w:val="0"/>
          <w:divBdr>
            <w:top w:val="none" w:sz="0" w:space="0" w:color="auto"/>
            <w:left w:val="none" w:sz="0" w:space="0" w:color="auto"/>
            <w:bottom w:val="none" w:sz="0" w:space="0" w:color="auto"/>
            <w:right w:val="none" w:sz="0" w:space="0" w:color="auto"/>
          </w:divBdr>
        </w:div>
        <w:div w:id="1507207143">
          <w:marLeft w:val="0"/>
          <w:marRight w:val="0"/>
          <w:marTop w:val="0"/>
          <w:marBottom w:val="0"/>
          <w:divBdr>
            <w:top w:val="none" w:sz="0" w:space="0" w:color="auto"/>
            <w:left w:val="none" w:sz="0" w:space="0" w:color="auto"/>
            <w:bottom w:val="none" w:sz="0" w:space="0" w:color="auto"/>
            <w:right w:val="none" w:sz="0" w:space="0" w:color="auto"/>
          </w:divBdr>
        </w:div>
        <w:div w:id="1416710502">
          <w:marLeft w:val="0"/>
          <w:marRight w:val="0"/>
          <w:marTop w:val="0"/>
          <w:marBottom w:val="0"/>
          <w:divBdr>
            <w:top w:val="none" w:sz="0" w:space="0" w:color="auto"/>
            <w:left w:val="none" w:sz="0" w:space="0" w:color="auto"/>
            <w:bottom w:val="none" w:sz="0" w:space="0" w:color="auto"/>
            <w:right w:val="none" w:sz="0" w:space="0" w:color="auto"/>
          </w:divBdr>
        </w:div>
        <w:div w:id="1941183185">
          <w:marLeft w:val="0"/>
          <w:marRight w:val="0"/>
          <w:marTop w:val="0"/>
          <w:marBottom w:val="0"/>
          <w:divBdr>
            <w:top w:val="none" w:sz="0" w:space="0" w:color="auto"/>
            <w:left w:val="none" w:sz="0" w:space="0" w:color="auto"/>
            <w:bottom w:val="none" w:sz="0" w:space="0" w:color="auto"/>
            <w:right w:val="none" w:sz="0" w:space="0" w:color="auto"/>
          </w:divBdr>
        </w:div>
        <w:div w:id="1198468787">
          <w:marLeft w:val="0"/>
          <w:marRight w:val="0"/>
          <w:marTop w:val="0"/>
          <w:marBottom w:val="0"/>
          <w:divBdr>
            <w:top w:val="none" w:sz="0" w:space="0" w:color="auto"/>
            <w:left w:val="none" w:sz="0" w:space="0" w:color="auto"/>
            <w:bottom w:val="none" w:sz="0" w:space="0" w:color="auto"/>
            <w:right w:val="none" w:sz="0" w:space="0" w:color="auto"/>
          </w:divBdr>
        </w:div>
      </w:divsChild>
    </w:div>
    <w:div w:id="318315645">
      <w:bodyDiv w:val="1"/>
      <w:marLeft w:val="0"/>
      <w:marRight w:val="0"/>
      <w:marTop w:val="0"/>
      <w:marBottom w:val="0"/>
      <w:divBdr>
        <w:top w:val="none" w:sz="0" w:space="0" w:color="auto"/>
        <w:left w:val="none" w:sz="0" w:space="0" w:color="auto"/>
        <w:bottom w:val="none" w:sz="0" w:space="0" w:color="auto"/>
        <w:right w:val="none" w:sz="0" w:space="0" w:color="auto"/>
      </w:divBdr>
    </w:div>
    <w:div w:id="332953077">
      <w:bodyDiv w:val="1"/>
      <w:marLeft w:val="0"/>
      <w:marRight w:val="0"/>
      <w:marTop w:val="0"/>
      <w:marBottom w:val="0"/>
      <w:divBdr>
        <w:top w:val="none" w:sz="0" w:space="0" w:color="auto"/>
        <w:left w:val="none" w:sz="0" w:space="0" w:color="auto"/>
        <w:bottom w:val="none" w:sz="0" w:space="0" w:color="auto"/>
        <w:right w:val="none" w:sz="0" w:space="0" w:color="auto"/>
      </w:divBdr>
    </w:div>
    <w:div w:id="355347213">
      <w:bodyDiv w:val="1"/>
      <w:marLeft w:val="0"/>
      <w:marRight w:val="0"/>
      <w:marTop w:val="0"/>
      <w:marBottom w:val="0"/>
      <w:divBdr>
        <w:top w:val="none" w:sz="0" w:space="0" w:color="auto"/>
        <w:left w:val="none" w:sz="0" w:space="0" w:color="auto"/>
        <w:bottom w:val="none" w:sz="0" w:space="0" w:color="auto"/>
        <w:right w:val="none" w:sz="0" w:space="0" w:color="auto"/>
      </w:divBdr>
    </w:div>
    <w:div w:id="416101807">
      <w:bodyDiv w:val="1"/>
      <w:marLeft w:val="0"/>
      <w:marRight w:val="0"/>
      <w:marTop w:val="0"/>
      <w:marBottom w:val="0"/>
      <w:divBdr>
        <w:top w:val="none" w:sz="0" w:space="0" w:color="auto"/>
        <w:left w:val="none" w:sz="0" w:space="0" w:color="auto"/>
        <w:bottom w:val="none" w:sz="0" w:space="0" w:color="auto"/>
        <w:right w:val="none" w:sz="0" w:space="0" w:color="auto"/>
      </w:divBdr>
    </w:div>
    <w:div w:id="449931921">
      <w:bodyDiv w:val="1"/>
      <w:marLeft w:val="0"/>
      <w:marRight w:val="0"/>
      <w:marTop w:val="0"/>
      <w:marBottom w:val="0"/>
      <w:divBdr>
        <w:top w:val="none" w:sz="0" w:space="0" w:color="auto"/>
        <w:left w:val="none" w:sz="0" w:space="0" w:color="auto"/>
        <w:bottom w:val="none" w:sz="0" w:space="0" w:color="auto"/>
        <w:right w:val="none" w:sz="0" w:space="0" w:color="auto"/>
      </w:divBdr>
      <w:divsChild>
        <w:div w:id="2042507240">
          <w:marLeft w:val="0"/>
          <w:marRight w:val="0"/>
          <w:marTop w:val="0"/>
          <w:marBottom w:val="0"/>
          <w:divBdr>
            <w:top w:val="none" w:sz="0" w:space="0" w:color="auto"/>
            <w:left w:val="none" w:sz="0" w:space="0" w:color="auto"/>
            <w:bottom w:val="none" w:sz="0" w:space="0" w:color="auto"/>
            <w:right w:val="none" w:sz="0" w:space="0" w:color="auto"/>
          </w:divBdr>
          <w:divsChild>
            <w:div w:id="1874152186">
              <w:marLeft w:val="0"/>
              <w:marRight w:val="0"/>
              <w:marTop w:val="0"/>
              <w:marBottom w:val="0"/>
              <w:divBdr>
                <w:top w:val="none" w:sz="0" w:space="0" w:color="C0C0C0"/>
                <w:left w:val="none" w:sz="0" w:space="0" w:color="C0C0C0"/>
                <w:bottom w:val="none" w:sz="0" w:space="0" w:color="C0C0C0"/>
                <w:right w:val="none" w:sz="0" w:space="0" w:color="C0C0C0"/>
              </w:divBdr>
              <w:divsChild>
                <w:div w:id="128059452">
                  <w:marLeft w:val="0"/>
                  <w:marRight w:val="0"/>
                  <w:marTop w:val="0"/>
                  <w:marBottom w:val="0"/>
                  <w:divBdr>
                    <w:top w:val="none" w:sz="0" w:space="0" w:color="auto"/>
                    <w:left w:val="none" w:sz="0" w:space="0" w:color="auto"/>
                    <w:bottom w:val="none" w:sz="0" w:space="0" w:color="auto"/>
                    <w:right w:val="none" w:sz="0" w:space="0" w:color="auto"/>
                  </w:divBdr>
                  <w:divsChild>
                    <w:div w:id="1550412411">
                      <w:marLeft w:val="0"/>
                      <w:marRight w:val="0"/>
                      <w:marTop w:val="0"/>
                      <w:marBottom w:val="0"/>
                      <w:divBdr>
                        <w:top w:val="none" w:sz="0" w:space="0" w:color="auto"/>
                        <w:left w:val="none" w:sz="0" w:space="0" w:color="auto"/>
                        <w:bottom w:val="none" w:sz="0" w:space="0" w:color="auto"/>
                        <w:right w:val="none" w:sz="0" w:space="0" w:color="auto"/>
                      </w:divBdr>
                      <w:divsChild>
                        <w:div w:id="386686144">
                          <w:marLeft w:val="150"/>
                          <w:marRight w:val="150"/>
                          <w:marTop w:val="150"/>
                          <w:marBottom w:val="150"/>
                          <w:divBdr>
                            <w:top w:val="none" w:sz="0" w:space="0" w:color="auto"/>
                            <w:left w:val="none" w:sz="0" w:space="0" w:color="auto"/>
                            <w:bottom w:val="none" w:sz="0" w:space="0" w:color="auto"/>
                            <w:right w:val="none" w:sz="0" w:space="0" w:color="auto"/>
                          </w:divBdr>
                          <w:divsChild>
                            <w:div w:id="1845394161">
                              <w:marLeft w:val="0"/>
                              <w:marRight w:val="0"/>
                              <w:marTop w:val="0"/>
                              <w:marBottom w:val="0"/>
                              <w:divBdr>
                                <w:top w:val="none" w:sz="0" w:space="0" w:color="auto"/>
                                <w:left w:val="none" w:sz="0" w:space="0" w:color="auto"/>
                                <w:bottom w:val="none" w:sz="0" w:space="0" w:color="auto"/>
                                <w:right w:val="none" w:sz="0" w:space="0" w:color="auto"/>
                              </w:divBdr>
                              <w:divsChild>
                                <w:div w:id="1469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611929">
      <w:bodyDiv w:val="1"/>
      <w:marLeft w:val="0"/>
      <w:marRight w:val="0"/>
      <w:marTop w:val="0"/>
      <w:marBottom w:val="0"/>
      <w:divBdr>
        <w:top w:val="none" w:sz="0" w:space="0" w:color="auto"/>
        <w:left w:val="none" w:sz="0" w:space="0" w:color="auto"/>
        <w:bottom w:val="none" w:sz="0" w:space="0" w:color="auto"/>
        <w:right w:val="none" w:sz="0" w:space="0" w:color="auto"/>
      </w:divBdr>
    </w:div>
    <w:div w:id="501244423">
      <w:bodyDiv w:val="1"/>
      <w:marLeft w:val="0"/>
      <w:marRight w:val="0"/>
      <w:marTop w:val="0"/>
      <w:marBottom w:val="0"/>
      <w:divBdr>
        <w:top w:val="none" w:sz="0" w:space="0" w:color="auto"/>
        <w:left w:val="none" w:sz="0" w:space="0" w:color="auto"/>
        <w:bottom w:val="none" w:sz="0" w:space="0" w:color="auto"/>
        <w:right w:val="none" w:sz="0" w:space="0" w:color="auto"/>
      </w:divBdr>
    </w:div>
    <w:div w:id="521169244">
      <w:bodyDiv w:val="1"/>
      <w:marLeft w:val="0"/>
      <w:marRight w:val="0"/>
      <w:marTop w:val="0"/>
      <w:marBottom w:val="0"/>
      <w:divBdr>
        <w:top w:val="none" w:sz="0" w:space="0" w:color="auto"/>
        <w:left w:val="none" w:sz="0" w:space="0" w:color="auto"/>
        <w:bottom w:val="none" w:sz="0" w:space="0" w:color="auto"/>
        <w:right w:val="none" w:sz="0" w:space="0" w:color="auto"/>
      </w:divBdr>
    </w:div>
    <w:div w:id="529996335">
      <w:bodyDiv w:val="1"/>
      <w:marLeft w:val="0"/>
      <w:marRight w:val="0"/>
      <w:marTop w:val="0"/>
      <w:marBottom w:val="0"/>
      <w:divBdr>
        <w:top w:val="none" w:sz="0" w:space="0" w:color="auto"/>
        <w:left w:val="none" w:sz="0" w:space="0" w:color="auto"/>
        <w:bottom w:val="none" w:sz="0" w:space="0" w:color="auto"/>
        <w:right w:val="none" w:sz="0" w:space="0" w:color="auto"/>
      </w:divBdr>
    </w:div>
    <w:div w:id="543907531">
      <w:bodyDiv w:val="1"/>
      <w:marLeft w:val="0"/>
      <w:marRight w:val="0"/>
      <w:marTop w:val="0"/>
      <w:marBottom w:val="0"/>
      <w:divBdr>
        <w:top w:val="none" w:sz="0" w:space="0" w:color="auto"/>
        <w:left w:val="none" w:sz="0" w:space="0" w:color="auto"/>
        <w:bottom w:val="none" w:sz="0" w:space="0" w:color="auto"/>
        <w:right w:val="none" w:sz="0" w:space="0" w:color="auto"/>
      </w:divBdr>
    </w:div>
    <w:div w:id="553808311">
      <w:bodyDiv w:val="1"/>
      <w:marLeft w:val="0"/>
      <w:marRight w:val="0"/>
      <w:marTop w:val="0"/>
      <w:marBottom w:val="0"/>
      <w:divBdr>
        <w:top w:val="none" w:sz="0" w:space="0" w:color="auto"/>
        <w:left w:val="none" w:sz="0" w:space="0" w:color="auto"/>
        <w:bottom w:val="none" w:sz="0" w:space="0" w:color="auto"/>
        <w:right w:val="none" w:sz="0" w:space="0" w:color="auto"/>
      </w:divBdr>
      <w:divsChild>
        <w:div w:id="1188518414">
          <w:marLeft w:val="0"/>
          <w:marRight w:val="0"/>
          <w:marTop w:val="0"/>
          <w:marBottom w:val="0"/>
          <w:divBdr>
            <w:top w:val="none" w:sz="0" w:space="0" w:color="auto"/>
            <w:left w:val="none" w:sz="0" w:space="0" w:color="auto"/>
            <w:bottom w:val="none" w:sz="0" w:space="0" w:color="auto"/>
            <w:right w:val="none" w:sz="0" w:space="0" w:color="auto"/>
          </w:divBdr>
          <w:divsChild>
            <w:div w:id="1211188157">
              <w:marLeft w:val="0"/>
              <w:marRight w:val="0"/>
              <w:marTop w:val="0"/>
              <w:marBottom w:val="0"/>
              <w:divBdr>
                <w:top w:val="none" w:sz="0" w:space="0" w:color="C0C0C0"/>
                <w:left w:val="none" w:sz="0" w:space="0" w:color="C0C0C0"/>
                <w:bottom w:val="none" w:sz="0" w:space="0" w:color="C0C0C0"/>
                <w:right w:val="none" w:sz="0" w:space="0" w:color="C0C0C0"/>
              </w:divBdr>
              <w:divsChild>
                <w:div w:id="1040863943">
                  <w:marLeft w:val="0"/>
                  <w:marRight w:val="0"/>
                  <w:marTop w:val="0"/>
                  <w:marBottom w:val="0"/>
                  <w:divBdr>
                    <w:top w:val="none" w:sz="0" w:space="0" w:color="auto"/>
                    <w:left w:val="none" w:sz="0" w:space="0" w:color="auto"/>
                    <w:bottom w:val="none" w:sz="0" w:space="0" w:color="auto"/>
                    <w:right w:val="none" w:sz="0" w:space="0" w:color="auto"/>
                  </w:divBdr>
                  <w:divsChild>
                    <w:div w:id="2024359228">
                      <w:marLeft w:val="0"/>
                      <w:marRight w:val="0"/>
                      <w:marTop w:val="0"/>
                      <w:marBottom w:val="0"/>
                      <w:divBdr>
                        <w:top w:val="none" w:sz="0" w:space="0" w:color="auto"/>
                        <w:left w:val="none" w:sz="0" w:space="0" w:color="auto"/>
                        <w:bottom w:val="none" w:sz="0" w:space="0" w:color="auto"/>
                        <w:right w:val="none" w:sz="0" w:space="0" w:color="auto"/>
                      </w:divBdr>
                      <w:divsChild>
                        <w:div w:id="1873178692">
                          <w:marLeft w:val="150"/>
                          <w:marRight w:val="150"/>
                          <w:marTop w:val="150"/>
                          <w:marBottom w:val="150"/>
                          <w:divBdr>
                            <w:top w:val="none" w:sz="0" w:space="0" w:color="auto"/>
                            <w:left w:val="none" w:sz="0" w:space="0" w:color="auto"/>
                            <w:bottom w:val="none" w:sz="0" w:space="0" w:color="auto"/>
                            <w:right w:val="none" w:sz="0" w:space="0" w:color="auto"/>
                          </w:divBdr>
                          <w:divsChild>
                            <w:div w:id="530920745">
                              <w:marLeft w:val="0"/>
                              <w:marRight w:val="0"/>
                              <w:marTop w:val="0"/>
                              <w:marBottom w:val="0"/>
                              <w:divBdr>
                                <w:top w:val="none" w:sz="0" w:space="0" w:color="auto"/>
                                <w:left w:val="none" w:sz="0" w:space="0" w:color="auto"/>
                                <w:bottom w:val="none" w:sz="0" w:space="0" w:color="auto"/>
                                <w:right w:val="none" w:sz="0" w:space="0" w:color="auto"/>
                              </w:divBdr>
                              <w:divsChild>
                                <w:div w:id="16158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999564">
      <w:bodyDiv w:val="1"/>
      <w:marLeft w:val="0"/>
      <w:marRight w:val="0"/>
      <w:marTop w:val="0"/>
      <w:marBottom w:val="0"/>
      <w:divBdr>
        <w:top w:val="none" w:sz="0" w:space="0" w:color="auto"/>
        <w:left w:val="none" w:sz="0" w:space="0" w:color="auto"/>
        <w:bottom w:val="none" w:sz="0" w:space="0" w:color="auto"/>
        <w:right w:val="none" w:sz="0" w:space="0" w:color="auto"/>
      </w:divBdr>
    </w:div>
    <w:div w:id="635258443">
      <w:bodyDiv w:val="1"/>
      <w:marLeft w:val="0"/>
      <w:marRight w:val="0"/>
      <w:marTop w:val="0"/>
      <w:marBottom w:val="0"/>
      <w:divBdr>
        <w:top w:val="none" w:sz="0" w:space="0" w:color="auto"/>
        <w:left w:val="none" w:sz="0" w:space="0" w:color="auto"/>
        <w:bottom w:val="none" w:sz="0" w:space="0" w:color="auto"/>
        <w:right w:val="none" w:sz="0" w:space="0" w:color="auto"/>
      </w:divBdr>
    </w:div>
    <w:div w:id="647519220">
      <w:bodyDiv w:val="1"/>
      <w:marLeft w:val="0"/>
      <w:marRight w:val="0"/>
      <w:marTop w:val="0"/>
      <w:marBottom w:val="0"/>
      <w:divBdr>
        <w:top w:val="none" w:sz="0" w:space="0" w:color="auto"/>
        <w:left w:val="none" w:sz="0" w:space="0" w:color="auto"/>
        <w:bottom w:val="none" w:sz="0" w:space="0" w:color="auto"/>
        <w:right w:val="none" w:sz="0" w:space="0" w:color="auto"/>
      </w:divBdr>
    </w:div>
    <w:div w:id="671879807">
      <w:bodyDiv w:val="1"/>
      <w:marLeft w:val="0"/>
      <w:marRight w:val="0"/>
      <w:marTop w:val="0"/>
      <w:marBottom w:val="0"/>
      <w:divBdr>
        <w:top w:val="none" w:sz="0" w:space="0" w:color="auto"/>
        <w:left w:val="none" w:sz="0" w:space="0" w:color="auto"/>
        <w:bottom w:val="none" w:sz="0" w:space="0" w:color="auto"/>
        <w:right w:val="none" w:sz="0" w:space="0" w:color="auto"/>
      </w:divBdr>
    </w:div>
    <w:div w:id="727462950">
      <w:bodyDiv w:val="1"/>
      <w:marLeft w:val="0"/>
      <w:marRight w:val="0"/>
      <w:marTop w:val="0"/>
      <w:marBottom w:val="0"/>
      <w:divBdr>
        <w:top w:val="none" w:sz="0" w:space="0" w:color="auto"/>
        <w:left w:val="none" w:sz="0" w:space="0" w:color="auto"/>
        <w:bottom w:val="none" w:sz="0" w:space="0" w:color="auto"/>
        <w:right w:val="none" w:sz="0" w:space="0" w:color="auto"/>
      </w:divBdr>
    </w:div>
    <w:div w:id="815612735">
      <w:bodyDiv w:val="1"/>
      <w:marLeft w:val="0"/>
      <w:marRight w:val="0"/>
      <w:marTop w:val="0"/>
      <w:marBottom w:val="0"/>
      <w:divBdr>
        <w:top w:val="none" w:sz="0" w:space="0" w:color="auto"/>
        <w:left w:val="none" w:sz="0" w:space="0" w:color="auto"/>
        <w:bottom w:val="none" w:sz="0" w:space="0" w:color="auto"/>
        <w:right w:val="none" w:sz="0" w:space="0" w:color="auto"/>
      </w:divBdr>
    </w:div>
    <w:div w:id="820997493">
      <w:bodyDiv w:val="1"/>
      <w:marLeft w:val="0"/>
      <w:marRight w:val="0"/>
      <w:marTop w:val="0"/>
      <w:marBottom w:val="0"/>
      <w:divBdr>
        <w:top w:val="none" w:sz="0" w:space="0" w:color="auto"/>
        <w:left w:val="none" w:sz="0" w:space="0" w:color="auto"/>
        <w:bottom w:val="none" w:sz="0" w:space="0" w:color="auto"/>
        <w:right w:val="none" w:sz="0" w:space="0" w:color="auto"/>
      </w:divBdr>
    </w:div>
    <w:div w:id="825436917">
      <w:bodyDiv w:val="1"/>
      <w:marLeft w:val="0"/>
      <w:marRight w:val="0"/>
      <w:marTop w:val="0"/>
      <w:marBottom w:val="0"/>
      <w:divBdr>
        <w:top w:val="none" w:sz="0" w:space="0" w:color="auto"/>
        <w:left w:val="none" w:sz="0" w:space="0" w:color="auto"/>
        <w:bottom w:val="none" w:sz="0" w:space="0" w:color="auto"/>
        <w:right w:val="none" w:sz="0" w:space="0" w:color="auto"/>
      </w:divBdr>
    </w:div>
    <w:div w:id="868030145">
      <w:bodyDiv w:val="1"/>
      <w:marLeft w:val="0"/>
      <w:marRight w:val="0"/>
      <w:marTop w:val="0"/>
      <w:marBottom w:val="0"/>
      <w:divBdr>
        <w:top w:val="none" w:sz="0" w:space="0" w:color="auto"/>
        <w:left w:val="none" w:sz="0" w:space="0" w:color="auto"/>
        <w:bottom w:val="none" w:sz="0" w:space="0" w:color="auto"/>
        <w:right w:val="none" w:sz="0" w:space="0" w:color="auto"/>
      </w:divBdr>
      <w:divsChild>
        <w:div w:id="1924410445">
          <w:marLeft w:val="0"/>
          <w:marRight w:val="0"/>
          <w:marTop w:val="0"/>
          <w:marBottom w:val="0"/>
          <w:divBdr>
            <w:top w:val="none" w:sz="0" w:space="0" w:color="auto"/>
            <w:left w:val="none" w:sz="0" w:space="0" w:color="auto"/>
            <w:bottom w:val="none" w:sz="0" w:space="0" w:color="auto"/>
            <w:right w:val="none" w:sz="0" w:space="0" w:color="auto"/>
          </w:divBdr>
          <w:divsChild>
            <w:div w:id="1290817081">
              <w:marLeft w:val="0"/>
              <w:marRight w:val="0"/>
              <w:marTop w:val="0"/>
              <w:marBottom w:val="0"/>
              <w:divBdr>
                <w:top w:val="none" w:sz="0" w:space="0" w:color="C0C0C0"/>
                <w:left w:val="none" w:sz="0" w:space="0" w:color="C0C0C0"/>
                <w:bottom w:val="none" w:sz="0" w:space="0" w:color="C0C0C0"/>
                <w:right w:val="none" w:sz="0" w:space="0" w:color="C0C0C0"/>
              </w:divBdr>
              <w:divsChild>
                <w:div w:id="779229688">
                  <w:marLeft w:val="0"/>
                  <w:marRight w:val="0"/>
                  <w:marTop w:val="0"/>
                  <w:marBottom w:val="0"/>
                  <w:divBdr>
                    <w:top w:val="none" w:sz="0" w:space="0" w:color="auto"/>
                    <w:left w:val="none" w:sz="0" w:space="0" w:color="auto"/>
                    <w:bottom w:val="none" w:sz="0" w:space="0" w:color="auto"/>
                    <w:right w:val="none" w:sz="0" w:space="0" w:color="auto"/>
                  </w:divBdr>
                  <w:divsChild>
                    <w:div w:id="1115370541">
                      <w:marLeft w:val="0"/>
                      <w:marRight w:val="0"/>
                      <w:marTop w:val="0"/>
                      <w:marBottom w:val="0"/>
                      <w:divBdr>
                        <w:top w:val="none" w:sz="0" w:space="0" w:color="auto"/>
                        <w:left w:val="none" w:sz="0" w:space="0" w:color="auto"/>
                        <w:bottom w:val="none" w:sz="0" w:space="0" w:color="auto"/>
                        <w:right w:val="none" w:sz="0" w:space="0" w:color="auto"/>
                      </w:divBdr>
                      <w:divsChild>
                        <w:div w:id="636303853">
                          <w:marLeft w:val="150"/>
                          <w:marRight w:val="150"/>
                          <w:marTop w:val="150"/>
                          <w:marBottom w:val="150"/>
                          <w:divBdr>
                            <w:top w:val="none" w:sz="0" w:space="0" w:color="auto"/>
                            <w:left w:val="none" w:sz="0" w:space="0" w:color="auto"/>
                            <w:bottom w:val="none" w:sz="0" w:space="0" w:color="auto"/>
                            <w:right w:val="none" w:sz="0" w:space="0" w:color="auto"/>
                          </w:divBdr>
                          <w:divsChild>
                            <w:div w:id="266472450">
                              <w:marLeft w:val="0"/>
                              <w:marRight w:val="0"/>
                              <w:marTop w:val="0"/>
                              <w:marBottom w:val="0"/>
                              <w:divBdr>
                                <w:top w:val="none" w:sz="0" w:space="0" w:color="auto"/>
                                <w:left w:val="none" w:sz="0" w:space="0" w:color="auto"/>
                                <w:bottom w:val="none" w:sz="0" w:space="0" w:color="auto"/>
                                <w:right w:val="none" w:sz="0" w:space="0" w:color="auto"/>
                              </w:divBdr>
                              <w:divsChild>
                                <w:div w:id="19181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407495">
      <w:bodyDiv w:val="1"/>
      <w:marLeft w:val="0"/>
      <w:marRight w:val="0"/>
      <w:marTop w:val="0"/>
      <w:marBottom w:val="0"/>
      <w:divBdr>
        <w:top w:val="none" w:sz="0" w:space="0" w:color="auto"/>
        <w:left w:val="none" w:sz="0" w:space="0" w:color="auto"/>
        <w:bottom w:val="none" w:sz="0" w:space="0" w:color="auto"/>
        <w:right w:val="none" w:sz="0" w:space="0" w:color="auto"/>
      </w:divBdr>
    </w:div>
    <w:div w:id="994455957">
      <w:bodyDiv w:val="1"/>
      <w:marLeft w:val="0"/>
      <w:marRight w:val="0"/>
      <w:marTop w:val="0"/>
      <w:marBottom w:val="0"/>
      <w:divBdr>
        <w:top w:val="none" w:sz="0" w:space="0" w:color="auto"/>
        <w:left w:val="none" w:sz="0" w:space="0" w:color="auto"/>
        <w:bottom w:val="none" w:sz="0" w:space="0" w:color="auto"/>
        <w:right w:val="none" w:sz="0" w:space="0" w:color="auto"/>
      </w:divBdr>
    </w:div>
    <w:div w:id="1201015109">
      <w:bodyDiv w:val="1"/>
      <w:marLeft w:val="0"/>
      <w:marRight w:val="0"/>
      <w:marTop w:val="0"/>
      <w:marBottom w:val="0"/>
      <w:divBdr>
        <w:top w:val="none" w:sz="0" w:space="0" w:color="auto"/>
        <w:left w:val="none" w:sz="0" w:space="0" w:color="auto"/>
        <w:bottom w:val="none" w:sz="0" w:space="0" w:color="auto"/>
        <w:right w:val="none" w:sz="0" w:space="0" w:color="auto"/>
      </w:divBdr>
    </w:div>
    <w:div w:id="1223055802">
      <w:bodyDiv w:val="1"/>
      <w:marLeft w:val="0"/>
      <w:marRight w:val="0"/>
      <w:marTop w:val="0"/>
      <w:marBottom w:val="0"/>
      <w:divBdr>
        <w:top w:val="none" w:sz="0" w:space="0" w:color="auto"/>
        <w:left w:val="none" w:sz="0" w:space="0" w:color="auto"/>
        <w:bottom w:val="none" w:sz="0" w:space="0" w:color="auto"/>
        <w:right w:val="none" w:sz="0" w:space="0" w:color="auto"/>
      </w:divBdr>
    </w:div>
    <w:div w:id="1337414922">
      <w:bodyDiv w:val="1"/>
      <w:marLeft w:val="0"/>
      <w:marRight w:val="0"/>
      <w:marTop w:val="0"/>
      <w:marBottom w:val="0"/>
      <w:divBdr>
        <w:top w:val="none" w:sz="0" w:space="0" w:color="auto"/>
        <w:left w:val="none" w:sz="0" w:space="0" w:color="auto"/>
        <w:bottom w:val="none" w:sz="0" w:space="0" w:color="auto"/>
        <w:right w:val="none" w:sz="0" w:space="0" w:color="auto"/>
      </w:divBdr>
    </w:div>
    <w:div w:id="1395347222">
      <w:bodyDiv w:val="1"/>
      <w:marLeft w:val="0"/>
      <w:marRight w:val="0"/>
      <w:marTop w:val="0"/>
      <w:marBottom w:val="0"/>
      <w:divBdr>
        <w:top w:val="none" w:sz="0" w:space="0" w:color="auto"/>
        <w:left w:val="none" w:sz="0" w:space="0" w:color="auto"/>
        <w:bottom w:val="none" w:sz="0" w:space="0" w:color="auto"/>
        <w:right w:val="none" w:sz="0" w:space="0" w:color="auto"/>
      </w:divBdr>
    </w:div>
    <w:div w:id="1395811445">
      <w:bodyDiv w:val="1"/>
      <w:marLeft w:val="0"/>
      <w:marRight w:val="0"/>
      <w:marTop w:val="0"/>
      <w:marBottom w:val="0"/>
      <w:divBdr>
        <w:top w:val="none" w:sz="0" w:space="0" w:color="auto"/>
        <w:left w:val="none" w:sz="0" w:space="0" w:color="auto"/>
        <w:bottom w:val="none" w:sz="0" w:space="0" w:color="auto"/>
        <w:right w:val="none" w:sz="0" w:space="0" w:color="auto"/>
      </w:divBdr>
    </w:div>
    <w:div w:id="1401102338">
      <w:bodyDiv w:val="1"/>
      <w:marLeft w:val="0"/>
      <w:marRight w:val="0"/>
      <w:marTop w:val="0"/>
      <w:marBottom w:val="0"/>
      <w:divBdr>
        <w:top w:val="none" w:sz="0" w:space="0" w:color="auto"/>
        <w:left w:val="none" w:sz="0" w:space="0" w:color="auto"/>
        <w:bottom w:val="none" w:sz="0" w:space="0" w:color="auto"/>
        <w:right w:val="none" w:sz="0" w:space="0" w:color="auto"/>
      </w:divBdr>
    </w:div>
    <w:div w:id="1460220401">
      <w:bodyDiv w:val="1"/>
      <w:marLeft w:val="0"/>
      <w:marRight w:val="0"/>
      <w:marTop w:val="0"/>
      <w:marBottom w:val="0"/>
      <w:divBdr>
        <w:top w:val="none" w:sz="0" w:space="0" w:color="auto"/>
        <w:left w:val="none" w:sz="0" w:space="0" w:color="auto"/>
        <w:bottom w:val="none" w:sz="0" w:space="0" w:color="auto"/>
        <w:right w:val="none" w:sz="0" w:space="0" w:color="auto"/>
      </w:divBdr>
    </w:div>
    <w:div w:id="1466853509">
      <w:bodyDiv w:val="1"/>
      <w:marLeft w:val="0"/>
      <w:marRight w:val="0"/>
      <w:marTop w:val="0"/>
      <w:marBottom w:val="0"/>
      <w:divBdr>
        <w:top w:val="none" w:sz="0" w:space="0" w:color="auto"/>
        <w:left w:val="none" w:sz="0" w:space="0" w:color="auto"/>
        <w:bottom w:val="none" w:sz="0" w:space="0" w:color="auto"/>
        <w:right w:val="none" w:sz="0" w:space="0" w:color="auto"/>
      </w:divBdr>
    </w:div>
    <w:div w:id="1516111766">
      <w:bodyDiv w:val="1"/>
      <w:marLeft w:val="0"/>
      <w:marRight w:val="0"/>
      <w:marTop w:val="0"/>
      <w:marBottom w:val="0"/>
      <w:divBdr>
        <w:top w:val="none" w:sz="0" w:space="0" w:color="auto"/>
        <w:left w:val="none" w:sz="0" w:space="0" w:color="auto"/>
        <w:bottom w:val="none" w:sz="0" w:space="0" w:color="auto"/>
        <w:right w:val="none" w:sz="0" w:space="0" w:color="auto"/>
      </w:divBdr>
    </w:div>
    <w:div w:id="1594240437">
      <w:bodyDiv w:val="1"/>
      <w:marLeft w:val="0"/>
      <w:marRight w:val="0"/>
      <w:marTop w:val="0"/>
      <w:marBottom w:val="0"/>
      <w:divBdr>
        <w:top w:val="none" w:sz="0" w:space="0" w:color="auto"/>
        <w:left w:val="none" w:sz="0" w:space="0" w:color="auto"/>
        <w:bottom w:val="none" w:sz="0" w:space="0" w:color="auto"/>
        <w:right w:val="none" w:sz="0" w:space="0" w:color="auto"/>
      </w:divBdr>
    </w:div>
    <w:div w:id="1617101050">
      <w:bodyDiv w:val="1"/>
      <w:marLeft w:val="0"/>
      <w:marRight w:val="0"/>
      <w:marTop w:val="0"/>
      <w:marBottom w:val="0"/>
      <w:divBdr>
        <w:top w:val="none" w:sz="0" w:space="0" w:color="auto"/>
        <w:left w:val="none" w:sz="0" w:space="0" w:color="auto"/>
        <w:bottom w:val="none" w:sz="0" w:space="0" w:color="auto"/>
        <w:right w:val="none" w:sz="0" w:space="0" w:color="auto"/>
      </w:divBdr>
    </w:div>
    <w:div w:id="1619799422">
      <w:bodyDiv w:val="1"/>
      <w:marLeft w:val="0"/>
      <w:marRight w:val="0"/>
      <w:marTop w:val="0"/>
      <w:marBottom w:val="0"/>
      <w:divBdr>
        <w:top w:val="none" w:sz="0" w:space="0" w:color="auto"/>
        <w:left w:val="none" w:sz="0" w:space="0" w:color="auto"/>
        <w:bottom w:val="none" w:sz="0" w:space="0" w:color="auto"/>
        <w:right w:val="none" w:sz="0" w:space="0" w:color="auto"/>
      </w:divBdr>
    </w:div>
    <w:div w:id="1633558635">
      <w:bodyDiv w:val="1"/>
      <w:marLeft w:val="0"/>
      <w:marRight w:val="0"/>
      <w:marTop w:val="0"/>
      <w:marBottom w:val="0"/>
      <w:divBdr>
        <w:top w:val="none" w:sz="0" w:space="0" w:color="auto"/>
        <w:left w:val="none" w:sz="0" w:space="0" w:color="auto"/>
        <w:bottom w:val="none" w:sz="0" w:space="0" w:color="auto"/>
        <w:right w:val="none" w:sz="0" w:space="0" w:color="auto"/>
      </w:divBdr>
    </w:div>
    <w:div w:id="1643731838">
      <w:bodyDiv w:val="1"/>
      <w:marLeft w:val="0"/>
      <w:marRight w:val="0"/>
      <w:marTop w:val="0"/>
      <w:marBottom w:val="0"/>
      <w:divBdr>
        <w:top w:val="none" w:sz="0" w:space="0" w:color="auto"/>
        <w:left w:val="none" w:sz="0" w:space="0" w:color="auto"/>
        <w:bottom w:val="none" w:sz="0" w:space="0" w:color="auto"/>
        <w:right w:val="none" w:sz="0" w:space="0" w:color="auto"/>
      </w:divBdr>
    </w:div>
    <w:div w:id="1698965849">
      <w:bodyDiv w:val="1"/>
      <w:marLeft w:val="0"/>
      <w:marRight w:val="0"/>
      <w:marTop w:val="0"/>
      <w:marBottom w:val="0"/>
      <w:divBdr>
        <w:top w:val="none" w:sz="0" w:space="0" w:color="auto"/>
        <w:left w:val="none" w:sz="0" w:space="0" w:color="auto"/>
        <w:bottom w:val="none" w:sz="0" w:space="0" w:color="auto"/>
        <w:right w:val="none" w:sz="0" w:space="0" w:color="auto"/>
      </w:divBdr>
      <w:divsChild>
        <w:div w:id="1034312118">
          <w:marLeft w:val="0"/>
          <w:marRight w:val="0"/>
          <w:marTop w:val="0"/>
          <w:marBottom w:val="0"/>
          <w:divBdr>
            <w:top w:val="none" w:sz="0" w:space="0" w:color="auto"/>
            <w:left w:val="none" w:sz="0" w:space="0" w:color="auto"/>
            <w:bottom w:val="none" w:sz="0" w:space="0" w:color="auto"/>
            <w:right w:val="none" w:sz="0" w:space="0" w:color="auto"/>
          </w:divBdr>
          <w:divsChild>
            <w:div w:id="1757358154">
              <w:marLeft w:val="0"/>
              <w:marRight w:val="0"/>
              <w:marTop w:val="0"/>
              <w:marBottom w:val="0"/>
              <w:divBdr>
                <w:top w:val="none" w:sz="0" w:space="0" w:color="C0C0C0"/>
                <w:left w:val="none" w:sz="0" w:space="0" w:color="C0C0C0"/>
                <w:bottom w:val="none" w:sz="0" w:space="0" w:color="C0C0C0"/>
                <w:right w:val="none" w:sz="0" w:space="0" w:color="C0C0C0"/>
              </w:divBdr>
              <w:divsChild>
                <w:div w:id="1748763314">
                  <w:marLeft w:val="0"/>
                  <w:marRight w:val="0"/>
                  <w:marTop w:val="0"/>
                  <w:marBottom w:val="0"/>
                  <w:divBdr>
                    <w:top w:val="none" w:sz="0" w:space="0" w:color="auto"/>
                    <w:left w:val="none" w:sz="0" w:space="0" w:color="auto"/>
                    <w:bottom w:val="none" w:sz="0" w:space="0" w:color="auto"/>
                    <w:right w:val="none" w:sz="0" w:space="0" w:color="auto"/>
                  </w:divBdr>
                  <w:divsChild>
                    <w:div w:id="1453665663">
                      <w:marLeft w:val="0"/>
                      <w:marRight w:val="0"/>
                      <w:marTop w:val="0"/>
                      <w:marBottom w:val="0"/>
                      <w:divBdr>
                        <w:top w:val="none" w:sz="0" w:space="0" w:color="auto"/>
                        <w:left w:val="none" w:sz="0" w:space="0" w:color="auto"/>
                        <w:bottom w:val="none" w:sz="0" w:space="0" w:color="auto"/>
                        <w:right w:val="none" w:sz="0" w:space="0" w:color="auto"/>
                      </w:divBdr>
                      <w:divsChild>
                        <w:div w:id="1610816810">
                          <w:marLeft w:val="150"/>
                          <w:marRight w:val="150"/>
                          <w:marTop w:val="150"/>
                          <w:marBottom w:val="150"/>
                          <w:divBdr>
                            <w:top w:val="none" w:sz="0" w:space="0" w:color="auto"/>
                            <w:left w:val="none" w:sz="0" w:space="0" w:color="auto"/>
                            <w:bottom w:val="none" w:sz="0" w:space="0" w:color="auto"/>
                            <w:right w:val="none" w:sz="0" w:space="0" w:color="auto"/>
                          </w:divBdr>
                          <w:divsChild>
                            <w:div w:id="978612885">
                              <w:marLeft w:val="0"/>
                              <w:marRight w:val="0"/>
                              <w:marTop w:val="0"/>
                              <w:marBottom w:val="0"/>
                              <w:divBdr>
                                <w:top w:val="none" w:sz="0" w:space="0" w:color="auto"/>
                                <w:left w:val="none" w:sz="0" w:space="0" w:color="auto"/>
                                <w:bottom w:val="none" w:sz="0" w:space="0" w:color="auto"/>
                                <w:right w:val="none" w:sz="0" w:space="0" w:color="auto"/>
                              </w:divBdr>
                              <w:divsChild>
                                <w:div w:id="1509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832571">
      <w:bodyDiv w:val="1"/>
      <w:marLeft w:val="0"/>
      <w:marRight w:val="0"/>
      <w:marTop w:val="0"/>
      <w:marBottom w:val="0"/>
      <w:divBdr>
        <w:top w:val="none" w:sz="0" w:space="0" w:color="auto"/>
        <w:left w:val="none" w:sz="0" w:space="0" w:color="auto"/>
        <w:bottom w:val="none" w:sz="0" w:space="0" w:color="auto"/>
        <w:right w:val="none" w:sz="0" w:space="0" w:color="auto"/>
      </w:divBdr>
    </w:div>
    <w:div w:id="1752039953">
      <w:bodyDiv w:val="1"/>
      <w:marLeft w:val="0"/>
      <w:marRight w:val="0"/>
      <w:marTop w:val="0"/>
      <w:marBottom w:val="0"/>
      <w:divBdr>
        <w:top w:val="none" w:sz="0" w:space="0" w:color="auto"/>
        <w:left w:val="none" w:sz="0" w:space="0" w:color="auto"/>
        <w:bottom w:val="none" w:sz="0" w:space="0" w:color="auto"/>
        <w:right w:val="none" w:sz="0" w:space="0" w:color="auto"/>
      </w:divBdr>
    </w:div>
    <w:div w:id="1769691472">
      <w:bodyDiv w:val="1"/>
      <w:marLeft w:val="0"/>
      <w:marRight w:val="0"/>
      <w:marTop w:val="0"/>
      <w:marBottom w:val="0"/>
      <w:divBdr>
        <w:top w:val="none" w:sz="0" w:space="0" w:color="auto"/>
        <w:left w:val="none" w:sz="0" w:space="0" w:color="auto"/>
        <w:bottom w:val="none" w:sz="0" w:space="0" w:color="auto"/>
        <w:right w:val="none" w:sz="0" w:space="0" w:color="auto"/>
      </w:divBdr>
    </w:div>
    <w:div w:id="1821726473">
      <w:bodyDiv w:val="1"/>
      <w:marLeft w:val="0"/>
      <w:marRight w:val="0"/>
      <w:marTop w:val="0"/>
      <w:marBottom w:val="0"/>
      <w:divBdr>
        <w:top w:val="none" w:sz="0" w:space="0" w:color="auto"/>
        <w:left w:val="none" w:sz="0" w:space="0" w:color="auto"/>
        <w:bottom w:val="none" w:sz="0" w:space="0" w:color="auto"/>
        <w:right w:val="none" w:sz="0" w:space="0" w:color="auto"/>
      </w:divBdr>
    </w:div>
    <w:div w:id="1821993172">
      <w:bodyDiv w:val="1"/>
      <w:marLeft w:val="0"/>
      <w:marRight w:val="0"/>
      <w:marTop w:val="0"/>
      <w:marBottom w:val="0"/>
      <w:divBdr>
        <w:top w:val="none" w:sz="0" w:space="0" w:color="auto"/>
        <w:left w:val="none" w:sz="0" w:space="0" w:color="auto"/>
        <w:bottom w:val="none" w:sz="0" w:space="0" w:color="auto"/>
        <w:right w:val="none" w:sz="0" w:space="0" w:color="auto"/>
      </w:divBdr>
    </w:div>
    <w:div w:id="1857890737">
      <w:bodyDiv w:val="1"/>
      <w:marLeft w:val="0"/>
      <w:marRight w:val="0"/>
      <w:marTop w:val="0"/>
      <w:marBottom w:val="0"/>
      <w:divBdr>
        <w:top w:val="none" w:sz="0" w:space="0" w:color="auto"/>
        <w:left w:val="none" w:sz="0" w:space="0" w:color="auto"/>
        <w:bottom w:val="none" w:sz="0" w:space="0" w:color="auto"/>
        <w:right w:val="none" w:sz="0" w:space="0" w:color="auto"/>
      </w:divBdr>
    </w:div>
    <w:div w:id="1904833089">
      <w:bodyDiv w:val="1"/>
      <w:marLeft w:val="0"/>
      <w:marRight w:val="0"/>
      <w:marTop w:val="0"/>
      <w:marBottom w:val="0"/>
      <w:divBdr>
        <w:top w:val="none" w:sz="0" w:space="0" w:color="auto"/>
        <w:left w:val="none" w:sz="0" w:space="0" w:color="auto"/>
        <w:bottom w:val="none" w:sz="0" w:space="0" w:color="auto"/>
        <w:right w:val="none" w:sz="0" w:space="0" w:color="auto"/>
      </w:divBdr>
    </w:div>
    <w:div w:id="1910529264">
      <w:bodyDiv w:val="1"/>
      <w:marLeft w:val="0"/>
      <w:marRight w:val="0"/>
      <w:marTop w:val="0"/>
      <w:marBottom w:val="0"/>
      <w:divBdr>
        <w:top w:val="none" w:sz="0" w:space="0" w:color="auto"/>
        <w:left w:val="none" w:sz="0" w:space="0" w:color="auto"/>
        <w:bottom w:val="none" w:sz="0" w:space="0" w:color="auto"/>
        <w:right w:val="none" w:sz="0" w:space="0" w:color="auto"/>
      </w:divBdr>
    </w:div>
    <w:div w:id="1932084830">
      <w:bodyDiv w:val="1"/>
      <w:marLeft w:val="0"/>
      <w:marRight w:val="0"/>
      <w:marTop w:val="0"/>
      <w:marBottom w:val="0"/>
      <w:divBdr>
        <w:top w:val="none" w:sz="0" w:space="0" w:color="auto"/>
        <w:left w:val="none" w:sz="0" w:space="0" w:color="auto"/>
        <w:bottom w:val="none" w:sz="0" w:space="0" w:color="auto"/>
        <w:right w:val="none" w:sz="0" w:space="0" w:color="auto"/>
      </w:divBdr>
    </w:div>
    <w:div w:id="1952785215">
      <w:bodyDiv w:val="1"/>
      <w:marLeft w:val="0"/>
      <w:marRight w:val="0"/>
      <w:marTop w:val="0"/>
      <w:marBottom w:val="0"/>
      <w:divBdr>
        <w:top w:val="none" w:sz="0" w:space="0" w:color="auto"/>
        <w:left w:val="none" w:sz="0" w:space="0" w:color="auto"/>
        <w:bottom w:val="none" w:sz="0" w:space="0" w:color="auto"/>
        <w:right w:val="none" w:sz="0" w:space="0" w:color="auto"/>
      </w:divBdr>
    </w:div>
    <w:div w:id="1997689390">
      <w:bodyDiv w:val="1"/>
      <w:marLeft w:val="0"/>
      <w:marRight w:val="0"/>
      <w:marTop w:val="0"/>
      <w:marBottom w:val="0"/>
      <w:divBdr>
        <w:top w:val="none" w:sz="0" w:space="0" w:color="auto"/>
        <w:left w:val="none" w:sz="0" w:space="0" w:color="auto"/>
        <w:bottom w:val="none" w:sz="0" w:space="0" w:color="auto"/>
        <w:right w:val="none" w:sz="0" w:space="0" w:color="auto"/>
      </w:divBdr>
    </w:div>
    <w:div w:id="2028603886">
      <w:bodyDiv w:val="1"/>
      <w:marLeft w:val="0"/>
      <w:marRight w:val="0"/>
      <w:marTop w:val="0"/>
      <w:marBottom w:val="0"/>
      <w:divBdr>
        <w:top w:val="none" w:sz="0" w:space="0" w:color="auto"/>
        <w:left w:val="none" w:sz="0" w:space="0" w:color="auto"/>
        <w:bottom w:val="none" w:sz="0" w:space="0" w:color="auto"/>
        <w:right w:val="none" w:sz="0" w:space="0" w:color="auto"/>
      </w:divBdr>
    </w:div>
    <w:div w:id="2033995809">
      <w:bodyDiv w:val="1"/>
      <w:marLeft w:val="0"/>
      <w:marRight w:val="0"/>
      <w:marTop w:val="0"/>
      <w:marBottom w:val="0"/>
      <w:divBdr>
        <w:top w:val="none" w:sz="0" w:space="0" w:color="auto"/>
        <w:left w:val="none" w:sz="0" w:space="0" w:color="auto"/>
        <w:bottom w:val="none" w:sz="0" w:space="0" w:color="auto"/>
        <w:right w:val="none" w:sz="0" w:space="0" w:color="auto"/>
      </w:divBdr>
    </w:div>
    <w:div w:id="2044675515">
      <w:bodyDiv w:val="1"/>
      <w:marLeft w:val="0"/>
      <w:marRight w:val="0"/>
      <w:marTop w:val="0"/>
      <w:marBottom w:val="0"/>
      <w:divBdr>
        <w:top w:val="none" w:sz="0" w:space="0" w:color="auto"/>
        <w:left w:val="none" w:sz="0" w:space="0" w:color="auto"/>
        <w:bottom w:val="none" w:sz="0" w:space="0" w:color="auto"/>
        <w:right w:val="none" w:sz="0" w:space="0" w:color="auto"/>
      </w:divBdr>
      <w:divsChild>
        <w:div w:id="1627275358">
          <w:marLeft w:val="0"/>
          <w:marRight w:val="0"/>
          <w:marTop w:val="0"/>
          <w:marBottom w:val="0"/>
          <w:divBdr>
            <w:top w:val="none" w:sz="0" w:space="0" w:color="auto"/>
            <w:left w:val="none" w:sz="0" w:space="0" w:color="auto"/>
            <w:bottom w:val="none" w:sz="0" w:space="0" w:color="auto"/>
            <w:right w:val="none" w:sz="0" w:space="0" w:color="auto"/>
          </w:divBdr>
          <w:divsChild>
            <w:div w:id="58986346">
              <w:marLeft w:val="0"/>
              <w:marRight w:val="0"/>
              <w:marTop w:val="0"/>
              <w:marBottom w:val="0"/>
              <w:divBdr>
                <w:top w:val="none" w:sz="0" w:space="0" w:color="C0C0C0"/>
                <w:left w:val="none" w:sz="0" w:space="0" w:color="C0C0C0"/>
                <w:bottom w:val="none" w:sz="0" w:space="0" w:color="C0C0C0"/>
                <w:right w:val="none" w:sz="0" w:space="0" w:color="C0C0C0"/>
              </w:divBdr>
              <w:divsChild>
                <w:div w:id="1092239084">
                  <w:marLeft w:val="0"/>
                  <w:marRight w:val="0"/>
                  <w:marTop w:val="0"/>
                  <w:marBottom w:val="0"/>
                  <w:divBdr>
                    <w:top w:val="none" w:sz="0" w:space="0" w:color="auto"/>
                    <w:left w:val="none" w:sz="0" w:space="0" w:color="auto"/>
                    <w:bottom w:val="none" w:sz="0" w:space="0" w:color="auto"/>
                    <w:right w:val="none" w:sz="0" w:space="0" w:color="auto"/>
                  </w:divBdr>
                  <w:divsChild>
                    <w:div w:id="1596475445">
                      <w:marLeft w:val="0"/>
                      <w:marRight w:val="0"/>
                      <w:marTop w:val="0"/>
                      <w:marBottom w:val="0"/>
                      <w:divBdr>
                        <w:top w:val="none" w:sz="0" w:space="0" w:color="auto"/>
                        <w:left w:val="none" w:sz="0" w:space="0" w:color="auto"/>
                        <w:bottom w:val="none" w:sz="0" w:space="0" w:color="auto"/>
                        <w:right w:val="none" w:sz="0" w:space="0" w:color="auto"/>
                      </w:divBdr>
                      <w:divsChild>
                        <w:div w:id="901135860">
                          <w:marLeft w:val="150"/>
                          <w:marRight w:val="150"/>
                          <w:marTop w:val="150"/>
                          <w:marBottom w:val="150"/>
                          <w:divBdr>
                            <w:top w:val="none" w:sz="0" w:space="0" w:color="auto"/>
                            <w:left w:val="none" w:sz="0" w:space="0" w:color="auto"/>
                            <w:bottom w:val="none" w:sz="0" w:space="0" w:color="auto"/>
                            <w:right w:val="none" w:sz="0" w:space="0" w:color="auto"/>
                          </w:divBdr>
                          <w:divsChild>
                            <w:div w:id="689993501">
                              <w:marLeft w:val="0"/>
                              <w:marRight w:val="0"/>
                              <w:marTop w:val="0"/>
                              <w:marBottom w:val="0"/>
                              <w:divBdr>
                                <w:top w:val="none" w:sz="0" w:space="0" w:color="auto"/>
                                <w:left w:val="none" w:sz="0" w:space="0" w:color="auto"/>
                                <w:bottom w:val="none" w:sz="0" w:space="0" w:color="auto"/>
                                <w:right w:val="none" w:sz="0" w:space="0" w:color="auto"/>
                              </w:divBdr>
                              <w:divsChild>
                                <w:div w:id="14904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658837">
      <w:bodyDiv w:val="1"/>
      <w:marLeft w:val="0"/>
      <w:marRight w:val="0"/>
      <w:marTop w:val="0"/>
      <w:marBottom w:val="0"/>
      <w:divBdr>
        <w:top w:val="none" w:sz="0" w:space="0" w:color="auto"/>
        <w:left w:val="none" w:sz="0" w:space="0" w:color="auto"/>
        <w:bottom w:val="none" w:sz="0" w:space="0" w:color="auto"/>
        <w:right w:val="none" w:sz="0" w:space="0" w:color="auto"/>
      </w:divBdr>
    </w:div>
    <w:div w:id="2084987148">
      <w:bodyDiv w:val="1"/>
      <w:marLeft w:val="0"/>
      <w:marRight w:val="0"/>
      <w:marTop w:val="0"/>
      <w:marBottom w:val="0"/>
      <w:divBdr>
        <w:top w:val="none" w:sz="0" w:space="0" w:color="auto"/>
        <w:left w:val="none" w:sz="0" w:space="0" w:color="auto"/>
        <w:bottom w:val="none" w:sz="0" w:space="0" w:color="auto"/>
        <w:right w:val="none" w:sz="0" w:space="0" w:color="auto"/>
      </w:divBdr>
    </w:div>
    <w:div w:id="21071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flatbushafricanburialground.org/africanburialgroundpast" TargetMode="External"/><Relationship Id="rId3" Type="http://schemas.openxmlformats.org/officeDocument/2006/relationships/hyperlink" Target="https://www.nps.gov/afbg/learn/historyculture/index.htm" TargetMode="External"/><Relationship Id="rId7" Type="http://schemas.openxmlformats.org/officeDocument/2006/relationships/hyperlink" Target="https://www.flatbushafricanburialground.org/" TargetMode="External"/><Relationship Id="rId2" Type="http://schemas.openxmlformats.org/officeDocument/2006/relationships/hyperlink" Target="https://www.nps.gov/afbg/faqs.htm" TargetMode="External"/><Relationship Id="rId1" Type="http://schemas.openxmlformats.org/officeDocument/2006/relationships/hyperlink" Target="https://www.louisarmstronghouse.org/juneteenth-celebration-2025/" TargetMode="External"/><Relationship Id="rId6" Type="http://schemas.openxmlformats.org/officeDocument/2006/relationships/hyperlink" Target="https://www.queensmemory.org/olde-towne-of-flushing-burial-ground/" TargetMode="External"/><Relationship Id="rId11" Type="http://schemas.openxmlformats.org/officeDocument/2006/relationships/hyperlink" Target="https://www.bklynlibrary.org/locations/new-lots/reconstruct" TargetMode="External"/><Relationship Id="rId5" Type="http://schemas.openxmlformats.org/officeDocument/2006/relationships/hyperlink" Target="https://www.nycgovparks.org/parks/the-olde-towne-of-flushing-burial-ground/history" TargetMode="External"/><Relationship Id="rId10" Type="http://schemas.openxmlformats.org/officeDocument/2006/relationships/hyperlink" Target="https://nycemetery.wordpress.com/2021/12/11/cherry-lane-african-church-cemetery/" TargetMode="External"/><Relationship Id="rId4" Type="http://schemas.openxmlformats.org/officeDocument/2006/relationships/hyperlink" Target="https://www.nycgovparks.org/parks/the-olde-towne-of-flushing-burial-ground" TargetMode="External"/><Relationship Id="rId9" Type="http://schemas.openxmlformats.org/officeDocument/2006/relationships/hyperlink" Target="https://www.flatbushafricanburialground.org/pres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3A87-A68C-477E-8FB2-CF4EC98F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4814</Words>
  <Characters>27440</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32190</CharactersWithSpaces>
  <SharedDoc>false</SharedDoc>
  <HLinks>
    <vt:vector size="312" baseType="variant">
      <vt:variant>
        <vt:i4>2555952</vt:i4>
      </vt:variant>
      <vt:variant>
        <vt:i4>153</vt:i4>
      </vt:variant>
      <vt:variant>
        <vt:i4>0</vt:i4>
      </vt:variant>
      <vt:variant>
        <vt:i4>5</vt:i4>
      </vt:variant>
      <vt:variant>
        <vt:lpwstr>https://www1.nyc.gov/office-of-the-mayor/news/447-20/mayor-de-blasio-mayor-s-fund-support-families-immigrant-new-yorkers-who-died</vt:lpwstr>
      </vt:variant>
      <vt:variant>
        <vt:lpwstr>:~:text=Mayor%20de%20Blasio%20and%20Mayor's,Program%20to%20Cover%20Burial%20Costs&amp;text=%E2%80%9CIn%20their%20time%20of%20grief,ones%20how%20they%20see%20fit.%E2%80%9D</vt:lpwstr>
      </vt:variant>
      <vt:variant>
        <vt:i4>327691</vt:i4>
      </vt:variant>
      <vt:variant>
        <vt:i4>150</vt:i4>
      </vt:variant>
      <vt:variant>
        <vt:i4>0</vt:i4>
      </vt:variant>
      <vt:variant>
        <vt:i4>5</vt:i4>
      </vt:variant>
      <vt:variant>
        <vt:lpwstr>https://www1.nyc.gov/site/hra/help/burial-assistance.page</vt:lpwstr>
      </vt:variant>
      <vt:variant>
        <vt:lpwstr/>
      </vt:variant>
      <vt:variant>
        <vt:i4>4587587</vt:i4>
      </vt:variant>
      <vt:variant>
        <vt:i4>147</vt:i4>
      </vt:variant>
      <vt:variant>
        <vt:i4>0</vt:i4>
      </vt:variant>
      <vt:variant>
        <vt:i4>5</vt:i4>
      </vt:variant>
      <vt:variant>
        <vt:lpwstr>https://www.thecity.nyc/coronavirus/2020/5/21/21270825/how-families-pay-a-high-price-when-loved-ones-die-of-covid-19</vt:lpwstr>
      </vt:variant>
      <vt:variant>
        <vt:lpwstr/>
      </vt:variant>
      <vt:variant>
        <vt:i4>5832722</vt:i4>
      </vt:variant>
      <vt:variant>
        <vt:i4>144</vt:i4>
      </vt:variant>
      <vt:variant>
        <vt:i4>0</vt:i4>
      </vt:variant>
      <vt:variant>
        <vt:i4>5</vt:i4>
      </vt:variant>
      <vt:variant>
        <vt:lpwstr>https://www1.nyc.gov/site/helpnownyc/get-help/covid-19-hotel-program.page</vt:lpwstr>
      </vt:variant>
      <vt:variant>
        <vt:lpwstr/>
      </vt:variant>
      <vt:variant>
        <vt:i4>5111887</vt:i4>
      </vt:variant>
      <vt:variant>
        <vt:i4>141</vt:i4>
      </vt:variant>
      <vt:variant>
        <vt:i4>0</vt:i4>
      </vt:variant>
      <vt:variant>
        <vt:i4>5</vt:i4>
      </vt:variant>
      <vt:variant>
        <vt:lpwstr>https://legistar.council.nyc.gov/LegislationDetail.aspx?ID=4452302&amp;GUID=812D2014-9578-4678-9149-F980453A3BCB&amp;Options=&amp;Search=</vt:lpwstr>
      </vt:variant>
      <vt:variant>
        <vt:lpwstr/>
      </vt:variant>
      <vt:variant>
        <vt:i4>786452</vt:i4>
      </vt:variant>
      <vt:variant>
        <vt:i4>138</vt:i4>
      </vt:variant>
      <vt:variant>
        <vt:i4>0</vt:i4>
      </vt:variant>
      <vt:variant>
        <vt:i4>5</vt:i4>
      </vt:variant>
      <vt:variant>
        <vt:lpwstr>https://www1.nyc.gov/site/immigrants/help/city-services/resources-for-immigrant-communities-during-covid-19-pandemic.page</vt:lpwstr>
      </vt:variant>
      <vt:variant>
        <vt:lpwstr/>
      </vt:variant>
      <vt:variant>
        <vt:i4>1572945</vt:i4>
      </vt:variant>
      <vt:variant>
        <vt:i4>135</vt:i4>
      </vt:variant>
      <vt:variant>
        <vt:i4>0</vt:i4>
      </vt:variant>
      <vt:variant>
        <vt:i4>5</vt:i4>
      </vt:variant>
      <vt:variant>
        <vt:lpwstr>https://www1.nyc.gov/office-of-the-mayor/news/245-20/mayor-de-blasio-speaker-johnson-25-million-emergency-funding-food-providers</vt:lpwstr>
      </vt:variant>
      <vt:variant>
        <vt:lpwstr/>
      </vt:variant>
      <vt:variant>
        <vt:i4>4915294</vt:i4>
      </vt:variant>
      <vt:variant>
        <vt:i4>132</vt:i4>
      </vt:variant>
      <vt:variant>
        <vt:i4>0</vt:i4>
      </vt:variant>
      <vt:variant>
        <vt:i4>5</vt:i4>
      </vt:variant>
      <vt:variant>
        <vt:lpwstr>https://legistar.council.nyc.gov/LegislationDetail.aspx?ID=4085852&amp;GUID=8C4BC897-6929-452C-974F-DF3B9F70AD7F&amp;Options=ID|Text|&amp;Search=1668</vt:lpwstr>
      </vt:variant>
      <vt:variant>
        <vt:lpwstr/>
      </vt:variant>
      <vt:variant>
        <vt:i4>5111924</vt:i4>
      </vt:variant>
      <vt:variant>
        <vt:i4>129</vt:i4>
      </vt:variant>
      <vt:variant>
        <vt:i4>0</vt:i4>
      </vt:variant>
      <vt:variant>
        <vt:i4>5</vt:i4>
      </vt:variant>
      <vt:variant>
        <vt:lpwstr>http://www.thehastingscenter.org/wp-content/uploads/Undocumented-NYC-Hastings-NYIC-report_final.pdf</vt:lpwstr>
      </vt:variant>
      <vt:variant>
        <vt:lpwstr/>
      </vt:variant>
      <vt:variant>
        <vt:i4>5373965</vt:i4>
      </vt:variant>
      <vt:variant>
        <vt:i4>126</vt:i4>
      </vt:variant>
      <vt:variant>
        <vt:i4>0</vt:i4>
      </vt:variant>
      <vt:variant>
        <vt:i4>5</vt:i4>
      </vt:variant>
      <vt:variant>
        <vt:lpwstr>https://www.chcanys.org/document/facts2022tabloidprintversionpdf</vt:lpwstr>
      </vt:variant>
      <vt:variant>
        <vt:lpwstr/>
      </vt:variant>
      <vt:variant>
        <vt:i4>4915294</vt:i4>
      </vt:variant>
      <vt:variant>
        <vt:i4>123</vt:i4>
      </vt:variant>
      <vt:variant>
        <vt:i4>0</vt:i4>
      </vt:variant>
      <vt:variant>
        <vt:i4>5</vt:i4>
      </vt:variant>
      <vt:variant>
        <vt:lpwstr>https://legistar.council.nyc.gov/LegislationDetail.aspx?ID=4085852&amp;GUID=8C4BC897-6929-452C-974F-DF3B9F70AD7F&amp;Options=ID|Text|&amp;Search=1668</vt:lpwstr>
      </vt:variant>
      <vt:variant>
        <vt:lpwstr/>
      </vt:variant>
      <vt:variant>
        <vt:i4>2162806</vt:i4>
      </vt:variant>
      <vt:variant>
        <vt:i4>120</vt:i4>
      </vt:variant>
      <vt:variant>
        <vt:i4>0</vt:i4>
      </vt:variant>
      <vt:variant>
        <vt:i4>5</vt:i4>
      </vt:variant>
      <vt:variant>
        <vt:lpwstr>https://bphc.hrsa.gov/about/what-is-a-health-center/index.html</vt:lpwstr>
      </vt:variant>
      <vt:variant>
        <vt:lpwstr/>
      </vt:variant>
      <vt:variant>
        <vt:i4>1769493</vt:i4>
      </vt:variant>
      <vt:variant>
        <vt:i4>117</vt:i4>
      </vt:variant>
      <vt:variant>
        <vt:i4>0</vt:i4>
      </vt:variant>
      <vt:variant>
        <vt:i4>5</vt:i4>
      </vt:variant>
      <vt:variant>
        <vt:lpwstr>https://www.hrsa.gov/opa/eligibility-and-registration/health-centers/fqhc/index.html</vt:lpwstr>
      </vt:variant>
      <vt:variant>
        <vt:lpwstr/>
      </vt:variant>
      <vt:variant>
        <vt:i4>3473535</vt:i4>
      </vt:variant>
      <vt:variant>
        <vt:i4>114</vt:i4>
      </vt:variant>
      <vt:variant>
        <vt:i4>0</vt:i4>
      </vt:variant>
      <vt:variant>
        <vt:i4>5</vt:i4>
      </vt:variant>
      <vt:variant>
        <vt:lpwstr>https://ibo.nyc.ny.us/cgi-park2/2019/07/are-hh-facilities-distributed-in-community-districts-with-the-highest-proportion-of-uninsured/</vt:lpwstr>
      </vt:variant>
      <vt:variant>
        <vt:lpwstr/>
      </vt:variant>
      <vt:variant>
        <vt:i4>4325460</vt:i4>
      </vt:variant>
      <vt:variant>
        <vt:i4>111</vt:i4>
      </vt:variant>
      <vt:variant>
        <vt:i4>0</vt:i4>
      </vt:variant>
      <vt:variant>
        <vt:i4>5</vt:i4>
      </vt:variant>
      <vt:variant>
        <vt:lpwstr>https://www.nychealthandhospitals.org/pressrelease/nyc-care-reaches-milestone-of-100000-members/</vt:lpwstr>
      </vt:variant>
      <vt:variant>
        <vt:lpwstr/>
      </vt:variant>
      <vt:variant>
        <vt:i4>3670140</vt:i4>
      </vt:variant>
      <vt:variant>
        <vt:i4>108</vt:i4>
      </vt:variant>
      <vt:variant>
        <vt:i4>0</vt:i4>
      </vt:variant>
      <vt:variant>
        <vt:i4>5</vt:i4>
      </vt:variant>
      <vt:variant>
        <vt:lpwstr>https://www.nyccare.nyc/before-you-get-sick</vt:lpwstr>
      </vt:variant>
      <vt:variant>
        <vt:lpwstr/>
      </vt:variant>
      <vt:variant>
        <vt:i4>3473535</vt:i4>
      </vt:variant>
      <vt:variant>
        <vt:i4>105</vt:i4>
      </vt:variant>
      <vt:variant>
        <vt:i4>0</vt:i4>
      </vt:variant>
      <vt:variant>
        <vt:i4>5</vt:i4>
      </vt:variant>
      <vt:variant>
        <vt:lpwstr>https://ibo.nyc.ny.us/cgi-park2/2019/07/are-hh-facilities-distributed-in-community-districts-with-the-highest-proportion-of-uninsured/</vt:lpwstr>
      </vt:variant>
      <vt:variant>
        <vt:lpwstr/>
      </vt:variant>
      <vt:variant>
        <vt:i4>5177418</vt:i4>
      </vt:variant>
      <vt:variant>
        <vt:i4>102</vt:i4>
      </vt:variant>
      <vt:variant>
        <vt:i4>0</vt:i4>
      </vt:variant>
      <vt:variant>
        <vt:i4>5</vt:i4>
      </vt:variant>
      <vt:variant>
        <vt:lpwstr>https://www.nyccare.nyc/about</vt:lpwstr>
      </vt:variant>
      <vt:variant>
        <vt:lpwstr/>
      </vt:variant>
      <vt:variant>
        <vt:i4>5177418</vt:i4>
      </vt:variant>
      <vt:variant>
        <vt:i4>99</vt:i4>
      </vt:variant>
      <vt:variant>
        <vt:i4>0</vt:i4>
      </vt:variant>
      <vt:variant>
        <vt:i4>5</vt:i4>
      </vt:variant>
      <vt:variant>
        <vt:lpwstr>https://www.nyccare.nyc/about</vt:lpwstr>
      </vt:variant>
      <vt:variant>
        <vt:lpwstr/>
      </vt:variant>
      <vt:variant>
        <vt:i4>7274530</vt:i4>
      </vt:variant>
      <vt:variant>
        <vt:i4>96</vt:i4>
      </vt:variant>
      <vt:variant>
        <vt:i4>0</vt:i4>
      </vt:variant>
      <vt:variant>
        <vt:i4>5</vt:i4>
      </vt:variant>
      <vt:variant>
        <vt:lpwstr>https://www1.nyc.gov/office-of-the-mayor/news/239-19/mayor-de-blasio-nyc-care-card-details-progress-toward-launch-guaranteed-health-care</vt:lpwstr>
      </vt:variant>
      <vt:variant>
        <vt:lpwstr>/0</vt:lpwstr>
      </vt:variant>
      <vt:variant>
        <vt:i4>4587614</vt:i4>
      </vt:variant>
      <vt:variant>
        <vt:i4>93</vt:i4>
      </vt:variant>
      <vt:variant>
        <vt:i4>0</vt:i4>
      </vt:variant>
      <vt:variant>
        <vt:i4>5</vt:i4>
      </vt:variant>
      <vt:variant>
        <vt:lpwstr>https://www.nychealthandhospitals.org/services/nyc_hh_-specialized-health-services-from-a-to-z/</vt:lpwstr>
      </vt:variant>
      <vt:variant>
        <vt:lpwstr/>
      </vt:variant>
      <vt:variant>
        <vt:i4>7667825</vt:i4>
      </vt:variant>
      <vt:variant>
        <vt:i4>90</vt:i4>
      </vt:variant>
      <vt:variant>
        <vt:i4>0</vt:i4>
      </vt:variant>
      <vt:variant>
        <vt:i4>5</vt:i4>
      </vt:variant>
      <vt:variant>
        <vt:lpwstr>https://nyshealthfoundation.org/wp-content/uploads/2017/12/examination-of-indigent-care-pool-allocation-march-2017.pdf</vt:lpwstr>
      </vt:variant>
      <vt:variant>
        <vt:lpwstr/>
      </vt:variant>
      <vt:variant>
        <vt:i4>3735583</vt:i4>
      </vt:variant>
      <vt:variant>
        <vt:i4>87</vt:i4>
      </vt:variant>
      <vt:variant>
        <vt:i4>0</vt:i4>
      </vt:variant>
      <vt:variant>
        <vt:i4>5</vt:i4>
      </vt:variant>
      <vt:variant>
        <vt:lpwstr>https://www.pcdc.org/wp-content/uploads/Resources/FY19_NYC_Districts/FY19-NYC-CD-Profiles-Report-_-FINAL.pdf</vt:lpwstr>
      </vt:variant>
      <vt:variant>
        <vt:lpwstr/>
      </vt:variant>
      <vt:variant>
        <vt:i4>2293866</vt:i4>
      </vt:variant>
      <vt:variant>
        <vt:i4>84</vt:i4>
      </vt:variant>
      <vt:variant>
        <vt:i4>0</vt:i4>
      </vt:variant>
      <vt:variant>
        <vt:i4>5</vt:i4>
      </vt:variant>
      <vt:variant>
        <vt:lpwstr>https://www.pcdc.org/wp-content/uploads/FY-2021-NY-City-Council-Access-Equity-Report-1.pdf</vt:lpwstr>
      </vt:variant>
      <vt:variant>
        <vt:lpwstr/>
      </vt:variant>
      <vt:variant>
        <vt:i4>3866744</vt:i4>
      </vt:variant>
      <vt:variant>
        <vt:i4>81</vt:i4>
      </vt:variant>
      <vt:variant>
        <vt:i4>0</vt:i4>
      </vt:variant>
      <vt:variant>
        <vt:i4>5</vt:i4>
      </vt:variant>
      <vt:variant>
        <vt:lpwstr>https://www.kff.org/uninsured/fact-sheet/key-facts-about-the-uninsured-population/</vt:lpwstr>
      </vt:variant>
      <vt:variant>
        <vt:lpwstr/>
      </vt:variant>
      <vt:variant>
        <vt:i4>4522054</vt:i4>
      </vt:variant>
      <vt:variant>
        <vt:i4>78</vt:i4>
      </vt:variant>
      <vt:variant>
        <vt:i4>0</vt:i4>
      </vt:variant>
      <vt:variant>
        <vt:i4>5</vt:i4>
      </vt:variant>
      <vt:variant>
        <vt:lpwstr>https://www1.nyc.gov/assets/immigrants/downloads/pdf/MOIA-Annual-Report-for-2020.pdf</vt:lpwstr>
      </vt:variant>
      <vt:variant>
        <vt:lpwstr/>
      </vt:variant>
      <vt:variant>
        <vt:i4>7012468</vt:i4>
      </vt:variant>
      <vt:variant>
        <vt:i4>75</vt:i4>
      </vt:variant>
      <vt:variant>
        <vt:i4>0</vt:i4>
      </vt:variant>
      <vt:variant>
        <vt:i4>5</vt:i4>
      </vt:variant>
      <vt:variant>
        <vt:lpwstr>https://www1.nyc.gov/assets/immigrants/downloads/pdf/moia_annual_report_2018_final.pdf</vt:lpwstr>
      </vt:variant>
      <vt:variant>
        <vt:lpwstr/>
      </vt:variant>
      <vt:variant>
        <vt:i4>7274530</vt:i4>
      </vt:variant>
      <vt:variant>
        <vt:i4>72</vt:i4>
      </vt:variant>
      <vt:variant>
        <vt:i4>0</vt:i4>
      </vt:variant>
      <vt:variant>
        <vt:i4>5</vt:i4>
      </vt:variant>
      <vt:variant>
        <vt:lpwstr>https://www1.nyc.gov/office-of-the-mayor/news/239-19/mayor-de-blasio-nyc-care-card-details-progress-toward-launch-guaranteed-health-care</vt:lpwstr>
      </vt:variant>
      <vt:variant>
        <vt:lpwstr>/0</vt:lpwstr>
      </vt:variant>
      <vt:variant>
        <vt:i4>2031684</vt:i4>
      </vt:variant>
      <vt:variant>
        <vt:i4>69</vt:i4>
      </vt:variant>
      <vt:variant>
        <vt:i4>0</vt:i4>
      </vt:variant>
      <vt:variant>
        <vt:i4>5</vt:i4>
      </vt:variant>
      <vt:variant>
        <vt:lpwstr>https://data.cityofnewyork.us/Health/New-York-City-Community-Health-Survey/csut-3wpr</vt:lpwstr>
      </vt:variant>
      <vt:variant>
        <vt:lpwstr/>
      </vt:variant>
      <vt:variant>
        <vt:i4>3997736</vt:i4>
      </vt:variant>
      <vt:variant>
        <vt:i4>66</vt:i4>
      </vt:variant>
      <vt:variant>
        <vt:i4>0</vt:i4>
      </vt:variant>
      <vt:variant>
        <vt:i4>5</vt:i4>
      </vt:variant>
      <vt:variant>
        <vt:lpwstr>https://www.cssny.org/publications/entry/narrowing-new-yorks-health-insurance-coverage-gap</vt:lpwstr>
      </vt:variant>
      <vt:variant>
        <vt:lpwstr/>
      </vt:variant>
      <vt:variant>
        <vt:i4>5374031</vt:i4>
      </vt:variant>
      <vt:variant>
        <vt:i4>63</vt:i4>
      </vt:variant>
      <vt:variant>
        <vt:i4>0</vt:i4>
      </vt:variant>
      <vt:variant>
        <vt:i4>5</vt:i4>
      </vt:variant>
      <vt:variant>
        <vt:lpwstr>https://www.nytimes.com/2020/04/17/health/covid-coronavirus-medical-translators.html</vt:lpwstr>
      </vt:variant>
      <vt:variant>
        <vt:lpwstr/>
      </vt:variant>
      <vt:variant>
        <vt:i4>7864431</vt:i4>
      </vt:variant>
      <vt:variant>
        <vt:i4>60</vt:i4>
      </vt:variant>
      <vt:variant>
        <vt:i4>0</vt:i4>
      </vt:variant>
      <vt:variant>
        <vt:i4>5</vt:i4>
      </vt:variant>
      <vt:variant>
        <vt:lpwstr>https://www.propublica.org/article/hospitals-have-left-many-covid19-patients-who-dont-speak-english-alone-confused-and-without-proper-care</vt:lpwstr>
      </vt:variant>
      <vt:variant>
        <vt:lpwstr/>
      </vt:variant>
      <vt:variant>
        <vt:i4>3407913</vt:i4>
      </vt:variant>
      <vt:variant>
        <vt:i4>57</vt:i4>
      </vt:variant>
      <vt:variant>
        <vt:i4>0</vt:i4>
      </vt:variant>
      <vt:variant>
        <vt:i4>5</vt:i4>
      </vt:variant>
      <vt:variant>
        <vt:lpwstr>https://www.thecity.nyc/2020/8/24/21400207/covid-test-translation-return-to-school</vt:lpwstr>
      </vt:variant>
      <vt:variant>
        <vt:lpwstr/>
      </vt:variant>
      <vt:variant>
        <vt:i4>3014703</vt:i4>
      </vt:variant>
      <vt:variant>
        <vt:i4>54</vt:i4>
      </vt:variant>
      <vt:variant>
        <vt:i4>0</vt:i4>
      </vt:variant>
      <vt:variant>
        <vt:i4>5</vt:i4>
      </vt:variant>
      <vt:variant>
        <vt:lpwstr>https://nypost.com/2020/09/30/nyc-covid-19-tracers-have-few-speakers-for-orthodox-jewish-outbreak/?mc_cid=1fbf62a1e4&amp;mc_eid=37d5b46595</vt:lpwstr>
      </vt:variant>
      <vt:variant>
        <vt:lpwstr/>
      </vt:variant>
      <vt:variant>
        <vt:i4>5111886</vt:i4>
      </vt:variant>
      <vt:variant>
        <vt:i4>51</vt:i4>
      </vt:variant>
      <vt:variant>
        <vt:i4>0</vt:i4>
      </vt:variant>
      <vt:variant>
        <vt:i4>5</vt:i4>
      </vt:variant>
      <vt:variant>
        <vt:lpwstr>https://www.amny.com/coronavirus/undocumented-immigrants-face-hardship-in-accessing-funeral-services-during-pandemic/</vt:lpwstr>
      </vt:variant>
      <vt:variant>
        <vt:lpwstr/>
      </vt:variant>
      <vt:variant>
        <vt:i4>7340145</vt:i4>
      </vt:variant>
      <vt:variant>
        <vt:i4>48</vt:i4>
      </vt:variant>
      <vt:variant>
        <vt:i4>0</vt:i4>
      </vt:variant>
      <vt:variant>
        <vt:i4>5</vt:i4>
      </vt:variant>
      <vt:variant>
        <vt:lpwstr>https://documentedny.com/2020/04/15/the-cure-for-covid-19-is-a-hair-found-in-a-bible-and-other-misinformation-fact-checked/</vt:lpwstr>
      </vt:variant>
      <vt:variant>
        <vt:lpwstr/>
      </vt:variant>
      <vt:variant>
        <vt:i4>7340145</vt:i4>
      </vt:variant>
      <vt:variant>
        <vt:i4>45</vt:i4>
      </vt:variant>
      <vt:variant>
        <vt:i4>0</vt:i4>
      </vt:variant>
      <vt:variant>
        <vt:i4>5</vt:i4>
      </vt:variant>
      <vt:variant>
        <vt:lpwstr>https://documentedny.com/2020/04/15/the-cure-for-covid-19-is-a-hair-found-in-a-bible-and-other-misinformation-fact-checked/</vt:lpwstr>
      </vt:variant>
      <vt:variant>
        <vt:lpwstr/>
      </vt:variant>
      <vt:variant>
        <vt:i4>8061016</vt:i4>
      </vt:variant>
      <vt:variant>
        <vt:i4>42</vt:i4>
      </vt:variant>
      <vt:variant>
        <vt:i4>0</vt:i4>
      </vt:variant>
      <vt:variant>
        <vt:i4>5</vt:i4>
      </vt:variant>
      <vt:variant>
        <vt:lpwstr>https://www1.nyc.gov/assets/em/downloads/pdf/nycem_language_access_policy.pdf</vt:lpwstr>
      </vt:variant>
      <vt:variant>
        <vt:lpwstr/>
      </vt:variant>
      <vt:variant>
        <vt:i4>65540</vt:i4>
      </vt:variant>
      <vt:variant>
        <vt:i4>39</vt:i4>
      </vt:variant>
      <vt:variant>
        <vt:i4>0</vt:i4>
      </vt:variant>
      <vt:variant>
        <vt:i4>5</vt:i4>
      </vt:variant>
      <vt:variant>
        <vt:lpwstr>https://nycfuture.org/research/under-threat-and-left-out</vt:lpwstr>
      </vt:variant>
      <vt:variant>
        <vt:lpwstr/>
      </vt:variant>
      <vt:variant>
        <vt:i4>851998</vt:i4>
      </vt:variant>
      <vt:variant>
        <vt:i4>36</vt:i4>
      </vt:variant>
      <vt:variant>
        <vt:i4>0</vt:i4>
      </vt:variant>
      <vt:variant>
        <vt:i4>5</vt:i4>
      </vt:variant>
      <vt:variant>
        <vt:lpwstr>https://www.thecity.nyc/health/2020/3/13/21210455/coronavirus-updates-slow-to-reach-nyc-s-non-native-english-speakers</vt:lpwstr>
      </vt:variant>
      <vt:variant>
        <vt:lpwstr/>
      </vt:variant>
      <vt:variant>
        <vt:i4>8192043</vt:i4>
      </vt:variant>
      <vt:variant>
        <vt:i4>33</vt:i4>
      </vt:variant>
      <vt:variant>
        <vt:i4>0</vt:i4>
      </vt:variant>
      <vt:variant>
        <vt:i4>5</vt:i4>
      </vt:variant>
      <vt:variant>
        <vt:lpwstr>https://www.thecity.nyc/services-safety-net/2021/6/2/22466019/nyc-translation-law-often-ignored-at-high-human-cost-in-the-covid-era</vt:lpwstr>
      </vt:variant>
      <vt:variant>
        <vt:lpwstr/>
      </vt:variant>
      <vt:variant>
        <vt:i4>4587601</vt:i4>
      </vt:variant>
      <vt:variant>
        <vt:i4>30</vt:i4>
      </vt:variant>
      <vt:variant>
        <vt:i4>0</vt:i4>
      </vt:variant>
      <vt:variant>
        <vt:i4>5</vt:i4>
      </vt:variant>
      <vt:variant>
        <vt:lpwstr>https://tcf.org/content/report/promoting-rapid-equitable-economic-recovery-covid-19-new-york-city/?session=1</vt:lpwstr>
      </vt:variant>
      <vt:variant>
        <vt:lpwstr/>
      </vt:variant>
      <vt:variant>
        <vt:i4>458794</vt:i4>
      </vt:variant>
      <vt:variant>
        <vt:i4>27</vt:i4>
      </vt:variant>
      <vt:variant>
        <vt:i4>0</vt:i4>
      </vt:variant>
      <vt:variant>
        <vt:i4>5</vt:i4>
      </vt:variant>
      <vt:variant>
        <vt:lpwstr>https://static1.squarespace.com/static/53ee4f0be4b015b9c3690d84/t/5e974be17687ca34b7517c08/1586973668757/NNewStrainofInequality_April152020.pdf</vt:lpwstr>
      </vt:variant>
      <vt:variant>
        <vt:lpwstr/>
      </vt:variant>
      <vt:variant>
        <vt:i4>7078012</vt:i4>
      </vt:variant>
      <vt:variant>
        <vt:i4>24</vt:i4>
      </vt:variant>
      <vt:variant>
        <vt:i4>0</vt:i4>
      </vt:variant>
      <vt:variant>
        <vt:i4>5</vt:i4>
      </vt:variant>
      <vt:variant>
        <vt:lpwstr>https://www.migrationpolicy.org/research/immigrant-workers-us-covid-19-response</vt:lpwstr>
      </vt:variant>
      <vt:variant>
        <vt:lpwstr/>
      </vt:variant>
      <vt:variant>
        <vt:i4>5767260</vt:i4>
      </vt:variant>
      <vt:variant>
        <vt:i4>21</vt:i4>
      </vt:variant>
      <vt:variant>
        <vt:i4>0</vt:i4>
      </vt:variant>
      <vt:variant>
        <vt:i4>5</vt:i4>
      </vt:variant>
      <vt:variant>
        <vt:lpwstr>https://www1.nyc.gov/site/immigrants/about/annual-report.page</vt:lpwstr>
      </vt:variant>
      <vt:variant>
        <vt:lpwstr/>
      </vt:variant>
      <vt:variant>
        <vt:i4>5242951</vt:i4>
      </vt:variant>
      <vt:variant>
        <vt:i4>18</vt:i4>
      </vt:variant>
      <vt:variant>
        <vt:i4>0</vt:i4>
      </vt:variant>
      <vt:variant>
        <vt:i4>5</vt:i4>
      </vt:variant>
      <vt:variant>
        <vt:lpwstr>https://www1.nyc.gov/site/doh/covid/covid-19-data-deaths.page</vt:lpwstr>
      </vt:variant>
      <vt:variant>
        <vt:lpwstr/>
      </vt:variant>
      <vt:variant>
        <vt:i4>2228338</vt:i4>
      </vt:variant>
      <vt:variant>
        <vt:i4>15</vt:i4>
      </vt:variant>
      <vt:variant>
        <vt:i4>0</vt:i4>
      </vt:variant>
      <vt:variant>
        <vt:i4>5</vt:i4>
      </vt:variant>
      <vt:variant>
        <vt:lpwstr>https://www1.nyc.gov/site/doh/covid/covid-19-data.page</vt:lpwstr>
      </vt:variant>
      <vt:variant>
        <vt:lpwstr/>
      </vt:variant>
      <vt:variant>
        <vt:i4>2228338</vt:i4>
      </vt:variant>
      <vt:variant>
        <vt:i4>12</vt:i4>
      </vt:variant>
      <vt:variant>
        <vt:i4>0</vt:i4>
      </vt:variant>
      <vt:variant>
        <vt:i4>5</vt:i4>
      </vt:variant>
      <vt:variant>
        <vt:lpwstr>https://www1.nyc.gov/site/doh/covid/covid-19-data.page</vt:lpwstr>
      </vt:variant>
      <vt:variant>
        <vt:lpwstr/>
      </vt:variant>
      <vt:variant>
        <vt:i4>6291505</vt:i4>
      </vt:variant>
      <vt:variant>
        <vt:i4>9</vt:i4>
      </vt:variant>
      <vt:variant>
        <vt:i4>0</vt:i4>
      </vt:variant>
      <vt:variant>
        <vt:i4>5</vt:i4>
      </vt:variant>
      <vt:variant>
        <vt:lpwstr>https://coronavirus.health.ny.gov/fatalities-0</vt:lpwstr>
      </vt:variant>
      <vt:variant>
        <vt:lpwstr/>
      </vt:variant>
      <vt:variant>
        <vt:i4>5308431</vt:i4>
      </vt:variant>
      <vt:variant>
        <vt:i4>6</vt:i4>
      </vt:variant>
      <vt:variant>
        <vt:i4>0</vt:i4>
      </vt:variant>
      <vt:variant>
        <vt:i4>5</vt:i4>
      </vt:variant>
      <vt:variant>
        <vt:lpwstr>https://covid19tracker.health.ny.gov/views/NYS-COVID19-Tracker/NYSDOHCOVID-19Tracker-Map?%3Aembed=yes&amp;%3Atoolbar=no&amp;%3Atabs=n</vt:lpwstr>
      </vt:variant>
      <vt:variant>
        <vt:lpwstr/>
      </vt:variant>
      <vt:variant>
        <vt:i4>2424941</vt:i4>
      </vt:variant>
      <vt:variant>
        <vt:i4>3</vt:i4>
      </vt:variant>
      <vt:variant>
        <vt:i4>0</vt:i4>
      </vt:variant>
      <vt:variant>
        <vt:i4>5</vt:i4>
      </vt:variant>
      <vt:variant>
        <vt:lpwstr>https://www.worldometers.info/coronavirus/</vt:lpwstr>
      </vt:variant>
      <vt:variant>
        <vt:lpwstr/>
      </vt:variant>
      <vt:variant>
        <vt:i4>6619176</vt:i4>
      </vt:variant>
      <vt:variant>
        <vt:i4>0</vt:i4>
      </vt:variant>
      <vt:variant>
        <vt:i4>0</vt:i4>
      </vt:variant>
      <vt:variant>
        <vt:i4>5</vt:i4>
      </vt:variant>
      <vt:variant>
        <vt:lpwstr>https://www.who.int/dg/speeches/detail/who-director-general-s-opening-remarks-at-the-media-briefing-on-covid-19---11-march-2020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Harbani Ahuja</dc:creator>
  <cp:keywords/>
  <dc:description/>
  <cp:lastModifiedBy>Jeffries, Jillian</cp:lastModifiedBy>
  <cp:revision>2</cp:revision>
  <cp:lastPrinted>2023-05-31T18:11:00Z</cp:lastPrinted>
  <dcterms:created xsi:type="dcterms:W3CDTF">2026-05-12T15:18:00Z</dcterms:created>
  <dcterms:modified xsi:type="dcterms:W3CDTF">2026-05-12T15:18:00Z</dcterms:modified>
</cp:coreProperties>
</file>