
<file path=[Content_Types].xml><?xml version="1.0" encoding="utf-8"?>
<Types xmlns="http://schemas.openxmlformats.org/package/2006/content-types">
  <Default Extension="bin" ContentType="application/vnd.ms-word.attachedToolbars"/>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07F277E" w14:textId="4265574A" w:rsidR="00127A7A" w:rsidRDefault="00127A7A" w:rsidP="00127A7A">
      <w:pPr>
        <w:shd w:val="clear" w:color="auto" w:fill="FFFFFF"/>
        <w:spacing w:after="0" w:line="240" w:lineRule="auto"/>
        <w:jc w:val="center"/>
        <w:rPr>
          <w:rFonts w:ascii="Times New Roman" w:eastAsia="Times New Roman" w:hAnsi="Times New Roman"/>
          <w:sz w:val="24"/>
          <w:szCs w:val="24"/>
          <w:shd w:val="clear" w:color="auto" w:fill="FFFF00"/>
        </w:rPr>
      </w:pPr>
      <w:r>
        <w:rPr>
          <w:rFonts w:ascii="Times New Roman" w:eastAsia="Times New Roman" w:hAnsi="Times New Roman"/>
          <w:sz w:val="24"/>
          <w:szCs w:val="24"/>
        </w:rPr>
        <w:t>Res. No.</w:t>
      </w:r>
      <w:r w:rsidR="00767614">
        <w:rPr>
          <w:rFonts w:ascii="Times New Roman" w:eastAsia="Times New Roman" w:hAnsi="Times New Roman"/>
          <w:sz w:val="24"/>
          <w:szCs w:val="24"/>
        </w:rPr>
        <w:t xml:space="preserve"> </w:t>
      </w:r>
      <w:r w:rsidR="00D710F2">
        <w:rPr>
          <w:rFonts w:ascii="Times New Roman" w:eastAsia="Times New Roman" w:hAnsi="Times New Roman"/>
          <w:sz w:val="24"/>
          <w:szCs w:val="24"/>
        </w:rPr>
        <w:t>451</w:t>
      </w:r>
    </w:p>
    <w:p w14:paraId="191ACF03" w14:textId="77777777" w:rsidR="005E0294" w:rsidRDefault="005E0294" w:rsidP="00876EBF">
      <w:pPr>
        <w:shd w:val="clear" w:color="auto" w:fill="FFFFFF"/>
        <w:spacing w:after="0" w:line="240" w:lineRule="auto"/>
        <w:rPr>
          <w:rFonts w:ascii="Times New Roman" w:eastAsia="Times New Roman" w:hAnsi="Times New Roman"/>
          <w:sz w:val="24"/>
          <w:szCs w:val="24"/>
        </w:rPr>
      </w:pPr>
    </w:p>
    <w:p w14:paraId="34846F72" w14:textId="77777777" w:rsidR="00876EBF" w:rsidRPr="00876EBF" w:rsidRDefault="00876EBF" w:rsidP="00037909">
      <w:pPr>
        <w:shd w:val="clear" w:color="auto" w:fill="FFFFFF"/>
        <w:spacing w:after="0" w:line="240" w:lineRule="auto"/>
        <w:jc w:val="both"/>
        <w:rPr>
          <w:rFonts w:ascii="Times New Roman" w:eastAsia="Times New Roman" w:hAnsi="Times New Roman"/>
          <w:vanish/>
          <w:sz w:val="24"/>
          <w:szCs w:val="24"/>
        </w:rPr>
      </w:pPr>
      <w:r w:rsidRPr="00876EBF">
        <w:rPr>
          <w:rFonts w:ascii="Times New Roman" w:eastAsia="Times New Roman" w:hAnsi="Times New Roman"/>
          <w:vanish/>
          <w:sz w:val="24"/>
          <w:szCs w:val="24"/>
        </w:rPr>
        <w:t>..Title</w:t>
      </w:r>
    </w:p>
    <w:p w14:paraId="51043190" w14:textId="77777777" w:rsidR="002B31B3" w:rsidRDefault="00A97C41" w:rsidP="002B31B3">
      <w:pPr>
        <w:shd w:val="clear" w:color="auto" w:fill="FFFFFF"/>
        <w:spacing w:after="0" w:line="240" w:lineRule="auto"/>
        <w:jc w:val="both"/>
        <w:rPr>
          <w:rFonts w:ascii="Times New Roman" w:eastAsia="Times New Roman" w:hAnsi="Times New Roman"/>
          <w:sz w:val="24"/>
          <w:szCs w:val="24"/>
        </w:rPr>
      </w:pPr>
      <w:r>
        <w:rPr>
          <w:rFonts w:ascii="Times New Roman" w:eastAsia="Times New Roman" w:hAnsi="Times New Roman"/>
          <w:sz w:val="24"/>
          <w:szCs w:val="24"/>
        </w:rPr>
        <w:t xml:space="preserve">Resolution </w:t>
      </w:r>
      <w:r w:rsidR="00963F57">
        <w:rPr>
          <w:rFonts w:ascii="Times New Roman" w:eastAsia="Times New Roman" w:hAnsi="Times New Roman"/>
          <w:sz w:val="24"/>
          <w:szCs w:val="24"/>
        </w:rPr>
        <w:t xml:space="preserve">calling on the New York State Legislature to pass, and the Governor to sign, </w:t>
      </w:r>
      <w:r w:rsidR="00AE6E95">
        <w:rPr>
          <w:rFonts w:ascii="Times New Roman" w:eastAsia="Times New Roman" w:hAnsi="Times New Roman"/>
          <w:sz w:val="24"/>
          <w:szCs w:val="24"/>
        </w:rPr>
        <w:t>A.9298 and a companion bill in the Senate, which would enact the “</w:t>
      </w:r>
      <w:r w:rsidR="00AB46CC">
        <w:rPr>
          <w:rFonts w:ascii="Times New Roman" w:eastAsia="Times New Roman" w:hAnsi="Times New Roman"/>
          <w:sz w:val="24"/>
          <w:szCs w:val="24"/>
        </w:rPr>
        <w:t>N</w:t>
      </w:r>
      <w:r w:rsidR="00AE6E95">
        <w:rPr>
          <w:rFonts w:ascii="Times New Roman" w:eastAsia="Times New Roman" w:hAnsi="Times New Roman"/>
          <w:sz w:val="24"/>
          <w:szCs w:val="24"/>
        </w:rPr>
        <w:t>ext-</w:t>
      </w:r>
      <w:r w:rsidR="00AB46CC">
        <w:rPr>
          <w:rFonts w:ascii="Times New Roman" w:eastAsia="Times New Roman" w:hAnsi="Times New Roman"/>
          <w:sz w:val="24"/>
          <w:szCs w:val="24"/>
        </w:rPr>
        <w:t>G</w:t>
      </w:r>
      <w:r w:rsidR="00AE6E95">
        <w:rPr>
          <w:rFonts w:ascii="Times New Roman" w:eastAsia="Times New Roman" w:hAnsi="Times New Roman"/>
          <w:sz w:val="24"/>
          <w:szCs w:val="24"/>
        </w:rPr>
        <w:t xml:space="preserve">en </w:t>
      </w:r>
      <w:r w:rsidR="00AB46CC">
        <w:rPr>
          <w:rFonts w:ascii="Times New Roman" w:eastAsia="Times New Roman" w:hAnsi="Times New Roman"/>
          <w:sz w:val="24"/>
          <w:szCs w:val="24"/>
        </w:rPr>
        <w:t>C</w:t>
      </w:r>
      <w:r w:rsidR="00AE6E95">
        <w:rPr>
          <w:rFonts w:ascii="Times New Roman" w:eastAsia="Times New Roman" w:hAnsi="Times New Roman"/>
          <w:sz w:val="24"/>
          <w:szCs w:val="24"/>
        </w:rPr>
        <w:t xml:space="preserve">ivics </w:t>
      </w:r>
      <w:r w:rsidR="00AB46CC">
        <w:rPr>
          <w:rFonts w:ascii="Times New Roman" w:eastAsia="Times New Roman" w:hAnsi="Times New Roman"/>
          <w:sz w:val="24"/>
          <w:szCs w:val="24"/>
        </w:rPr>
        <w:t>Ac</w:t>
      </w:r>
      <w:r w:rsidR="00AE6E95">
        <w:rPr>
          <w:rFonts w:ascii="Times New Roman" w:eastAsia="Times New Roman" w:hAnsi="Times New Roman"/>
          <w:sz w:val="24"/>
          <w:szCs w:val="24"/>
        </w:rPr>
        <w:t>t</w:t>
      </w:r>
      <w:r w:rsidR="00AB46CC">
        <w:rPr>
          <w:rFonts w:ascii="Times New Roman" w:eastAsia="Times New Roman" w:hAnsi="Times New Roman"/>
          <w:sz w:val="24"/>
          <w:szCs w:val="24"/>
        </w:rPr>
        <w:t>,</w:t>
      </w:r>
      <w:r w:rsidR="00AE6E95">
        <w:rPr>
          <w:rFonts w:ascii="Times New Roman" w:eastAsia="Times New Roman" w:hAnsi="Times New Roman"/>
          <w:sz w:val="24"/>
          <w:szCs w:val="24"/>
        </w:rPr>
        <w:t xml:space="preserve">” </w:t>
      </w:r>
      <w:r w:rsidR="00AB46CC">
        <w:rPr>
          <w:rFonts w:ascii="Times New Roman" w:eastAsia="Times New Roman" w:hAnsi="Times New Roman"/>
          <w:sz w:val="24"/>
          <w:szCs w:val="24"/>
        </w:rPr>
        <w:t xml:space="preserve">providing hands-on, project-based civic education to students in grades nine through </w:t>
      </w:r>
      <w:r w:rsidR="00277948">
        <w:rPr>
          <w:rFonts w:ascii="Times New Roman" w:eastAsia="Times New Roman" w:hAnsi="Times New Roman"/>
          <w:sz w:val="24"/>
          <w:szCs w:val="24"/>
        </w:rPr>
        <w:t>12</w:t>
      </w:r>
    </w:p>
    <w:p w14:paraId="14FB9011" w14:textId="47A2F0FF" w:rsidR="002B31B3" w:rsidRDefault="002B31B3" w:rsidP="002B31B3">
      <w:pPr>
        <w:shd w:val="clear" w:color="auto" w:fill="FFFFFF"/>
        <w:spacing w:after="0" w:line="240" w:lineRule="auto"/>
        <w:jc w:val="both"/>
        <w:rPr>
          <w:rFonts w:ascii="Times New Roman" w:eastAsia="Times New Roman" w:hAnsi="Times New Roman"/>
          <w:vanish/>
          <w:sz w:val="24"/>
          <w:szCs w:val="24"/>
        </w:rPr>
      </w:pPr>
      <w:r w:rsidRPr="002B31B3">
        <w:rPr>
          <w:rFonts w:ascii="Times New Roman" w:eastAsia="Times New Roman" w:hAnsi="Times New Roman"/>
          <w:vanish/>
          <w:sz w:val="24"/>
          <w:szCs w:val="24"/>
        </w:rPr>
        <w:t>..Body</w:t>
      </w:r>
    </w:p>
    <w:p w14:paraId="5A0EEE6B" w14:textId="77777777" w:rsidR="002B31B3" w:rsidRPr="002B31B3" w:rsidRDefault="002B31B3" w:rsidP="002B31B3">
      <w:pPr>
        <w:shd w:val="clear" w:color="auto" w:fill="FFFFFF"/>
        <w:spacing w:after="0" w:line="240" w:lineRule="auto"/>
        <w:jc w:val="both"/>
        <w:rPr>
          <w:rFonts w:ascii="Times New Roman" w:eastAsia="Times New Roman" w:hAnsi="Times New Roman"/>
          <w:sz w:val="24"/>
          <w:szCs w:val="24"/>
        </w:rPr>
      </w:pPr>
    </w:p>
    <w:p w14:paraId="671D0A1E" w14:textId="77777777" w:rsidR="0060233C" w:rsidRDefault="0060233C" w:rsidP="0060233C">
      <w:pPr>
        <w:shd w:val="clear" w:color="auto" w:fill="FFFFFF"/>
        <w:autoSpaceDE w:val="0"/>
        <w:autoSpaceDN w:val="0"/>
        <w:adjustRightInd w:val="0"/>
        <w:spacing w:after="0" w:line="240" w:lineRule="auto"/>
        <w:jc w:val="both"/>
        <w:rPr>
          <w:rFonts w:ascii="Times New Roman" w:hAnsi="Times New Roman"/>
          <w:sz w:val="24"/>
          <w:szCs w:val="24"/>
        </w:rPr>
      </w:pPr>
      <w:r>
        <w:rPr>
          <w:rFonts w:ascii="Times New Roman" w:hAnsi="Times New Roman"/>
          <w:sz w:val="24"/>
          <w:szCs w:val="24"/>
        </w:rPr>
        <w:t>By Council Members Zhuang, Wong, Morano, Maloney, Louis, Thomas-Henry, Restler and Vernikov</w:t>
      </w:r>
    </w:p>
    <w:p w14:paraId="73DBACEC" w14:textId="77777777" w:rsidR="005E0294" w:rsidRPr="00E61CF1" w:rsidRDefault="005E0294" w:rsidP="005E0294">
      <w:pPr>
        <w:shd w:val="clear" w:color="auto" w:fill="FFFFFF"/>
        <w:spacing w:after="0" w:line="240" w:lineRule="auto"/>
        <w:rPr>
          <w:rFonts w:ascii="Times New Roman" w:eastAsia="Times New Roman" w:hAnsi="Times New Roman"/>
          <w:sz w:val="24"/>
          <w:szCs w:val="24"/>
        </w:rPr>
      </w:pPr>
    </w:p>
    <w:p w14:paraId="1C019B5F" w14:textId="6431E95E" w:rsidR="00AB46CC" w:rsidRPr="003A18D9" w:rsidRDefault="00AB46CC" w:rsidP="00006DE8">
      <w:pPr>
        <w:shd w:val="clear" w:color="auto" w:fill="FFFFFF"/>
        <w:spacing w:after="0" w:line="480" w:lineRule="auto"/>
        <w:ind w:firstLine="720"/>
        <w:jc w:val="both"/>
        <w:rPr>
          <w:rFonts w:ascii="Times New Roman" w:hAnsi="Times New Roman"/>
          <w:sz w:val="24"/>
          <w:szCs w:val="24"/>
        </w:rPr>
      </w:pPr>
      <w:r>
        <w:rPr>
          <w:rFonts w:ascii="Times New Roman" w:hAnsi="Times New Roman"/>
          <w:sz w:val="24"/>
          <w:szCs w:val="24"/>
        </w:rPr>
        <w:t xml:space="preserve">Whereas, </w:t>
      </w:r>
      <w:r w:rsidR="00D56D29">
        <w:rPr>
          <w:rFonts w:ascii="Times New Roman" w:hAnsi="Times New Roman"/>
          <w:sz w:val="24"/>
          <w:szCs w:val="24"/>
        </w:rPr>
        <w:t xml:space="preserve">As American Founding Father Thomas Jefferson wrote, “If a nation expects to be </w:t>
      </w:r>
      <w:r w:rsidR="00D56D29" w:rsidRPr="003A18D9">
        <w:rPr>
          <w:rFonts w:ascii="Times New Roman" w:hAnsi="Times New Roman"/>
          <w:sz w:val="24"/>
          <w:szCs w:val="24"/>
        </w:rPr>
        <w:t>ignorant &amp; free…  it expects what never was &amp; never will be</w:t>
      </w:r>
      <w:r w:rsidR="009E02EB">
        <w:rPr>
          <w:rFonts w:ascii="Times New Roman" w:hAnsi="Times New Roman"/>
          <w:sz w:val="24"/>
          <w:szCs w:val="24"/>
        </w:rPr>
        <w:t>,</w:t>
      </w:r>
      <w:r w:rsidR="00D56D29" w:rsidRPr="003A18D9">
        <w:rPr>
          <w:rFonts w:ascii="Times New Roman" w:hAnsi="Times New Roman"/>
          <w:sz w:val="24"/>
          <w:szCs w:val="24"/>
        </w:rPr>
        <w:t xml:space="preserve">” that is, </w:t>
      </w:r>
      <w:r w:rsidR="003A18D9" w:rsidRPr="003A18D9">
        <w:rPr>
          <w:rFonts w:ascii="Times New Roman" w:hAnsi="Times New Roman"/>
          <w:sz w:val="24"/>
          <w:szCs w:val="24"/>
        </w:rPr>
        <w:t>the health</w:t>
      </w:r>
      <w:r w:rsidR="009E02EB">
        <w:rPr>
          <w:rFonts w:ascii="Times New Roman" w:hAnsi="Times New Roman"/>
          <w:sz w:val="24"/>
          <w:szCs w:val="24"/>
        </w:rPr>
        <w:t xml:space="preserve"> of</w:t>
      </w:r>
      <w:r w:rsidR="003A18D9" w:rsidRPr="003A18D9">
        <w:rPr>
          <w:rFonts w:ascii="Times New Roman" w:hAnsi="Times New Roman"/>
          <w:sz w:val="24"/>
          <w:szCs w:val="24"/>
        </w:rPr>
        <w:t xml:space="preserve"> a democracy</w:t>
      </w:r>
      <w:r w:rsidRPr="003A18D9">
        <w:rPr>
          <w:rFonts w:ascii="Times New Roman" w:hAnsi="Times New Roman"/>
          <w:sz w:val="24"/>
          <w:szCs w:val="24"/>
        </w:rPr>
        <w:t xml:space="preserve"> depends on an informed and engaged </w:t>
      </w:r>
      <w:r w:rsidR="003A18D9" w:rsidRPr="003A18D9">
        <w:rPr>
          <w:rFonts w:ascii="Times New Roman" w:hAnsi="Times New Roman"/>
          <w:sz w:val="24"/>
          <w:szCs w:val="24"/>
        </w:rPr>
        <w:t>electorate</w:t>
      </w:r>
      <w:r w:rsidRPr="003A18D9">
        <w:rPr>
          <w:rFonts w:ascii="Times New Roman" w:hAnsi="Times New Roman"/>
          <w:sz w:val="24"/>
          <w:szCs w:val="24"/>
        </w:rPr>
        <w:t>; and</w:t>
      </w:r>
    </w:p>
    <w:p w14:paraId="0864E12A" w14:textId="69D2A1CC" w:rsidR="00AB46CC" w:rsidRDefault="00AB46CC" w:rsidP="00006DE8">
      <w:pPr>
        <w:shd w:val="clear" w:color="auto" w:fill="FFFFFF"/>
        <w:spacing w:after="0" w:line="480" w:lineRule="auto"/>
        <w:ind w:firstLine="720"/>
        <w:jc w:val="both"/>
        <w:rPr>
          <w:rFonts w:ascii="Times New Roman" w:hAnsi="Times New Roman"/>
          <w:sz w:val="24"/>
          <w:szCs w:val="24"/>
        </w:rPr>
      </w:pPr>
      <w:r w:rsidRPr="003A18D9">
        <w:rPr>
          <w:rFonts w:ascii="Times New Roman" w:hAnsi="Times New Roman"/>
          <w:sz w:val="24"/>
          <w:szCs w:val="24"/>
        </w:rPr>
        <w:t>Whereas, New York State (“NYS</w:t>
      </w:r>
      <w:r>
        <w:rPr>
          <w:rFonts w:ascii="Times New Roman" w:hAnsi="Times New Roman"/>
          <w:sz w:val="24"/>
          <w:szCs w:val="24"/>
        </w:rPr>
        <w:t>” or “State”) Education Law §801-a requires “instruction in civility, citizenship, and character education” in grades kindergarten through twelve (“K-12”), but does not mandate a rigorous, experiential civic education at the high school level; and</w:t>
      </w:r>
    </w:p>
    <w:p w14:paraId="06C98F20" w14:textId="50960977" w:rsidR="00AB46CC" w:rsidRDefault="00AB46CC" w:rsidP="00006DE8">
      <w:pPr>
        <w:shd w:val="clear" w:color="auto" w:fill="FFFFFF"/>
        <w:spacing w:after="0" w:line="480" w:lineRule="auto"/>
        <w:ind w:firstLine="720"/>
        <w:jc w:val="both"/>
        <w:rPr>
          <w:rFonts w:ascii="Times New Roman" w:hAnsi="Times New Roman"/>
          <w:sz w:val="24"/>
          <w:szCs w:val="24"/>
        </w:rPr>
      </w:pPr>
      <w:r>
        <w:rPr>
          <w:rFonts w:ascii="Times New Roman" w:hAnsi="Times New Roman"/>
          <w:sz w:val="24"/>
          <w:szCs w:val="24"/>
        </w:rPr>
        <w:t>Whereas, During the 2024</w:t>
      </w:r>
      <w:r w:rsidR="00FD1625">
        <w:rPr>
          <w:rFonts w:ascii="Times New Roman" w:hAnsi="Times New Roman"/>
          <w:sz w:val="24"/>
          <w:szCs w:val="24"/>
        </w:rPr>
        <w:t>-</w:t>
      </w:r>
      <w:r>
        <w:rPr>
          <w:rFonts w:ascii="Times New Roman" w:hAnsi="Times New Roman"/>
          <w:sz w:val="24"/>
          <w:szCs w:val="24"/>
        </w:rPr>
        <w:t xml:space="preserve">25 school year, the New York City (“NYC” or “City”) Department of Education </w:t>
      </w:r>
      <w:r w:rsidR="00C17332">
        <w:rPr>
          <w:rFonts w:ascii="Times New Roman" w:hAnsi="Times New Roman"/>
          <w:sz w:val="24"/>
          <w:szCs w:val="24"/>
        </w:rPr>
        <w:t xml:space="preserve">(DOE) </w:t>
      </w:r>
      <w:r>
        <w:rPr>
          <w:rFonts w:ascii="Times New Roman" w:hAnsi="Times New Roman"/>
          <w:sz w:val="24"/>
          <w:szCs w:val="24"/>
        </w:rPr>
        <w:t>Civics for All initiative reached 622,638 students across more than 20,000 K-12 classrooms in 29 school districts; and</w:t>
      </w:r>
    </w:p>
    <w:p w14:paraId="6C321355" w14:textId="27155D15" w:rsidR="00AB46CC" w:rsidRDefault="00AB46CC" w:rsidP="00006DE8">
      <w:pPr>
        <w:shd w:val="clear" w:color="auto" w:fill="FFFFFF"/>
        <w:spacing w:after="0" w:line="480" w:lineRule="auto"/>
        <w:ind w:firstLine="720"/>
        <w:jc w:val="both"/>
        <w:rPr>
          <w:rFonts w:ascii="Times New Roman" w:hAnsi="Times New Roman"/>
          <w:sz w:val="24"/>
          <w:szCs w:val="24"/>
        </w:rPr>
      </w:pPr>
      <w:r>
        <w:rPr>
          <w:rFonts w:ascii="Times New Roman" w:hAnsi="Times New Roman"/>
          <w:sz w:val="24"/>
          <w:szCs w:val="24"/>
        </w:rPr>
        <w:t>Whereas, Yet, this initiative exists without a statewide legislative mandate to ensure equity and sustainability across all NYC communities; and</w:t>
      </w:r>
    </w:p>
    <w:p w14:paraId="26AAC71D" w14:textId="2B291204" w:rsidR="00AB46CC" w:rsidRDefault="00AB46CC" w:rsidP="00006DE8">
      <w:pPr>
        <w:shd w:val="clear" w:color="auto" w:fill="FFFFFF"/>
        <w:spacing w:after="0" w:line="480" w:lineRule="auto"/>
        <w:ind w:firstLine="720"/>
        <w:jc w:val="both"/>
        <w:rPr>
          <w:rFonts w:ascii="Times New Roman" w:hAnsi="Times New Roman"/>
          <w:sz w:val="24"/>
          <w:szCs w:val="24"/>
        </w:rPr>
      </w:pPr>
      <w:r>
        <w:rPr>
          <w:rFonts w:ascii="Times New Roman" w:hAnsi="Times New Roman"/>
          <w:sz w:val="24"/>
          <w:szCs w:val="24"/>
        </w:rPr>
        <w:t>Whereas, The NYS Education Department has established a Seal of Civic Readiness, a designation on student diplomas signifying demonstrated civic knowledge and participation through experiential learning, but participation among schools remains voluntary and une</w:t>
      </w:r>
      <w:r w:rsidR="00C17332">
        <w:rPr>
          <w:rFonts w:ascii="Times New Roman" w:hAnsi="Times New Roman"/>
          <w:sz w:val="24"/>
          <w:szCs w:val="24"/>
        </w:rPr>
        <w:t>ven; f</w:t>
      </w:r>
      <w:r w:rsidR="00C17332" w:rsidRPr="00C17332">
        <w:rPr>
          <w:rFonts w:ascii="Times New Roman" w:hAnsi="Times New Roman"/>
          <w:sz w:val="24"/>
          <w:szCs w:val="24"/>
        </w:rPr>
        <w:t>or the graduating class of 2024-25, 7,855 students across 166</w:t>
      </w:r>
      <w:r w:rsidR="00C17332">
        <w:rPr>
          <w:rFonts w:ascii="Times New Roman" w:hAnsi="Times New Roman"/>
          <w:sz w:val="24"/>
          <w:szCs w:val="24"/>
        </w:rPr>
        <w:t xml:space="preserve"> DOE</w:t>
      </w:r>
      <w:r w:rsidR="00C17332" w:rsidRPr="00C17332">
        <w:rPr>
          <w:rFonts w:ascii="Times New Roman" w:hAnsi="Times New Roman"/>
          <w:sz w:val="24"/>
          <w:szCs w:val="24"/>
        </w:rPr>
        <w:t xml:space="preserve"> schools earned the Seal of Civic Readiness</w:t>
      </w:r>
      <w:r>
        <w:rPr>
          <w:rFonts w:ascii="Times New Roman" w:hAnsi="Times New Roman"/>
          <w:sz w:val="24"/>
          <w:szCs w:val="24"/>
        </w:rPr>
        <w:t>; and</w:t>
      </w:r>
    </w:p>
    <w:p w14:paraId="17549D95" w14:textId="54BE7F5E" w:rsidR="00FD1625" w:rsidRDefault="00FD1625" w:rsidP="00006DE8">
      <w:pPr>
        <w:shd w:val="clear" w:color="auto" w:fill="FFFFFF"/>
        <w:spacing w:after="0" w:line="480" w:lineRule="auto"/>
        <w:ind w:firstLine="720"/>
        <w:jc w:val="both"/>
        <w:rPr>
          <w:rFonts w:ascii="Times New Roman" w:hAnsi="Times New Roman"/>
          <w:sz w:val="24"/>
          <w:szCs w:val="24"/>
        </w:rPr>
      </w:pPr>
      <w:r>
        <w:rPr>
          <w:rFonts w:ascii="Times New Roman" w:hAnsi="Times New Roman"/>
          <w:sz w:val="24"/>
          <w:szCs w:val="24"/>
        </w:rPr>
        <w:t xml:space="preserve">Whereas, Research from the Center for Information and Research on Civic Learning and Engagement at Tufts University has found that young people who receive high-quality civic </w:t>
      </w:r>
      <w:r>
        <w:rPr>
          <w:rFonts w:ascii="Times New Roman" w:hAnsi="Times New Roman"/>
          <w:sz w:val="24"/>
          <w:szCs w:val="24"/>
        </w:rPr>
        <w:lastRenderedPageBreak/>
        <w:t>education are significantly more likely to vote, volunteer, and engage in their communities as adults; and</w:t>
      </w:r>
    </w:p>
    <w:p w14:paraId="607E28F2" w14:textId="57FE603A" w:rsidR="00FD1625" w:rsidRDefault="00FD1625" w:rsidP="006E67E6">
      <w:pPr>
        <w:shd w:val="clear" w:color="auto" w:fill="FFFFFF"/>
        <w:spacing w:after="0" w:line="480" w:lineRule="auto"/>
        <w:ind w:firstLine="720"/>
        <w:jc w:val="both"/>
        <w:rPr>
          <w:rFonts w:ascii="Times New Roman" w:hAnsi="Times New Roman"/>
          <w:sz w:val="24"/>
          <w:szCs w:val="24"/>
        </w:rPr>
      </w:pPr>
      <w:r>
        <w:rPr>
          <w:rFonts w:ascii="Times New Roman" w:hAnsi="Times New Roman"/>
          <w:sz w:val="24"/>
          <w:szCs w:val="24"/>
        </w:rPr>
        <w:t>Whereas</w:t>
      </w:r>
      <w:r w:rsidR="005A0A0E">
        <w:rPr>
          <w:rFonts w:ascii="Times New Roman" w:hAnsi="Times New Roman"/>
          <w:sz w:val="24"/>
          <w:szCs w:val="24"/>
        </w:rPr>
        <w:t>, Young New Yorkers remain among the least civically engaged eligible voters in the City</w:t>
      </w:r>
      <w:r w:rsidRPr="00C17332">
        <w:rPr>
          <w:rFonts w:ascii="Times New Roman" w:hAnsi="Times New Roman"/>
          <w:sz w:val="24"/>
          <w:szCs w:val="24"/>
        </w:rPr>
        <w:t xml:space="preserve">; </w:t>
      </w:r>
      <w:r w:rsidR="006E67E6">
        <w:rPr>
          <w:rFonts w:ascii="Times New Roman" w:hAnsi="Times New Roman"/>
          <w:sz w:val="24"/>
          <w:szCs w:val="24"/>
        </w:rPr>
        <w:t>the NYC Campaign Finance Board reported that turnout among voters under 30 reached only 3.7% in the April 2024 primary (compared to 6.6% generally) and 5% in the June 2024 primary (compared to 10.1% generally)</w:t>
      </w:r>
      <w:r>
        <w:rPr>
          <w:rFonts w:ascii="Times New Roman" w:hAnsi="Times New Roman"/>
          <w:sz w:val="24"/>
          <w:szCs w:val="24"/>
        </w:rPr>
        <w:t>; and</w:t>
      </w:r>
    </w:p>
    <w:p w14:paraId="3FBBD1CA" w14:textId="02C1985A" w:rsidR="00AE6E95" w:rsidRDefault="00FD1625" w:rsidP="00006DE8">
      <w:pPr>
        <w:shd w:val="clear" w:color="auto" w:fill="FFFFFF"/>
        <w:spacing w:after="0" w:line="480" w:lineRule="auto"/>
        <w:ind w:firstLine="720"/>
        <w:jc w:val="both"/>
        <w:rPr>
          <w:rFonts w:ascii="Times New Roman" w:hAnsi="Times New Roman"/>
          <w:sz w:val="24"/>
          <w:szCs w:val="24"/>
        </w:rPr>
      </w:pPr>
      <w:r>
        <w:rPr>
          <w:rFonts w:ascii="Times New Roman" w:hAnsi="Times New Roman"/>
          <w:sz w:val="24"/>
          <w:szCs w:val="24"/>
        </w:rPr>
        <w:t xml:space="preserve">Whereas, </w:t>
      </w:r>
      <w:r w:rsidR="00AE6E95">
        <w:rPr>
          <w:rFonts w:ascii="Times New Roman" w:hAnsi="Times New Roman"/>
          <w:sz w:val="24"/>
          <w:szCs w:val="24"/>
        </w:rPr>
        <w:t xml:space="preserve">A.9298, sponsored by State Assembly Member William Colton, would </w:t>
      </w:r>
      <w:r>
        <w:rPr>
          <w:rFonts w:ascii="Times New Roman" w:hAnsi="Times New Roman"/>
          <w:sz w:val="24"/>
          <w:szCs w:val="24"/>
        </w:rPr>
        <w:t>enact the “Next-Gen Civics Act</w:t>
      </w:r>
      <w:r w:rsidR="00AE6E95">
        <w:rPr>
          <w:rFonts w:ascii="Times New Roman" w:hAnsi="Times New Roman"/>
          <w:sz w:val="24"/>
          <w:szCs w:val="24"/>
        </w:rPr>
        <w:t>,</w:t>
      </w:r>
      <w:r>
        <w:rPr>
          <w:rFonts w:ascii="Times New Roman" w:hAnsi="Times New Roman"/>
          <w:sz w:val="24"/>
          <w:szCs w:val="24"/>
        </w:rPr>
        <w:t>”</w:t>
      </w:r>
      <w:r w:rsidR="00AE6E95">
        <w:rPr>
          <w:rFonts w:ascii="Times New Roman" w:hAnsi="Times New Roman"/>
          <w:sz w:val="24"/>
          <w:szCs w:val="24"/>
        </w:rPr>
        <w:t xml:space="preserve"> </w:t>
      </w:r>
      <w:r>
        <w:rPr>
          <w:rFonts w:ascii="Times New Roman" w:hAnsi="Times New Roman"/>
          <w:sz w:val="24"/>
          <w:szCs w:val="24"/>
        </w:rPr>
        <w:t>providing mandatory education to students in grades nine through 12 in civic education through hands-on, project-based curriculum where student</w:t>
      </w:r>
      <w:r w:rsidR="006E67E6">
        <w:rPr>
          <w:rFonts w:ascii="Times New Roman" w:hAnsi="Times New Roman"/>
          <w:sz w:val="24"/>
          <w:szCs w:val="24"/>
        </w:rPr>
        <w:t>s</w:t>
      </w:r>
      <w:r>
        <w:rPr>
          <w:rFonts w:ascii="Times New Roman" w:hAnsi="Times New Roman"/>
          <w:sz w:val="24"/>
          <w:szCs w:val="24"/>
        </w:rPr>
        <w:t xml:space="preserve"> apply what they learn through active civic engagement</w:t>
      </w:r>
      <w:r w:rsidR="00AE6E95">
        <w:rPr>
          <w:rFonts w:ascii="Times New Roman" w:hAnsi="Times New Roman"/>
          <w:sz w:val="24"/>
          <w:szCs w:val="24"/>
        </w:rPr>
        <w:t>; and</w:t>
      </w:r>
    </w:p>
    <w:p w14:paraId="5E5952E7" w14:textId="48305F37" w:rsidR="00AE6E95" w:rsidRDefault="00AE6E95" w:rsidP="00006DE8">
      <w:pPr>
        <w:shd w:val="clear" w:color="auto" w:fill="FFFFFF"/>
        <w:spacing w:after="0" w:line="480" w:lineRule="auto"/>
        <w:ind w:firstLine="720"/>
        <w:jc w:val="both"/>
        <w:rPr>
          <w:rFonts w:ascii="Times New Roman" w:hAnsi="Times New Roman"/>
          <w:sz w:val="24"/>
          <w:szCs w:val="24"/>
        </w:rPr>
      </w:pPr>
      <w:r>
        <w:rPr>
          <w:rFonts w:ascii="Times New Roman" w:hAnsi="Times New Roman"/>
          <w:sz w:val="24"/>
          <w:szCs w:val="24"/>
        </w:rPr>
        <w:t xml:space="preserve">Whereas, </w:t>
      </w:r>
      <w:r w:rsidR="00FD1625">
        <w:rPr>
          <w:rFonts w:ascii="Times New Roman" w:hAnsi="Times New Roman"/>
          <w:sz w:val="24"/>
          <w:szCs w:val="24"/>
        </w:rPr>
        <w:t>The Next-Gen Civics Act takes an experiential and action-oriented approach to civic learning, consistent with best practices identified by leading education researchers and organizations, including Generation Citizen, iCivics, and the National Council for the Social Studies, that emphasize that simulation-based and project-based civic learning produces deeper and more durable civic knowledge than lecture-only instruction; and</w:t>
      </w:r>
    </w:p>
    <w:p w14:paraId="23D51052" w14:textId="02E0E47C" w:rsidR="005E0294" w:rsidRPr="00A32E68" w:rsidRDefault="00C369CF" w:rsidP="00A32E68">
      <w:pPr>
        <w:shd w:val="clear" w:color="auto" w:fill="FFFFFF"/>
        <w:spacing w:after="0" w:line="480" w:lineRule="auto"/>
        <w:ind w:firstLine="720"/>
        <w:jc w:val="both"/>
        <w:rPr>
          <w:rFonts w:ascii="Times New Roman" w:hAnsi="Times New Roman"/>
          <w:sz w:val="24"/>
          <w:szCs w:val="24"/>
        </w:rPr>
      </w:pPr>
      <w:r>
        <w:rPr>
          <w:rFonts w:ascii="Times New Roman" w:eastAsia="Times New Roman" w:hAnsi="Times New Roman"/>
          <w:sz w:val="24"/>
          <w:szCs w:val="24"/>
        </w:rPr>
        <w:t xml:space="preserve">Whereas, </w:t>
      </w:r>
      <w:r w:rsidR="00FD1625">
        <w:rPr>
          <w:rFonts w:ascii="Times New Roman" w:eastAsia="Times New Roman" w:hAnsi="Times New Roman"/>
          <w:sz w:val="24"/>
          <w:szCs w:val="24"/>
        </w:rPr>
        <w:t>Ensuring that all high school students in the State receive a meaningful, participatory civics education is a matter of educational equity, democratic health, and the long-term vitality of NYC</w:t>
      </w:r>
      <w:r>
        <w:rPr>
          <w:rFonts w:ascii="Times New Roman" w:eastAsia="Times New Roman" w:hAnsi="Times New Roman"/>
          <w:sz w:val="24"/>
          <w:szCs w:val="24"/>
        </w:rPr>
        <w:t xml:space="preserve">; </w:t>
      </w:r>
      <w:r w:rsidR="005E0294" w:rsidRPr="005E0294">
        <w:rPr>
          <w:rFonts w:ascii="Times New Roman" w:eastAsia="Times New Roman" w:hAnsi="Times New Roman"/>
          <w:sz w:val="24"/>
          <w:szCs w:val="24"/>
        </w:rPr>
        <w:t>now, therefore, be it</w:t>
      </w:r>
    </w:p>
    <w:p w14:paraId="0BBDAE3E" w14:textId="5C72189E" w:rsidR="00336194" w:rsidRPr="009E02EB" w:rsidRDefault="005E0294" w:rsidP="00FB54A3">
      <w:pPr>
        <w:shd w:val="clear" w:color="auto" w:fill="FFFFFF"/>
        <w:spacing w:after="0" w:line="480" w:lineRule="auto"/>
        <w:ind w:firstLine="720"/>
        <w:jc w:val="both"/>
        <w:rPr>
          <w:rFonts w:ascii="Times New Roman" w:eastAsia="Times New Roman" w:hAnsi="Times New Roman"/>
          <w:sz w:val="24"/>
          <w:szCs w:val="24"/>
        </w:rPr>
      </w:pPr>
      <w:r w:rsidRPr="005E0294">
        <w:rPr>
          <w:rFonts w:ascii="Times New Roman" w:eastAsia="Times New Roman" w:hAnsi="Times New Roman"/>
          <w:sz w:val="24"/>
          <w:szCs w:val="24"/>
        </w:rPr>
        <w:t xml:space="preserve">Resolved, That the </w:t>
      </w:r>
      <w:r w:rsidR="00317599">
        <w:rPr>
          <w:rFonts w:ascii="Times New Roman" w:eastAsia="Times New Roman" w:hAnsi="Times New Roman"/>
          <w:sz w:val="24"/>
          <w:szCs w:val="24"/>
        </w:rPr>
        <w:t>Council of the City of New York</w:t>
      </w:r>
      <w:r w:rsidR="00700E4B">
        <w:rPr>
          <w:rFonts w:ascii="Times New Roman" w:eastAsia="Times New Roman" w:hAnsi="Times New Roman"/>
          <w:sz w:val="24"/>
          <w:szCs w:val="24"/>
        </w:rPr>
        <w:t xml:space="preserve"> calls </w:t>
      </w:r>
      <w:r w:rsidR="00963F57">
        <w:rPr>
          <w:rFonts w:ascii="Times New Roman" w:eastAsia="Times New Roman" w:hAnsi="Times New Roman"/>
          <w:sz w:val="24"/>
          <w:szCs w:val="24"/>
        </w:rPr>
        <w:t xml:space="preserve">on the </w:t>
      </w:r>
      <w:r w:rsidR="00AE6E95" w:rsidRPr="00AE6E95">
        <w:rPr>
          <w:rFonts w:ascii="Times New Roman" w:eastAsia="Times New Roman" w:hAnsi="Times New Roman"/>
          <w:sz w:val="24"/>
          <w:szCs w:val="24"/>
        </w:rPr>
        <w:t>New York State Legislature to pass</w:t>
      </w:r>
      <w:r w:rsidR="00AE6E95">
        <w:rPr>
          <w:rFonts w:ascii="Times New Roman" w:eastAsia="Times New Roman" w:hAnsi="Times New Roman"/>
          <w:sz w:val="24"/>
          <w:szCs w:val="24"/>
        </w:rPr>
        <w:t>,</w:t>
      </w:r>
      <w:r w:rsidR="00AE6E95" w:rsidRPr="00AE6E95">
        <w:rPr>
          <w:rFonts w:ascii="Times New Roman" w:eastAsia="Times New Roman" w:hAnsi="Times New Roman"/>
          <w:sz w:val="24"/>
          <w:szCs w:val="24"/>
        </w:rPr>
        <w:t xml:space="preserve"> and the Governor to sign, A.9298 and a companion bill in the Senate, which would </w:t>
      </w:r>
      <w:r w:rsidR="00AE6E95" w:rsidRPr="009E02EB">
        <w:rPr>
          <w:rFonts w:ascii="Times New Roman" w:eastAsia="Times New Roman" w:hAnsi="Times New Roman"/>
          <w:sz w:val="24"/>
          <w:szCs w:val="24"/>
        </w:rPr>
        <w:t xml:space="preserve">enact the </w:t>
      </w:r>
      <w:r w:rsidR="00AB46CC" w:rsidRPr="009E02EB">
        <w:rPr>
          <w:rFonts w:ascii="Times New Roman" w:eastAsia="Times New Roman" w:hAnsi="Times New Roman"/>
          <w:sz w:val="24"/>
          <w:szCs w:val="24"/>
        </w:rPr>
        <w:t xml:space="preserve">“Next-Gen Civics Act,” providing hands-on, project-based civic education to students in grades nine through </w:t>
      </w:r>
      <w:r w:rsidR="000E3E41">
        <w:rPr>
          <w:rFonts w:ascii="Times New Roman" w:eastAsia="Times New Roman" w:hAnsi="Times New Roman"/>
          <w:sz w:val="24"/>
          <w:szCs w:val="24"/>
        </w:rPr>
        <w:t>12</w:t>
      </w:r>
      <w:r w:rsidR="00AB46CC" w:rsidRPr="009E02EB">
        <w:rPr>
          <w:rFonts w:ascii="Times New Roman" w:eastAsia="Times New Roman" w:hAnsi="Times New Roman"/>
          <w:sz w:val="24"/>
          <w:szCs w:val="24"/>
        </w:rPr>
        <w:t>.</w:t>
      </w:r>
    </w:p>
    <w:p w14:paraId="19FB2C0E" w14:textId="3F06493B" w:rsidR="00EC16CB" w:rsidRPr="009E02EB" w:rsidRDefault="00EC16CB" w:rsidP="00EC16CB">
      <w:pPr>
        <w:spacing w:after="0" w:line="240" w:lineRule="auto"/>
        <w:jc w:val="both"/>
        <w:rPr>
          <w:rFonts w:ascii="Times New Roman" w:hAnsi="Times New Roman"/>
          <w:sz w:val="18"/>
        </w:rPr>
      </w:pPr>
      <w:r w:rsidRPr="009E02EB">
        <w:rPr>
          <w:rFonts w:ascii="Times New Roman" w:hAnsi="Times New Roman"/>
          <w:sz w:val="18"/>
        </w:rPr>
        <w:t>CGR</w:t>
      </w:r>
    </w:p>
    <w:p w14:paraId="4BEECC89" w14:textId="1EA7D8E9" w:rsidR="00EC16CB" w:rsidRPr="009E02EB" w:rsidRDefault="00CB408E" w:rsidP="00EC16CB">
      <w:pPr>
        <w:spacing w:after="0" w:line="240" w:lineRule="auto"/>
        <w:jc w:val="both"/>
        <w:rPr>
          <w:rFonts w:ascii="Times New Roman" w:hAnsi="Times New Roman"/>
          <w:sz w:val="18"/>
        </w:rPr>
      </w:pPr>
      <w:r w:rsidRPr="009E02EB">
        <w:rPr>
          <w:rFonts w:ascii="Times New Roman" w:hAnsi="Times New Roman"/>
          <w:sz w:val="18"/>
        </w:rPr>
        <w:t>LS #</w:t>
      </w:r>
      <w:r w:rsidR="00AE6E95" w:rsidRPr="009E02EB">
        <w:rPr>
          <w:rFonts w:ascii="Times New Roman" w:hAnsi="Times New Roman"/>
          <w:sz w:val="18"/>
        </w:rPr>
        <w:t>22198</w:t>
      </w:r>
    </w:p>
    <w:p w14:paraId="23298E05" w14:textId="466B688E" w:rsidR="00EC16CB" w:rsidRPr="009E02EB" w:rsidRDefault="0074111B" w:rsidP="00EC16CB">
      <w:pPr>
        <w:spacing w:after="0" w:line="240" w:lineRule="auto"/>
        <w:jc w:val="both"/>
        <w:rPr>
          <w:rFonts w:ascii="Times New Roman" w:hAnsi="Times New Roman"/>
          <w:sz w:val="18"/>
        </w:rPr>
      </w:pPr>
      <w:r w:rsidRPr="009E02EB">
        <w:rPr>
          <w:rFonts w:ascii="Times New Roman" w:hAnsi="Times New Roman"/>
          <w:sz w:val="18"/>
        </w:rPr>
        <w:t>0</w:t>
      </w:r>
      <w:r w:rsidR="00AE6E95" w:rsidRPr="009E02EB">
        <w:rPr>
          <w:rFonts w:ascii="Times New Roman" w:hAnsi="Times New Roman"/>
          <w:sz w:val="18"/>
        </w:rPr>
        <w:t>4</w:t>
      </w:r>
      <w:r w:rsidR="00A32E68" w:rsidRPr="009E02EB">
        <w:rPr>
          <w:rFonts w:ascii="Times New Roman" w:hAnsi="Times New Roman"/>
          <w:sz w:val="18"/>
        </w:rPr>
        <w:t>/</w:t>
      </w:r>
      <w:r w:rsidR="007C72C4" w:rsidRPr="009E02EB">
        <w:rPr>
          <w:rFonts w:ascii="Times New Roman" w:hAnsi="Times New Roman"/>
          <w:sz w:val="18"/>
        </w:rPr>
        <w:t>10</w:t>
      </w:r>
      <w:r w:rsidR="006363FC" w:rsidRPr="009E02EB">
        <w:rPr>
          <w:rFonts w:ascii="Times New Roman" w:hAnsi="Times New Roman"/>
          <w:sz w:val="18"/>
        </w:rPr>
        <w:t>/202</w:t>
      </w:r>
      <w:r w:rsidR="00AE6E95" w:rsidRPr="009E02EB">
        <w:rPr>
          <w:rFonts w:ascii="Times New Roman" w:hAnsi="Times New Roman"/>
          <w:sz w:val="18"/>
        </w:rPr>
        <w:t>6</w:t>
      </w:r>
      <w:r w:rsidR="006363FC" w:rsidRPr="009E02EB">
        <w:rPr>
          <w:rFonts w:ascii="Times New Roman" w:hAnsi="Times New Roman"/>
          <w:sz w:val="18"/>
        </w:rPr>
        <w:t xml:space="preserve"> </w:t>
      </w:r>
      <w:r w:rsidR="007C72C4" w:rsidRPr="009E02EB">
        <w:rPr>
          <w:rFonts w:ascii="Times New Roman" w:hAnsi="Times New Roman"/>
          <w:sz w:val="18"/>
        </w:rPr>
        <w:t>2</w:t>
      </w:r>
      <w:r w:rsidR="00C369CF" w:rsidRPr="009E02EB">
        <w:rPr>
          <w:rFonts w:ascii="Times New Roman" w:hAnsi="Times New Roman"/>
          <w:sz w:val="18"/>
        </w:rPr>
        <w:t>:</w:t>
      </w:r>
      <w:r w:rsidR="009E02EB" w:rsidRPr="009E02EB">
        <w:rPr>
          <w:rFonts w:ascii="Times New Roman" w:hAnsi="Times New Roman"/>
          <w:sz w:val="18"/>
        </w:rPr>
        <w:t>05</w:t>
      </w:r>
      <w:r w:rsidR="006363FC" w:rsidRPr="009E02EB">
        <w:rPr>
          <w:rFonts w:ascii="Times New Roman" w:hAnsi="Times New Roman"/>
          <w:sz w:val="18"/>
        </w:rPr>
        <w:t xml:space="preserve"> PM</w:t>
      </w:r>
    </w:p>
    <w:sectPr w:rsidR="00EC16CB" w:rsidRPr="009E02EB">
      <w:pgSz w:w="12240" w:h="15840"/>
      <w:pgMar w:top="1440" w:right="1440" w:bottom="1440" w:left="1440" w:header="720" w:footer="720" w:gutter="0"/>
      <w:cols w:space="720"/>
      <w:docGrid w:linePitch="360"/>
    </w:sectPr>
  </w:body>
</w:document>
</file>

<file path=word/customizations.xml><?xml version="1.0" encoding="utf-8"?>
<wne:tcg xmlns:r="http://schemas.openxmlformats.org/officeDocument/2006/relationships" xmlns:wne="http://schemas.microsoft.com/office/word/2006/wordml">
  <wne:toolbars>
    <wne:toolbarData r:id="rId1"/>
  </wne:toolbars>
</wne:tcg>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756ACAD" w14:textId="77777777" w:rsidR="007C145E" w:rsidRDefault="007C145E" w:rsidP="00006DE8">
      <w:pPr>
        <w:spacing w:after="0" w:line="240" w:lineRule="auto"/>
      </w:pPr>
      <w:r>
        <w:separator/>
      </w:r>
    </w:p>
  </w:endnote>
  <w:endnote w:type="continuationSeparator" w:id="0">
    <w:p w14:paraId="449D7BB5" w14:textId="77777777" w:rsidR="007C145E" w:rsidRDefault="007C145E" w:rsidP="00006DE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000108B" w14:textId="77777777" w:rsidR="007C145E" w:rsidRDefault="007C145E" w:rsidP="00006DE8">
      <w:pPr>
        <w:spacing w:after="0" w:line="240" w:lineRule="auto"/>
      </w:pPr>
      <w:r>
        <w:separator/>
      </w:r>
    </w:p>
  </w:footnote>
  <w:footnote w:type="continuationSeparator" w:id="0">
    <w:p w14:paraId="7B77C670" w14:textId="77777777" w:rsidR="007C145E" w:rsidRDefault="007C145E" w:rsidP="00006DE8">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E0294"/>
    <w:rsid w:val="00000381"/>
    <w:rsid w:val="00001A64"/>
    <w:rsid w:val="0000320F"/>
    <w:rsid w:val="00006341"/>
    <w:rsid w:val="00006DE8"/>
    <w:rsid w:val="00010B9A"/>
    <w:rsid w:val="00015863"/>
    <w:rsid w:val="00025A49"/>
    <w:rsid w:val="00030675"/>
    <w:rsid w:val="00031654"/>
    <w:rsid w:val="00033C22"/>
    <w:rsid w:val="00037909"/>
    <w:rsid w:val="000443D0"/>
    <w:rsid w:val="00045F10"/>
    <w:rsid w:val="0004619A"/>
    <w:rsid w:val="000575F8"/>
    <w:rsid w:val="0005763E"/>
    <w:rsid w:val="00062CF8"/>
    <w:rsid w:val="00071BA0"/>
    <w:rsid w:val="000741FD"/>
    <w:rsid w:val="000816A1"/>
    <w:rsid w:val="000868AB"/>
    <w:rsid w:val="000868E7"/>
    <w:rsid w:val="000A11A1"/>
    <w:rsid w:val="000A2527"/>
    <w:rsid w:val="000A2D99"/>
    <w:rsid w:val="000A33AF"/>
    <w:rsid w:val="000A43B7"/>
    <w:rsid w:val="000B2D6B"/>
    <w:rsid w:val="000B7AFE"/>
    <w:rsid w:val="000C36FA"/>
    <w:rsid w:val="000D100F"/>
    <w:rsid w:val="000D1247"/>
    <w:rsid w:val="000D6F9E"/>
    <w:rsid w:val="000E02B5"/>
    <w:rsid w:val="000E155E"/>
    <w:rsid w:val="000E3E41"/>
    <w:rsid w:val="000F16D0"/>
    <w:rsid w:val="001019E2"/>
    <w:rsid w:val="001022B6"/>
    <w:rsid w:val="001047D2"/>
    <w:rsid w:val="00104C84"/>
    <w:rsid w:val="0010606C"/>
    <w:rsid w:val="00107098"/>
    <w:rsid w:val="00111FE5"/>
    <w:rsid w:val="00121611"/>
    <w:rsid w:val="00121AF5"/>
    <w:rsid w:val="00127A7A"/>
    <w:rsid w:val="00136F80"/>
    <w:rsid w:val="00143167"/>
    <w:rsid w:val="001479EF"/>
    <w:rsid w:val="001502DD"/>
    <w:rsid w:val="00152514"/>
    <w:rsid w:val="0016569B"/>
    <w:rsid w:val="001710DC"/>
    <w:rsid w:val="001753E8"/>
    <w:rsid w:val="0018266C"/>
    <w:rsid w:val="00197CED"/>
    <w:rsid w:val="001A1888"/>
    <w:rsid w:val="001A5228"/>
    <w:rsid w:val="001A6502"/>
    <w:rsid w:val="001B447D"/>
    <w:rsid w:val="001C3D6C"/>
    <w:rsid w:val="001D0478"/>
    <w:rsid w:val="001D2034"/>
    <w:rsid w:val="001E2496"/>
    <w:rsid w:val="001F3808"/>
    <w:rsid w:val="001F57D5"/>
    <w:rsid w:val="001F5B61"/>
    <w:rsid w:val="001F5C3C"/>
    <w:rsid w:val="002125CC"/>
    <w:rsid w:val="00216B0F"/>
    <w:rsid w:val="002200D5"/>
    <w:rsid w:val="00227074"/>
    <w:rsid w:val="002369E3"/>
    <w:rsid w:val="00242402"/>
    <w:rsid w:val="00253B06"/>
    <w:rsid w:val="0026122F"/>
    <w:rsid w:val="0027064E"/>
    <w:rsid w:val="00272760"/>
    <w:rsid w:val="00277948"/>
    <w:rsid w:val="002814C5"/>
    <w:rsid w:val="002927C8"/>
    <w:rsid w:val="00294679"/>
    <w:rsid w:val="002A0CC0"/>
    <w:rsid w:val="002A5A33"/>
    <w:rsid w:val="002A5F89"/>
    <w:rsid w:val="002B31B3"/>
    <w:rsid w:val="002B760B"/>
    <w:rsid w:val="002D03E7"/>
    <w:rsid w:val="002D103C"/>
    <w:rsid w:val="002D69C5"/>
    <w:rsid w:val="002E4761"/>
    <w:rsid w:val="002E6227"/>
    <w:rsid w:val="002F369B"/>
    <w:rsid w:val="00301843"/>
    <w:rsid w:val="00301E66"/>
    <w:rsid w:val="00303B2D"/>
    <w:rsid w:val="00317599"/>
    <w:rsid w:val="00322C80"/>
    <w:rsid w:val="003339A4"/>
    <w:rsid w:val="00333D9B"/>
    <w:rsid w:val="00336194"/>
    <w:rsid w:val="00340111"/>
    <w:rsid w:val="00340E6B"/>
    <w:rsid w:val="0034298A"/>
    <w:rsid w:val="0035002F"/>
    <w:rsid w:val="00355DEF"/>
    <w:rsid w:val="00360452"/>
    <w:rsid w:val="00361563"/>
    <w:rsid w:val="00361F78"/>
    <w:rsid w:val="00364BA2"/>
    <w:rsid w:val="00387453"/>
    <w:rsid w:val="003A0364"/>
    <w:rsid w:val="003A18D9"/>
    <w:rsid w:val="003B473F"/>
    <w:rsid w:val="003C06C2"/>
    <w:rsid w:val="003C4D66"/>
    <w:rsid w:val="003D5497"/>
    <w:rsid w:val="00401183"/>
    <w:rsid w:val="004106C4"/>
    <w:rsid w:val="00412243"/>
    <w:rsid w:val="00412672"/>
    <w:rsid w:val="00422202"/>
    <w:rsid w:val="00423AF9"/>
    <w:rsid w:val="0042593C"/>
    <w:rsid w:val="00465B20"/>
    <w:rsid w:val="00477B6C"/>
    <w:rsid w:val="00495FE3"/>
    <w:rsid w:val="004966B0"/>
    <w:rsid w:val="004A3CB6"/>
    <w:rsid w:val="004A5364"/>
    <w:rsid w:val="004B3100"/>
    <w:rsid w:val="004B6398"/>
    <w:rsid w:val="004B7B75"/>
    <w:rsid w:val="004C031E"/>
    <w:rsid w:val="004D4AC5"/>
    <w:rsid w:val="004F529C"/>
    <w:rsid w:val="0053070F"/>
    <w:rsid w:val="0053683A"/>
    <w:rsid w:val="00540C84"/>
    <w:rsid w:val="005425F8"/>
    <w:rsid w:val="00544C4C"/>
    <w:rsid w:val="00551571"/>
    <w:rsid w:val="00552F3C"/>
    <w:rsid w:val="00563874"/>
    <w:rsid w:val="005724F7"/>
    <w:rsid w:val="00577C31"/>
    <w:rsid w:val="005817EB"/>
    <w:rsid w:val="00590BE7"/>
    <w:rsid w:val="005962FE"/>
    <w:rsid w:val="005A0A0E"/>
    <w:rsid w:val="005A6BD5"/>
    <w:rsid w:val="005B6742"/>
    <w:rsid w:val="005C0795"/>
    <w:rsid w:val="005C7366"/>
    <w:rsid w:val="005D1CAA"/>
    <w:rsid w:val="005E0294"/>
    <w:rsid w:val="005E0784"/>
    <w:rsid w:val="005F2503"/>
    <w:rsid w:val="005F3279"/>
    <w:rsid w:val="005F7529"/>
    <w:rsid w:val="0060109C"/>
    <w:rsid w:val="0060233C"/>
    <w:rsid w:val="00607EBB"/>
    <w:rsid w:val="00610667"/>
    <w:rsid w:val="00610F17"/>
    <w:rsid w:val="0061469F"/>
    <w:rsid w:val="00622F13"/>
    <w:rsid w:val="006363FC"/>
    <w:rsid w:val="00640C6E"/>
    <w:rsid w:val="006476A8"/>
    <w:rsid w:val="006477FD"/>
    <w:rsid w:val="00656106"/>
    <w:rsid w:val="006604DA"/>
    <w:rsid w:val="00681F2A"/>
    <w:rsid w:val="00691CAC"/>
    <w:rsid w:val="006A594B"/>
    <w:rsid w:val="006A663B"/>
    <w:rsid w:val="006B5BD6"/>
    <w:rsid w:val="006D0639"/>
    <w:rsid w:val="006D250F"/>
    <w:rsid w:val="006D3C34"/>
    <w:rsid w:val="006E67E6"/>
    <w:rsid w:val="006F1240"/>
    <w:rsid w:val="006F1648"/>
    <w:rsid w:val="006F50F3"/>
    <w:rsid w:val="006F7FAC"/>
    <w:rsid w:val="00700E4B"/>
    <w:rsid w:val="0071178C"/>
    <w:rsid w:val="00722647"/>
    <w:rsid w:val="007346D4"/>
    <w:rsid w:val="00736501"/>
    <w:rsid w:val="00736578"/>
    <w:rsid w:val="0074111B"/>
    <w:rsid w:val="007438FE"/>
    <w:rsid w:val="00746C8A"/>
    <w:rsid w:val="007560E9"/>
    <w:rsid w:val="00767614"/>
    <w:rsid w:val="0078785B"/>
    <w:rsid w:val="00797573"/>
    <w:rsid w:val="007A0CF0"/>
    <w:rsid w:val="007A5068"/>
    <w:rsid w:val="007A5419"/>
    <w:rsid w:val="007A7141"/>
    <w:rsid w:val="007C145E"/>
    <w:rsid w:val="007C5036"/>
    <w:rsid w:val="007C72C4"/>
    <w:rsid w:val="007C7DEB"/>
    <w:rsid w:val="007E21A7"/>
    <w:rsid w:val="007E28E2"/>
    <w:rsid w:val="007F03E1"/>
    <w:rsid w:val="007F7AA9"/>
    <w:rsid w:val="00802765"/>
    <w:rsid w:val="00807601"/>
    <w:rsid w:val="008153D2"/>
    <w:rsid w:val="00816B38"/>
    <w:rsid w:val="00821F73"/>
    <w:rsid w:val="0082544A"/>
    <w:rsid w:val="00825EC3"/>
    <w:rsid w:val="00826C83"/>
    <w:rsid w:val="00845008"/>
    <w:rsid w:val="00845095"/>
    <w:rsid w:val="0084674D"/>
    <w:rsid w:val="00850430"/>
    <w:rsid w:val="008527CD"/>
    <w:rsid w:val="008539BF"/>
    <w:rsid w:val="0085421F"/>
    <w:rsid w:val="00865235"/>
    <w:rsid w:val="00873BD8"/>
    <w:rsid w:val="00876EBF"/>
    <w:rsid w:val="00881772"/>
    <w:rsid w:val="00883B9B"/>
    <w:rsid w:val="0088446D"/>
    <w:rsid w:val="0089238A"/>
    <w:rsid w:val="00897A24"/>
    <w:rsid w:val="008A0FD3"/>
    <w:rsid w:val="008A26D7"/>
    <w:rsid w:val="008B16EB"/>
    <w:rsid w:val="008B5D98"/>
    <w:rsid w:val="008D1D40"/>
    <w:rsid w:val="008D692A"/>
    <w:rsid w:val="008D6D35"/>
    <w:rsid w:val="008E4A65"/>
    <w:rsid w:val="00902936"/>
    <w:rsid w:val="00905722"/>
    <w:rsid w:val="00930D69"/>
    <w:rsid w:val="009401A9"/>
    <w:rsid w:val="0094174A"/>
    <w:rsid w:val="00941DC8"/>
    <w:rsid w:val="00946B39"/>
    <w:rsid w:val="00956BEF"/>
    <w:rsid w:val="00962A80"/>
    <w:rsid w:val="00963F57"/>
    <w:rsid w:val="00970083"/>
    <w:rsid w:val="009726D2"/>
    <w:rsid w:val="00974753"/>
    <w:rsid w:val="009848A6"/>
    <w:rsid w:val="009A7BD2"/>
    <w:rsid w:val="009B418C"/>
    <w:rsid w:val="009C3CAF"/>
    <w:rsid w:val="009E02EB"/>
    <w:rsid w:val="009E7412"/>
    <w:rsid w:val="009F210F"/>
    <w:rsid w:val="00A17331"/>
    <w:rsid w:val="00A2169E"/>
    <w:rsid w:val="00A23CE5"/>
    <w:rsid w:val="00A3168E"/>
    <w:rsid w:val="00A32E68"/>
    <w:rsid w:val="00A46AF9"/>
    <w:rsid w:val="00A63115"/>
    <w:rsid w:val="00A636C4"/>
    <w:rsid w:val="00A677D5"/>
    <w:rsid w:val="00A97C41"/>
    <w:rsid w:val="00AB01DF"/>
    <w:rsid w:val="00AB46CC"/>
    <w:rsid w:val="00AC7876"/>
    <w:rsid w:val="00AC7B27"/>
    <w:rsid w:val="00AD1DF8"/>
    <w:rsid w:val="00AD2738"/>
    <w:rsid w:val="00AD6700"/>
    <w:rsid w:val="00AE6E63"/>
    <w:rsid w:val="00AE6E95"/>
    <w:rsid w:val="00AF30B7"/>
    <w:rsid w:val="00AF3611"/>
    <w:rsid w:val="00AF55E2"/>
    <w:rsid w:val="00AF6B28"/>
    <w:rsid w:val="00B05438"/>
    <w:rsid w:val="00B107D1"/>
    <w:rsid w:val="00B10E35"/>
    <w:rsid w:val="00B138FE"/>
    <w:rsid w:val="00B245DB"/>
    <w:rsid w:val="00B24B75"/>
    <w:rsid w:val="00B401F1"/>
    <w:rsid w:val="00B407EE"/>
    <w:rsid w:val="00B41A7D"/>
    <w:rsid w:val="00B4238C"/>
    <w:rsid w:val="00B440B0"/>
    <w:rsid w:val="00B56EAC"/>
    <w:rsid w:val="00B5795E"/>
    <w:rsid w:val="00B63C25"/>
    <w:rsid w:val="00B6743D"/>
    <w:rsid w:val="00B754E9"/>
    <w:rsid w:val="00B80CC0"/>
    <w:rsid w:val="00B81C02"/>
    <w:rsid w:val="00B83822"/>
    <w:rsid w:val="00B934D0"/>
    <w:rsid w:val="00B9623B"/>
    <w:rsid w:val="00B96C93"/>
    <w:rsid w:val="00BB072D"/>
    <w:rsid w:val="00BB1A33"/>
    <w:rsid w:val="00BB3700"/>
    <w:rsid w:val="00BB5E00"/>
    <w:rsid w:val="00BD072F"/>
    <w:rsid w:val="00BD50C0"/>
    <w:rsid w:val="00BF423D"/>
    <w:rsid w:val="00C023DF"/>
    <w:rsid w:val="00C132A0"/>
    <w:rsid w:val="00C17332"/>
    <w:rsid w:val="00C369CF"/>
    <w:rsid w:val="00C401F7"/>
    <w:rsid w:val="00C45947"/>
    <w:rsid w:val="00C45EE4"/>
    <w:rsid w:val="00C47C8E"/>
    <w:rsid w:val="00C547B2"/>
    <w:rsid w:val="00C56BE0"/>
    <w:rsid w:val="00C5728C"/>
    <w:rsid w:val="00C66CFD"/>
    <w:rsid w:val="00C6767B"/>
    <w:rsid w:val="00C700F3"/>
    <w:rsid w:val="00C8394C"/>
    <w:rsid w:val="00C845E3"/>
    <w:rsid w:val="00C91F04"/>
    <w:rsid w:val="00CA61DA"/>
    <w:rsid w:val="00CA6541"/>
    <w:rsid w:val="00CB408E"/>
    <w:rsid w:val="00CC3DD8"/>
    <w:rsid w:val="00CD58D1"/>
    <w:rsid w:val="00CF6D07"/>
    <w:rsid w:val="00D01138"/>
    <w:rsid w:val="00D05953"/>
    <w:rsid w:val="00D16980"/>
    <w:rsid w:val="00D263E3"/>
    <w:rsid w:val="00D44484"/>
    <w:rsid w:val="00D44AD9"/>
    <w:rsid w:val="00D5287B"/>
    <w:rsid w:val="00D5647D"/>
    <w:rsid w:val="00D56D29"/>
    <w:rsid w:val="00D5792E"/>
    <w:rsid w:val="00D710F2"/>
    <w:rsid w:val="00D7463D"/>
    <w:rsid w:val="00DA3036"/>
    <w:rsid w:val="00DB3D44"/>
    <w:rsid w:val="00DC0357"/>
    <w:rsid w:val="00DC51F7"/>
    <w:rsid w:val="00DC5524"/>
    <w:rsid w:val="00DE3B22"/>
    <w:rsid w:val="00DE6B39"/>
    <w:rsid w:val="00E0644E"/>
    <w:rsid w:val="00E24BA9"/>
    <w:rsid w:val="00E332D2"/>
    <w:rsid w:val="00E549A5"/>
    <w:rsid w:val="00E61CF1"/>
    <w:rsid w:val="00E649DC"/>
    <w:rsid w:val="00E659D7"/>
    <w:rsid w:val="00E7190A"/>
    <w:rsid w:val="00E77B28"/>
    <w:rsid w:val="00E83918"/>
    <w:rsid w:val="00EB0993"/>
    <w:rsid w:val="00EB68A3"/>
    <w:rsid w:val="00EC0C05"/>
    <w:rsid w:val="00EC15C1"/>
    <w:rsid w:val="00EC16CB"/>
    <w:rsid w:val="00ED0EBE"/>
    <w:rsid w:val="00EE736B"/>
    <w:rsid w:val="00F01901"/>
    <w:rsid w:val="00F117BA"/>
    <w:rsid w:val="00F170A2"/>
    <w:rsid w:val="00F46DA6"/>
    <w:rsid w:val="00F55E5B"/>
    <w:rsid w:val="00F566A5"/>
    <w:rsid w:val="00F6048C"/>
    <w:rsid w:val="00F67037"/>
    <w:rsid w:val="00F67143"/>
    <w:rsid w:val="00F70D2C"/>
    <w:rsid w:val="00F71FCB"/>
    <w:rsid w:val="00F743B7"/>
    <w:rsid w:val="00F82953"/>
    <w:rsid w:val="00F96CE3"/>
    <w:rsid w:val="00FB0581"/>
    <w:rsid w:val="00FB1944"/>
    <w:rsid w:val="00FB1C13"/>
    <w:rsid w:val="00FB54A3"/>
    <w:rsid w:val="00FB65EF"/>
    <w:rsid w:val="00FB671B"/>
    <w:rsid w:val="00FD1625"/>
    <w:rsid w:val="00FD1E80"/>
    <w:rsid w:val="00FD63B1"/>
    <w:rsid w:val="00FE08DB"/>
    <w:rsid w:val="00FE179C"/>
    <w:rsid w:val="00FE2B1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D064847"/>
  <w15:docId w15:val="{71E351EA-74C2-475D-842C-DE13E5E3EBE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200" w:line="276" w:lineRule="auto"/>
    </w:pPr>
    <w:rPr>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st1">
    <w:name w:val="st1"/>
    <w:basedOn w:val="DefaultParagraphFont"/>
    <w:rsid w:val="005E0294"/>
  </w:style>
  <w:style w:type="character" w:customStyle="1" w:styleId="st2">
    <w:name w:val="st2"/>
    <w:basedOn w:val="DefaultParagraphFont"/>
    <w:rsid w:val="005E0294"/>
  </w:style>
  <w:style w:type="character" w:styleId="CommentReference">
    <w:name w:val="annotation reference"/>
    <w:basedOn w:val="DefaultParagraphFont"/>
    <w:uiPriority w:val="99"/>
    <w:semiHidden/>
    <w:unhideWhenUsed/>
    <w:rsid w:val="00006DE8"/>
    <w:rPr>
      <w:sz w:val="16"/>
      <w:szCs w:val="16"/>
    </w:rPr>
  </w:style>
  <w:style w:type="paragraph" w:styleId="CommentText">
    <w:name w:val="annotation text"/>
    <w:basedOn w:val="Normal"/>
    <w:link w:val="CommentTextChar"/>
    <w:uiPriority w:val="99"/>
    <w:unhideWhenUsed/>
    <w:rsid w:val="00006DE8"/>
    <w:pPr>
      <w:spacing w:line="240" w:lineRule="auto"/>
    </w:pPr>
    <w:rPr>
      <w:sz w:val="20"/>
      <w:szCs w:val="20"/>
    </w:rPr>
  </w:style>
  <w:style w:type="character" w:customStyle="1" w:styleId="CommentTextChar">
    <w:name w:val="Comment Text Char"/>
    <w:basedOn w:val="DefaultParagraphFont"/>
    <w:link w:val="CommentText"/>
    <w:uiPriority w:val="99"/>
    <w:rsid w:val="00006DE8"/>
  </w:style>
  <w:style w:type="paragraph" w:styleId="CommentSubject">
    <w:name w:val="annotation subject"/>
    <w:basedOn w:val="CommentText"/>
    <w:next w:val="CommentText"/>
    <w:link w:val="CommentSubjectChar"/>
    <w:uiPriority w:val="99"/>
    <w:semiHidden/>
    <w:unhideWhenUsed/>
    <w:rsid w:val="00006DE8"/>
    <w:rPr>
      <w:b/>
      <w:bCs/>
    </w:rPr>
  </w:style>
  <w:style w:type="character" w:customStyle="1" w:styleId="CommentSubjectChar">
    <w:name w:val="Comment Subject Char"/>
    <w:basedOn w:val="CommentTextChar"/>
    <w:link w:val="CommentSubject"/>
    <w:uiPriority w:val="99"/>
    <w:semiHidden/>
    <w:rsid w:val="00006DE8"/>
    <w:rPr>
      <w:b/>
      <w:bCs/>
    </w:rPr>
  </w:style>
  <w:style w:type="paragraph" w:styleId="BalloonText">
    <w:name w:val="Balloon Text"/>
    <w:basedOn w:val="Normal"/>
    <w:link w:val="BalloonTextChar"/>
    <w:uiPriority w:val="99"/>
    <w:semiHidden/>
    <w:unhideWhenUsed/>
    <w:rsid w:val="00006DE8"/>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006DE8"/>
    <w:rPr>
      <w:rFonts w:ascii="Segoe UI" w:hAnsi="Segoe UI" w:cs="Segoe UI"/>
      <w:sz w:val="18"/>
      <w:szCs w:val="18"/>
    </w:rPr>
  </w:style>
  <w:style w:type="character" w:styleId="Hyperlink">
    <w:name w:val="Hyperlink"/>
    <w:basedOn w:val="DefaultParagraphFont"/>
    <w:uiPriority w:val="99"/>
    <w:unhideWhenUsed/>
    <w:rsid w:val="00006DE8"/>
    <w:rPr>
      <w:color w:val="0563C1" w:themeColor="hyperlink"/>
      <w:u w:val="single"/>
    </w:rPr>
  </w:style>
  <w:style w:type="paragraph" w:styleId="Header">
    <w:name w:val="header"/>
    <w:basedOn w:val="Normal"/>
    <w:link w:val="HeaderChar"/>
    <w:uiPriority w:val="99"/>
    <w:unhideWhenUsed/>
    <w:rsid w:val="00006DE8"/>
    <w:pPr>
      <w:tabs>
        <w:tab w:val="center" w:pos="4680"/>
        <w:tab w:val="right" w:pos="9360"/>
      </w:tabs>
      <w:spacing w:after="0" w:line="240" w:lineRule="auto"/>
    </w:pPr>
  </w:style>
  <w:style w:type="character" w:customStyle="1" w:styleId="HeaderChar">
    <w:name w:val="Header Char"/>
    <w:basedOn w:val="DefaultParagraphFont"/>
    <w:link w:val="Header"/>
    <w:uiPriority w:val="99"/>
    <w:rsid w:val="00006DE8"/>
    <w:rPr>
      <w:sz w:val="22"/>
      <w:szCs w:val="22"/>
    </w:rPr>
  </w:style>
  <w:style w:type="paragraph" w:styleId="Footer">
    <w:name w:val="footer"/>
    <w:basedOn w:val="Normal"/>
    <w:link w:val="FooterChar"/>
    <w:uiPriority w:val="99"/>
    <w:unhideWhenUsed/>
    <w:rsid w:val="00006DE8"/>
    <w:pPr>
      <w:tabs>
        <w:tab w:val="center" w:pos="4680"/>
        <w:tab w:val="right" w:pos="9360"/>
      </w:tabs>
      <w:spacing w:after="0" w:line="240" w:lineRule="auto"/>
    </w:pPr>
  </w:style>
  <w:style w:type="character" w:customStyle="1" w:styleId="FooterChar">
    <w:name w:val="Footer Char"/>
    <w:basedOn w:val="DefaultParagraphFont"/>
    <w:link w:val="Footer"/>
    <w:uiPriority w:val="99"/>
    <w:rsid w:val="00006DE8"/>
    <w:rPr>
      <w:sz w:val="22"/>
      <w:szCs w:val="22"/>
    </w:rPr>
  </w:style>
  <w:style w:type="paragraph" w:styleId="FootnoteText">
    <w:name w:val="footnote text"/>
    <w:basedOn w:val="Normal"/>
    <w:link w:val="FootnoteTextChar"/>
    <w:uiPriority w:val="99"/>
    <w:semiHidden/>
    <w:unhideWhenUsed/>
    <w:rsid w:val="005F3279"/>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5F3279"/>
  </w:style>
  <w:style w:type="character" w:styleId="FootnoteReference">
    <w:name w:val="footnote reference"/>
    <w:basedOn w:val="DefaultParagraphFont"/>
    <w:uiPriority w:val="99"/>
    <w:semiHidden/>
    <w:unhideWhenUsed/>
    <w:rsid w:val="005F3279"/>
    <w:rPr>
      <w:vertAlign w:val="superscript"/>
    </w:rPr>
  </w:style>
  <w:style w:type="character" w:customStyle="1" w:styleId="UnresolvedMention1">
    <w:name w:val="Unresolved Mention1"/>
    <w:basedOn w:val="DefaultParagraphFont"/>
    <w:uiPriority w:val="99"/>
    <w:semiHidden/>
    <w:unhideWhenUsed/>
    <w:rsid w:val="00F6048C"/>
    <w:rPr>
      <w:color w:val="605E5C"/>
      <w:shd w:val="clear" w:color="auto" w:fill="E1DFDD"/>
    </w:rPr>
  </w:style>
  <w:style w:type="character" w:styleId="PlaceholderText">
    <w:name w:val="Placeholder Text"/>
    <w:basedOn w:val="DefaultParagraphFont"/>
    <w:uiPriority w:val="99"/>
    <w:semiHidden/>
    <w:rsid w:val="00DA3036"/>
    <w:rPr>
      <w:color w:val="666666"/>
    </w:rPr>
  </w:style>
  <w:style w:type="character" w:customStyle="1" w:styleId="UnresolvedMention2">
    <w:name w:val="Unresolved Mention2"/>
    <w:basedOn w:val="DefaultParagraphFont"/>
    <w:uiPriority w:val="99"/>
    <w:semiHidden/>
    <w:unhideWhenUsed/>
    <w:rsid w:val="009F210F"/>
    <w:rPr>
      <w:color w:val="605E5C"/>
      <w:shd w:val="clear" w:color="auto" w:fill="E1DFDD"/>
    </w:rPr>
  </w:style>
  <w:style w:type="character" w:styleId="UnresolvedMention">
    <w:name w:val="Unresolved Mention"/>
    <w:basedOn w:val="DefaultParagraphFont"/>
    <w:uiPriority w:val="99"/>
    <w:semiHidden/>
    <w:unhideWhenUsed/>
    <w:rsid w:val="001A1888"/>
    <w:rPr>
      <w:color w:val="605E5C"/>
      <w:shd w:val="clear" w:color="auto" w:fill="E1DFDD"/>
    </w:rPr>
  </w:style>
  <w:style w:type="paragraph" w:styleId="Revision">
    <w:name w:val="Revision"/>
    <w:hidden/>
    <w:uiPriority w:val="99"/>
    <w:semiHidden/>
    <w:rsid w:val="00152514"/>
    <w:rPr>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31439053">
      <w:bodyDiv w:val="1"/>
      <w:marLeft w:val="0"/>
      <w:marRight w:val="0"/>
      <w:marTop w:val="0"/>
      <w:marBottom w:val="0"/>
      <w:divBdr>
        <w:top w:val="none" w:sz="0" w:space="0" w:color="auto"/>
        <w:left w:val="none" w:sz="0" w:space="0" w:color="auto"/>
        <w:bottom w:val="none" w:sz="0" w:space="0" w:color="auto"/>
        <w:right w:val="none" w:sz="0" w:space="0" w:color="auto"/>
      </w:divBdr>
      <w:divsChild>
        <w:div w:id="2084138432">
          <w:marLeft w:val="0"/>
          <w:marRight w:val="0"/>
          <w:marTop w:val="0"/>
          <w:marBottom w:val="0"/>
          <w:divBdr>
            <w:top w:val="none" w:sz="0" w:space="0" w:color="auto"/>
            <w:left w:val="none" w:sz="0" w:space="0" w:color="auto"/>
            <w:bottom w:val="none" w:sz="0" w:space="0" w:color="auto"/>
            <w:right w:val="none" w:sz="0" w:space="0" w:color="auto"/>
          </w:divBdr>
          <w:divsChild>
            <w:div w:id="925924320">
              <w:marLeft w:val="0"/>
              <w:marRight w:val="0"/>
              <w:marTop w:val="0"/>
              <w:marBottom w:val="0"/>
              <w:divBdr>
                <w:top w:val="none" w:sz="0" w:space="0" w:color="auto"/>
                <w:left w:val="none" w:sz="0" w:space="0" w:color="auto"/>
                <w:bottom w:val="none" w:sz="0" w:space="0" w:color="auto"/>
                <w:right w:val="none" w:sz="0" w:space="0" w:color="auto"/>
              </w:divBdr>
              <w:divsChild>
                <w:div w:id="233122280">
                  <w:marLeft w:val="0"/>
                  <w:marRight w:val="0"/>
                  <w:marTop w:val="0"/>
                  <w:marBottom w:val="0"/>
                  <w:divBdr>
                    <w:top w:val="none" w:sz="0" w:space="0" w:color="auto"/>
                    <w:left w:val="none" w:sz="0" w:space="0" w:color="auto"/>
                    <w:bottom w:val="none" w:sz="0" w:space="0" w:color="auto"/>
                    <w:right w:val="none" w:sz="0" w:space="0" w:color="auto"/>
                  </w:divBdr>
                  <w:divsChild>
                    <w:div w:id="411898258">
                      <w:marLeft w:val="0"/>
                      <w:marRight w:val="0"/>
                      <w:marTop w:val="0"/>
                      <w:marBottom w:val="0"/>
                      <w:divBdr>
                        <w:top w:val="none" w:sz="0" w:space="0" w:color="auto"/>
                        <w:left w:val="none" w:sz="0" w:space="0" w:color="auto"/>
                        <w:bottom w:val="none" w:sz="0" w:space="0" w:color="auto"/>
                        <w:right w:val="none" w:sz="0" w:space="0" w:color="auto"/>
                      </w:divBdr>
                      <w:divsChild>
                        <w:div w:id="2079278110">
                          <w:marLeft w:val="0"/>
                          <w:marRight w:val="0"/>
                          <w:marTop w:val="0"/>
                          <w:marBottom w:val="0"/>
                          <w:divBdr>
                            <w:top w:val="none" w:sz="0" w:space="0" w:color="auto"/>
                            <w:left w:val="none" w:sz="0" w:space="0" w:color="auto"/>
                            <w:bottom w:val="none" w:sz="0" w:space="0" w:color="auto"/>
                            <w:right w:val="none" w:sz="0" w:space="0" w:color="auto"/>
                          </w:divBdr>
                          <w:divsChild>
                            <w:div w:id="1847089028">
                              <w:marLeft w:val="0"/>
                              <w:marRight w:val="0"/>
                              <w:marTop w:val="0"/>
                              <w:marBottom w:val="0"/>
                              <w:divBdr>
                                <w:top w:val="none" w:sz="0" w:space="0" w:color="C0C0C0"/>
                                <w:left w:val="none" w:sz="0" w:space="0" w:color="C0C0C0"/>
                                <w:bottom w:val="none" w:sz="0" w:space="0" w:color="C0C0C0"/>
                                <w:right w:val="none" w:sz="0" w:space="0" w:color="C0C0C0"/>
                              </w:divBdr>
                              <w:divsChild>
                                <w:div w:id="1557933893">
                                  <w:marLeft w:val="0"/>
                                  <w:marRight w:val="0"/>
                                  <w:marTop w:val="0"/>
                                  <w:marBottom w:val="0"/>
                                  <w:divBdr>
                                    <w:top w:val="none" w:sz="0" w:space="0" w:color="auto"/>
                                    <w:left w:val="none" w:sz="0" w:space="0" w:color="auto"/>
                                    <w:bottom w:val="none" w:sz="0" w:space="0" w:color="auto"/>
                                    <w:right w:val="none" w:sz="0" w:space="0" w:color="auto"/>
                                  </w:divBdr>
                                  <w:divsChild>
                                    <w:div w:id="849568313">
                                      <w:marLeft w:val="0"/>
                                      <w:marRight w:val="0"/>
                                      <w:marTop w:val="0"/>
                                      <w:marBottom w:val="0"/>
                                      <w:divBdr>
                                        <w:top w:val="none" w:sz="0" w:space="0" w:color="auto"/>
                                        <w:left w:val="none" w:sz="0" w:space="0" w:color="auto"/>
                                        <w:bottom w:val="none" w:sz="0" w:space="0" w:color="auto"/>
                                        <w:right w:val="none" w:sz="0" w:space="0" w:color="auto"/>
                                      </w:divBdr>
                                      <w:divsChild>
                                        <w:div w:id="1198347501">
                                          <w:marLeft w:val="150"/>
                                          <w:marRight w:val="150"/>
                                          <w:marTop w:val="150"/>
                                          <w:marBottom w:val="150"/>
                                          <w:divBdr>
                                            <w:top w:val="none" w:sz="0" w:space="0" w:color="auto"/>
                                            <w:left w:val="none" w:sz="0" w:space="0" w:color="auto"/>
                                            <w:bottom w:val="none" w:sz="0" w:space="0" w:color="auto"/>
                                            <w:right w:val="none" w:sz="0" w:space="0" w:color="auto"/>
                                          </w:divBdr>
                                          <w:divsChild>
                                            <w:div w:id="577718193">
                                              <w:marLeft w:val="0"/>
                                              <w:marRight w:val="0"/>
                                              <w:marTop w:val="0"/>
                                              <w:marBottom w:val="0"/>
                                              <w:divBdr>
                                                <w:top w:val="none" w:sz="0" w:space="0" w:color="auto"/>
                                                <w:left w:val="none" w:sz="0" w:space="0" w:color="auto"/>
                                                <w:bottom w:val="none" w:sz="0" w:space="0" w:color="auto"/>
                                                <w:right w:val="none" w:sz="0" w:space="0" w:color="auto"/>
                                              </w:divBdr>
                                            </w:div>
                                            <w:div w:id="609095402">
                                              <w:marLeft w:val="0"/>
                                              <w:marRight w:val="0"/>
                                              <w:marTop w:val="0"/>
                                              <w:marBottom w:val="0"/>
                                              <w:divBdr>
                                                <w:top w:val="none" w:sz="0" w:space="0" w:color="auto"/>
                                                <w:left w:val="none" w:sz="0" w:space="0" w:color="auto"/>
                                                <w:bottom w:val="none" w:sz="0" w:space="0" w:color="auto"/>
                                                <w:right w:val="none" w:sz="0" w:space="0" w:color="auto"/>
                                              </w:divBdr>
                                            </w:div>
                                            <w:div w:id="708262554">
                                              <w:marLeft w:val="0"/>
                                              <w:marRight w:val="0"/>
                                              <w:marTop w:val="0"/>
                                              <w:marBottom w:val="0"/>
                                              <w:divBdr>
                                                <w:top w:val="none" w:sz="0" w:space="0" w:color="auto"/>
                                                <w:left w:val="none" w:sz="0" w:space="0" w:color="auto"/>
                                                <w:bottom w:val="none" w:sz="0" w:space="0" w:color="auto"/>
                                                <w:right w:val="none" w:sz="0" w:space="0" w:color="auto"/>
                                              </w:divBdr>
                                            </w:div>
                                            <w:div w:id="1096436524">
                                              <w:marLeft w:val="0"/>
                                              <w:marRight w:val="0"/>
                                              <w:marTop w:val="0"/>
                                              <w:marBottom w:val="0"/>
                                              <w:divBdr>
                                                <w:top w:val="none" w:sz="0" w:space="0" w:color="auto"/>
                                                <w:left w:val="none" w:sz="0" w:space="0" w:color="auto"/>
                                                <w:bottom w:val="none" w:sz="0" w:space="0" w:color="auto"/>
                                                <w:right w:val="none" w:sz="0" w:space="0" w:color="auto"/>
                                              </w:divBdr>
                                            </w:div>
                                            <w:div w:id="1215046648">
                                              <w:marLeft w:val="0"/>
                                              <w:marRight w:val="0"/>
                                              <w:marTop w:val="0"/>
                                              <w:marBottom w:val="0"/>
                                              <w:divBdr>
                                                <w:top w:val="none" w:sz="0" w:space="0" w:color="auto"/>
                                                <w:left w:val="none" w:sz="0" w:space="0" w:color="auto"/>
                                                <w:bottom w:val="none" w:sz="0" w:space="0" w:color="auto"/>
                                                <w:right w:val="none" w:sz="0" w:space="0" w:color="auto"/>
                                              </w:divBdr>
                                            </w:div>
                                            <w:div w:id="1285885081">
                                              <w:marLeft w:val="0"/>
                                              <w:marRight w:val="0"/>
                                              <w:marTop w:val="0"/>
                                              <w:marBottom w:val="0"/>
                                              <w:divBdr>
                                                <w:top w:val="none" w:sz="0" w:space="0" w:color="auto"/>
                                                <w:left w:val="none" w:sz="0" w:space="0" w:color="auto"/>
                                                <w:bottom w:val="none" w:sz="0" w:space="0" w:color="auto"/>
                                                <w:right w:val="none" w:sz="0" w:space="0" w:color="auto"/>
                                              </w:divBdr>
                                            </w:div>
                                            <w:div w:id="1497070816">
                                              <w:marLeft w:val="0"/>
                                              <w:marRight w:val="0"/>
                                              <w:marTop w:val="0"/>
                                              <w:marBottom w:val="0"/>
                                              <w:divBdr>
                                                <w:top w:val="none" w:sz="0" w:space="0" w:color="auto"/>
                                                <w:left w:val="none" w:sz="0" w:space="0" w:color="auto"/>
                                                <w:bottom w:val="none" w:sz="0" w:space="0" w:color="auto"/>
                                                <w:right w:val="none" w:sz="0" w:space="0" w:color="auto"/>
                                              </w:divBdr>
                                            </w:div>
                                            <w:div w:id="1723559540">
                                              <w:marLeft w:val="0"/>
                                              <w:marRight w:val="0"/>
                                              <w:marTop w:val="0"/>
                                              <w:marBottom w:val="0"/>
                                              <w:divBdr>
                                                <w:top w:val="none" w:sz="0" w:space="0" w:color="auto"/>
                                                <w:left w:val="none" w:sz="0" w:space="0" w:color="auto"/>
                                                <w:bottom w:val="none" w:sz="0" w:space="0" w:color="auto"/>
                                                <w:right w:val="none" w:sz="0" w:space="0" w:color="auto"/>
                                              </w:divBdr>
                                            </w:div>
                                            <w:div w:id="1963999253">
                                              <w:marLeft w:val="0"/>
                                              <w:marRight w:val="0"/>
                                              <w:marTop w:val="0"/>
                                              <w:marBottom w:val="0"/>
                                              <w:divBdr>
                                                <w:top w:val="none" w:sz="0" w:space="0" w:color="auto"/>
                                                <w:left w:val="none" w:sz="0" w:space="0" w:color="auto"/>
                                                <w:bottom w:val="none" w:sz="0" w:space="0" w:color="auto"/>
                                                <w:right w:val="none" w:sz="0" w:space="0" w:color="auto"/>
                                              </w:divBdr>
                                            </w:div>
                                            <w:div w:id="2025670298">
                                              <w:marLeft w:val="0"/>
                                              <w:marRight w:val="0"/>
                                              <w:marTop w:val="0"/>
                                              <w:marBottom w:val="0"/>
                                              <w:divBdr>
                                                <w:top w:val="none" w:sz="0" w:space="0" w:color="auto"/>
                                                <w:left w:val="none" w:sz="0" w:space="0" w:color="auto"/>
                                                <w:bottom w:val="none" w:sz="0" w:space="0" w:color="auto"/>
                                                <w:right w:val="none" w:sz="0" w:space="0" w:color="auto"/>
                                              </w:divBdr>
                                            </w:div>
                                            <w:div w:id="2070614542">
                                              <w:marLeft w:val="0"/>
                                              <w:marRight w:val="0"/>
                                              <w:marTop w:val="0"/>
                                              <w:marBottom w:val="0"/>
                                              <w:divBdr>
                                                <w:top w:val="none" w:sz="0" w:space="0" w:color="auto"/>
                                                <w:left w:val="none" w:sz="0" w:space="0" w:color="auto"/>
                                                <w:bottom w:val="none" w:sz="0" w:space="0" w:color="auto"/>
                                                <w:right w:val="none" w:sz="0" w:space="0" w:color="auto"/>
                                              </w:divBdr>
                                            </w:div>
                                            <w:div w:id="20798582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
  <w:optimizeForBrowser/>
  <w:relyOnVML/>
  <w:allowPNG/>
</w:webSettings>
</file>

<file path=word/_rels/customizations.xml.rels><?xml version="1.0" encoding="UTF-8" standalone="yes"?>
<Relationships xmlns="http://schemas.openxmlformats.org/package/2006/relationships"><Relationship Id="rId1" Type="http://schemas.microsoft.com/office/2006/relationships/attachedToolbars" Target="attachedToolbars.bin"/></Relationship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customXml" Target="../customXml/item1.xml"/><Relationship Id="rId1" Type="http://schemas.microsoft.com/office/2006/relationships/keyMapCustomizations" Target="customizations.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3F33D36-7314-42DD-9A57-E326E042023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Pages>
  <Words>530</Words>
  <Characters>3027</Characters>
  <Application>Microsoft Office Word</Application>
  <DocSecurity>0</DocSecurity>
  <Lines>25</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3550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Rivera, Chloe</dc:creator>
  <cp:keywords/>
  <cp:lastModifiedBy>Martin, William</cp:lastModifiedBy>
  <cp:revision>17</cp:revision>
  <dcterms:created xsi:type="dcterms:W3CDTF">2026-04-14T20:48:00Z</dcterms:created>
  <dcterms:modified xsi:type="dcterms:W3CDTF">2026-05-06T12:11:00Z</dcterms:modified>
</cp:coreProperties>
</file>