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0B5344D8"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1B4AD0">
        <w:rPr>
          <w:rFonts w:ascii="Times New Roman" w:eastAsia="Times New Roman" w:hAnsi="Times New Roman" w:cs="Times New Roman"/>
          <w:sz w:val="24"/>
          <w:szCs w:val="24"/>
        </w:rPr>
        <w:t xml:space="preserve"> 454</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03DCDAB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2076 Lots </w:t>
      </w:r>
      <w:r w:rsidR="00FB733B">
        <w:rPr>
          <w:rFonts w:ascii="Times New Roman" w:eastAsia="Times New Roman" w:hAnsi="Times New Roman" w:cs="Times New Roman"/>
          <w:bCs/>
          <w:sz w:val="24"/>
          <w:szCs w:val="24"/>
        </w:rPr>
        <w:t>31 and 38</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1B4AD0">
        <w:rPr>
          <w:rFonts w:ascii="Times New Roman" w:eastAsia="Times New Roman" w:hAnsi="Times New Roman" w:cs="Times New Roman"/>
          <w:sz w:val="24"/>
          <w:szCs w:val="24"/>
        </w:rPr>
        <w:t>61</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313F1117"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3A234F">
        <w:rPr>
          <w:rFonts w:ascii="Times New Roman" w:eastAsia="Times New Roman" w:hAnsi="Times New Roman" w:cs="Times New Roman"/>
          <w:bCs/>
          <w:sz w:val="24"/>
          <w:szCs w:val="24"/>
        </w:rPr>
        <w:t xml:space="preserve">2076, Lots </w:t>
      </w:r>
      <w:r w:rsidR="00FB733B">
        <w:rPr>
          <w:rFonts w:ascii="Times New Roman" w:eastAsia="Times New Roman" w:hAnsi="Times New Roman" w:cs="Times New Roman"/>
          <w:bCs/>
          <w:sz w:val="24"/>
          <w:szCs w:val="24"/>
        </w:rPr>
        <w:t>31</w:t>
      </w:r>
      <w:r w:rsidR="003A234F">
        <w:rPr>
          <w:rFonts w:ascii="Times New Roman" w:eastAsia="Times New Roman" w:hAnsi="Times New Roman" w:cs="Times New Roman"/>
          <w:bCs/>
          <w:sz w:val="24"/>
          <w:szCs w:val="24"/>
        </w:rPr>
        <w:t xml:space="preserve"> and </w:t>
      </w:r>
      <w:r w:rsidR="00FB733B">
        <w:rPr>
          <w:rFonts w:ascii="Times New Roman" w:eastAsia="Times New Roman" w:hAnsi="Times New Roman" w:cs="Times New Roman"/>
          <w:bCs/>
          <w:sz w:val="24"/>
          <w:szCs w:val="24"/>
        </w:rPr>
        <w:t>38</w:t>
      </w:r>
      <w:r w:rsidR="00573F62"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0F902968"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17AF05B3"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0EE7EA3C"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he Council has considered the financial implications relating to the</w:t>
      </w:r>
      <w:r w:rsidR="009B0DCC">
        <w:rPr>
          <w:rFonts w:ascii="Times New Roman" w:eastAsia="Times New Roman" w:hAnsi="Times New Roman" w:cs="Times New Roman"/>
          <w:sz w:val="24"/>
          <w:szCs w:val="24"/>
        </w:rPr>
        <w:t xml:space="preserve"> requested</w:t>
      </w:r>
      <w:r w:rsidRPr="0037354F">
        <w:rPr>
          <w:rFonts w:ascii="Times New Roman" w:eastAsia="Times New Roman" w:hAnsi="Times New Roman" w:cs="Times New Roman"/>
          <w:sz w:val="24"/>
          <w:szCs w:val="24"/>
        </w:rPr>
        <w:t xml:space="preserve"> </w:t>
      </w:r>
      <w:r w:rsidR="009B0DCC">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ax </w:t>
      </w:r>
      <w:r w:rsidR="009B0DCC">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694DE84D" w14:textId="77777777" w:rsidR="00BF2BC0" w:rsidRPr="0037354F" w:rsidRDefault="009B0710" w:rsidP="00D97AA5">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6CD5C549" w14:textId="77777777" w:rsidR="00341301" w:rsidRPr="0037354F" w:rsidRDefault="00341301" w:rsidP="00341301">
      <w:pPr>
        <w:rPr>
          <w:rFonts w:ascii="Times New Roman" w:hAnsi="Times New Roman" w:cs="Times New Roman"/>
          <w:sz w:val="24"/>
          <w:szCs w:val="24"/>
        </w:rPr>
      </w:pPr>
    </w:p>
    <w:p w14:paraId="5CAAEFA5" w14:textId="012505B4" w:rsidR="00C3799C" w:rsidRPr="0037354F" w:rsidRDefault="00341301" w:rsidP="00B04AC0">
      <w:pPr>
        <w:pStyle w:val="BodyText"/>
        <w:numPr>
          <w:ilvl w:val="0"/>
          <w:numId w:val="26"/>
        </w:numPr>
        <w:jc w:val="both"/>
        <w:rPr>
          <w:szCs w:val="24"/>
        </w:rPr>
      </w:pPr>
      <w:r w:rsidRPr="0037354F">
        <w:rPr>
          <w:szCs w:val="24"/>
        </w:rPr>
        <w:t>For the purposes hereof, the following terms shall have the following meanings:</w:t>
      </w:r>
    </w:p>
    <w:p w14:paraId="00E47D4D" w14:textId="77777777" w:rsid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“Company” shall mean Hudson View III Owner LLC or any other entity that acquires the beneficial interest in the Exemption Area with the prior written consent of HPD.</w:t>
      </w:r>
    </w:p>
    <w:p w14:paraId="5C925F6F" w14:textId="77777777" w:rsidR="00DE52E7" w:rsidRPr="00FB733B" w:rsidRDefault="00DE52E7" w:rsidP="00DE52E7">
      <w:pPr>
        <w:pStyle w:val="ListParagraph"/>
        <w:ind w:left="2160" w:firstLine="0"/>
        <w:rPr>
          <w:rFonts w:ascii="Times New Roman" w:hAnsi="Times New Roman" w:cs="Times New Roman"/>
          <w:sz w:val="24"/>
          <w:szCs w:val="24"/>
        </w:rPr>
      </w:pPr>
    </w:p>
    <w:p w14:paraId="58A7B489"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34C5C323" w14:textId="77777777" w:rsidR="00FB733B" w:rsidRPr="00FB733B" w:rsidRDefault="00FB733B" w:rsidP="00FB733B">
      <w:pPr>
        <w:pStyle w:val="ListParagraph"/>
        <w:rPr>
          <w:rFonts w:ascii="Times New Roman" w:hAnsi="Times New Roman" w:cs="Times New Roman"/>
          <w:sz w:val="24"/>
          <w:szCs w:val="24"/>
        </w:rPr>
      </w:pPr>
    </w:p>
    <w:p w14:paraId="21DBF314"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Effective Date.</w:t>
      </w:r>
    </w:p>
    <w:p w14:paraId="0E09062F" w14:textId="77777777" w:rsidR="00FB733B" w:rsidRPr="00FB733B" w:rsidRDefault="00FB733B" w:rsidP="00FB733B">
      <w:pPr>
        <w:pStyle w:val="ListParagraph"/>
        <w:rPr>
          <w:rFonts w:ascii="Times New Roman" w:hAnsi="Times New Roman" w:cs="Times New Roman"/>
          <w:sz w:val="24"/>
          <w:szCs w:val="24"/>
        </w:rPr>
      </w:pPr>
    </w:p>
    <w:p w14:paraId="0B3EEA3B"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“Contract Rent Differential Tax” shall mean the sum of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$339,409,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07AC92E8" w14:textId="77777777" w:rsidR="00FB733B" w:rsidRPr="00FB733B" w:rsidRDefault="00FB733B" w:rsidP="00FB733B">
      <w:pPr>
        <w:pStyle w:val="ListParagraph"/>
        <w:rPr>
          <w:rFonts w:ascii="Times New Roman" w:hAnsi="Times New Roman" w:cs="Times New Roman"/>
          <w:sz w:val="24"/>
          <w:szCs w:val="24"/>
        </w:rPr>
      </w:pPr>
    </w:p>
    <w:p w14:paraId="028C8DF9"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“Effective Date” shall mean the later if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the date of conveyance of the Exemption Area to the HDFC, or (ii) the date that HPD and the Owner enter into the Regulatory Agreement.</w:t>
      </w:r>
    </w:p>
    <w:p w14:paraId="652F4C11" w14:textId="77777777" w:rsidR="00FB733B" w:rsidRPr="00FB733B" w:rsidRDefault="00FB733B" w:rsidP="00FB733B">
      <w:pPr>
        <w:pStyle w:val="ListParagraph"/>
        <w:rPr>
          <w:rFonts w:ascii="Times New Roman" w:hAnsi="Times New Roman" w:cs="Times New Roman"/>
          <w:sz w:val="24"/>
          <w:szCs w:val="24"/>
        </w:rPr>
      </w:pPr>
    </w:p>
    <w:p w14:paraId="6286145F"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“Exemption” shall mean the exemption from real property taxation provided hereunder.</w:t>
      </w:r>
    </w:p>
    <w:p w14:paraId="4CC87C71" w14:textId="77777777" w:rsidR="00FB733B" w:rsidRPr="00FB733B" w:rsidRDefault="00FB733B" w:rsidP="00FB733B">
      <w:pPr>
        <w:pStyle w:val="ListParagraph"/>
        <w:rPr>
          <w:rFonts w:ascii="Times New Roman" w:hAnsi="Times New Roman" w:cs="Times New Roman"/>
          <w:sz w:val="24"/>
          <w:szCs w:val="24"/>
        </w:rPr>
      </w:pPr>
    </w:p>
    <w:p w14:paraId="425AE586"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“Exemption Area” shall mean the real property located in the Borough of Manhattan, City and State of New York, identified as Block 2076, Lots 31 and 38 on the Tax Map of the City of New York.</w:t>
      </w:r>
    </w:p>
    <w:p w14:paraId="342423CA" w14:textId="77777777" w:rsidR="00FB733B" w:rsidRPr="00FB733B" w:rsidRDefault="00FB733B" w:rsidP="00FB733B">
      <w:pPr>
        <w:pStyle w:val="ListParagraph"/>
        <w:rPr>
          <w:rFonts w:ascii="Times New Roman" w:hAnsi="Times New Roman" w:cs="Times New Roman"/>
          <w:sz w:val="24"/>
          <w:szCs w:val="24"/>
        </w:rPr>
      </w:pPr>
    </w:p>
    <w:p w14:paraId="697DDB9D"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“Expiration Date” shall mean the earlier to occur of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xml:space="preserve">)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1C5F1112" w14:textId="77777777" w:rsidR="00FB733B" w:rsidRPr="00FB733B" w:rsidRDefault="00FB733B" w:rsidP="00FB733B">
      <w:pPr>
        <w:pStyle w:val="ListParagraph"/>
        <w:rPr>
          <w:rFonts w:ascii="Times New Roman" w:hAnsi="Times New Roman" w:cs="Times New Roman"/>
          <w:sz w:val="24"/>
          <w:szCs w:val="24"/>
        </w:rPr>
      </w:pPr>
    </w:p>
    <w:p w14:paraId="061E9CC2"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 xml:space="preserve">“HDFC” shall mean Hudson View III Housing Development Fund Corporation or a housing development fund company that acquires the Exemption Area with the prior written consent of HPD. </w:t>
      </w:r>
    </w:p>
    <w:p w14:paraId="5F708150" w14:textId="77777777" w:rsidR="00FB733B" w:rsidRPr="00FB733B" w:rsidRDefault="00FB733B" w:rsidP="00FB733B">
      <w:pPr>
        <w:pStyle w:val="ListParagraph"/>
        <w:rPr>
          <w:rFonts w:ascii="Times New Roman" w:hAnsi="Times New Roman" w:cs="Times New Roman"/>
          <w:sz w:val="24"/>
          <w:szCs w:val="24"/>
        </w:rPr>
      </w:pPr>
    </w:p>
    <w:p w14:paraId="7A1DB4CC"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“HPD” shall mean the Department of Housing Preservation and Development of the City of New York.</w:t>
      </w:r>
    </w:p>
    <w:p w14:paraId="60ADF509" w14:textId="77777777" w:rsidR="00FB733B" w:rsidRPr="00FB733B" w:rsidRDefault="00FB733B" w:rsidP="00FB733B">
      <w:pPr>
        <w:pStyle w:val="ListParagraph"/>
        <w:rPr>
          <w:rFonts w:ascii="Times New Roman" w:hAnsi="Times New Roman" w:cs="Times New Roman"/>
          <w:sz w:val="24"/>
          <w:szCs w:val="24"/>
        </w:rPr>
      </w:pPr>
    </w:p>
    <w:p w14:paraId="0C9E4F16"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“Owner” shall mean, collectively, the HDFC and the Company.</w:t>
      </w:r>
    </w:p>
    <w:p w14:paraId="304CB94A" w14:textId="77777777" w:rsidR="00FB733B" w:rsidRPr="00FB733B" w:rsidRDefault="00FB733B" w:rsidP="00FB733B">
      <w:pPr>
        <w:pStyle w:val="ListParagraph"/>
        <w:rPr>
          <w:rFonts w:ascii="Times New Roman" w:hAnsi="Times New Roman" w:cs="Times New Roman"/>
          <w:sz w:val="24"/>
          <w:szCs w:val="24"/>
        </w:rPr>
      </w:pPr>
    </w:p>
    <w:p w14:paraId="0A6D0B80"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“Regulatory Agreement” shall mean the regulatory agreement between HPD and the Owner establishing certain controls upon the operation of the Exemption Area during the term of the Exemption.</w:t>
      </w:r>
    </w:p>
    <w:p w14:paraId="145EE925" w14:textId="77777777" w:rsidR="00FB733B" w:rsidRPr="00FB733B" w:rsidRDefault="00FB733B" w:rsidP="00FB733B">
      <w:pPr>
        <w:pStyle w:val="ListParagraph"/>
        <w:rPr>
          <w:rFonts w:ascii="Times New Roman" w:hAnsi="Times New Roman" w:cs="Times New Roman"/>
          <w:sz w:val="24"/>
          <w:szCs w:val="24"/>
        </w:rPr>
      </w:pPr>
    </w:p>
    <w:p w14:paraId="1822FA66" w14:textId="77777777" w:rsid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48E2E63" w14:textId="77777777" w:rsidR="005C556F" w:rsidRPr="00FB733B" w:rsidRDefault="005C556F" w:rsidP="005C556F">
      <w:pPr>
        <w:pStyle w:val="ListParagraph"/>
        <w:ind w:firstLine="0"/>
        <w:rPr>
          <w:rFonts w:ascii="Times New Roman" w:hAnsi="Times New Roman" w:cs="Times New Roman"/>
          <w:sz w:val="24"/>
          <w:szCs w:val="24"/>
        </w:rPr>
      </w:pPr>
    </w:p>
    <w:p w14:paraId="10ECD940" w14:textId="77777777" w:rsidR="00FB733B" w:rsidRP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Commencing upon the Effective Date, and during each year thereafter until the Expiration Date, the Owner shall make real property payments in the sum of the Contract Rent Differential Tax.</w:t>
      </w:r>
    </w:p>
    <w:p w14:paraId="69571695" w14:textId="77777777" w:rsidR="00FB733B" w:rsidRPr="00FB733B" w:rsidRDefault="00FB733B" w:rsidP="00FB733B">
      <w:pPr>
        <w:pStyle w:val="ListParagraph"/>
        <w:rPr>
          <w:rFonts w:ascii="Times New Roman" w:hAnsi="Times New Roman" w:cs="Times New Roman"/>
          <w:sz w:val="24"/>
          <w:szCs w:val="24"/>
        </w:rPr>
      </w:pPr>
    </w:p>
    <w:p w14:paraId="4D0A4405" w14:textId="77777777" w:rsidR="00FB733B" w:rsidRP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Notwithstanding any provision hereof to the contrary:</w:t>
      </w:r>
    </w:p>
    <w:p w14:paraId="1DE05141" w14:textId="77777777" w:rsidR="00FB733B" w:rsidRDefault="00FB733B" w:rsidP="00FB733B">
      <w:pPr>
        <w:pStyle w:val="ListParagraph"/>
        <w:numPr>
          <w:ilvl w:val="1"/>
          <w:numId w:val="18"/>
        </w:numPr>
        <w:rPr>
          <w:rFonts w:ascii="Times New Roman" w:hAnsi="Times New Roman" w:cs="Times New Roman"/>
          <w:sz w:val="24"/>
          <w:szCs w:val="24"/>
        </w:rPr>
      </w:pPr>
      <w:r w:rsidRPr="00FB733B">
        <w:rPr>
          <w:rFonts w:ascii="Times New Roman" w:hAnsi="Times New Roman" w:cs="Times New Roman"/>
          <w:sz w:val="24"/>
          <w:szCs w:val="24"/>
        </w:rPr>
        <w:t>The Exemption shall terminate if HPD determines at any time that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w:t>
      </w:r>
      <w:r w:rsidRPr="00FB733B">
        <w:rPr>
          <w:rFonts w:ascii="Times New Roman" w:hAnsi="Times New Roman" w:cs="Times New Roman"/>
          <w:sz w:val="24"/>
          <w:szCs w:val="24"/>
        </w:rPr>
        <w:lastRenderedPageBreak/>
        <w:t xml:space="preserve">private or multiple dwelling on the Exemption Area has commenced without the prior written consent of HPD. HPD shall deliver written notice of any such determination to the Owner and all </w:t>
      </w:r>
      <w:proofErr w:type="gramStart"/>
      <w:r w:rsidRPr="00FB733B">
        <w:rPr>
          <w:rFonts w:ascii="Times New Roman" w:hAnsi="Times New Roman" w:cs="Times New Roman"/>
          <w:sz w:val="24"/>
          <w:szCs w:val="24"/>
        </w:rPr>
        <w:t>mortgagees</w:t>
      </w:r>
      <w:proofErr w:type="gramEnd"/>
      <w:r w:rsidRPr="00FB733B">
        <w:rPr>
          <w:rFonts w:ascii="Times New Roman" w:hAnsi="Times New Roman" w:cs="Times New Roman"/>
          <w:sz w:val="24"/>
          <w:szCs w:val="24"/>
        </w:rPr>
        <w:t xml:space="preserve"> of record, which notice </w:t>
      </w:r>
      <w:proofErr w:type="gramStart"/>
      <w:r w:rsidRPr="00FB733B">
        <w:rPr>
          <w:rFonts w:ascii="Times New Roman" w:hAnsi="Times New Roman" w:cs="Times New Roman"/>
          <w:sz w:val="24"/>
          <w:szCs w:val="24"/>
        </w:rPr>
        <w:t>shall</w:t>
      </w:r>
      <w:proofErr w:type="gramEnd"/>
      <w:r w:rsidRPr="00FB733B">
        <w:rPr>
          <w:rFonts w:ascii="Times New Roman" w:hAnsi="Times New Roman" w:cs="Times New Roman"/>
          <w:sz w:val="24"/>
          <w:szCs w:val="24"/>
        </w:rPr>
        <w:t xml:space="preserve"> provide for an opportunity to cure of not less than sixty (60) days. If the noncompliance specified in such notice is not cured within the </w:t>
      </w:r>
      <w:proofErr w:type="gramStart"/>
      <w:r w:rsidRPr="00FB733B">
        <w:rPr>
          <w:rFonts w:ascii="Times New Roman" w:hAnsi="Times New Roman" w:cs="Times New Roman"/>
          <w:sz w:val="24"/>
          <w:szCs w:val="24"/>
        </w:rPr>
        <w:t>time period</w:t>
      </w:r>
      <w:proofErr w:type="gramEnd"/>
      <w:r w:rsidRPr="00FB733B">
        <w:rPr>
          <w:rFonts w:ascii="Times New Roman" w:hAnsi="Times New Roman" w:cs="Times New Roman"/>
          <w:sz w:val="24"/>
          <w:szCs w:val="24"/>
        </w:rPr>
        <w:t xml:space="preserve"> specified therein, the Exemption shall prospectively terminate. </w:t>
      </w:r>
    </w:p>
    <w:p w14:paraId="752CA0D5" w14:textId="77777777" w:rsidR="00DE52E7" w:rsidRPr="00FB733B" w:rsidRDefault="00DE52E7" w:rsidP="00DE52E7">
      <w:pPr>
        <w:pStyle w:val="ListParagraph"/>
        <w:ind w:left="1440" w:firstLine="0"/>
        <w:rPr>
          <w:rFonts w:ascii="Times New Roman" w:hAnsi="Times New Roman" w:cs="Times New Roman"/>
          <w:sz w:val="24"/>
          <w:szCs w:val="24"/>
        </w:rPr>
      </w:pPr>
    </w:p>
    <w:p w14:paraId="4199F17F" w14:textId="77777777" w:rsidR="00FB733B" w:rsidRPr="00FB733B" w:rsidRDefault="00FB733B" w:rsidP="00FB733B">
      <w:pPr>
        <w:pStyle w:val="ListParagraph"/>
        <w:numPr>
          <w:ilvl w:val="1"/>
          <w:numId w:val="18"/>
        </w:numPr>
        <w:rPr>
          <w:rFonts w:ascii="Times New Roman" w:hAnsi="Times New Roman" w:cs="Times New Roman"/>
          <w:sz w:val="24"/>
          <w:szCs w:val="24"/>
        </w:rPr>
      </w:pPr>
      <w:r w:rsidRPr="00FB733B">
        <w:rPr>
          <w:rFonts w:ascii="Times New Roman" w:hAnsi="Times New Roman" w:cs="Times New Roman"/>
          <w:sz w:val="24"/>
          <w:szCs w:val="24"/>
        </w:rPr>
        <w:t xml:space="preserve">The Exemption shall apply to all land in the Exemption </w:t>
      </w:r>
      <w:proofErr w:type="gramStart"/>
      <w:r w:rsidRPr="00FB733B">
        <w:rPr>
          <w:rFonts w:ascii="Times New Roman" w:hAnsi="Times New Roman" w:cs="Times New Roman"/>
          <w:sz w:val="24"/>
          <w:szCs w:val="24"/>
        </w:rPr>
        <w:t>Area, but</w:t>
      </w:r>
      <w:proofErr w:type="gramEnd"/>
      <w:r w:rsidRPr="00FB733B">
        <w:rPr>
          <w:rFonts w:ascii="Times New Roman" w:hAnsi="Times New Roman" w:cs="Times New Roman"/>
          <w:sz w:val="24"/>
          <w:szCs w:val="24"/>
        </w:rPr>
        <w:t xml:space="preserve"> shall only apply to buildings on the Exemption Area that exist on the Effective Date.</w:t>
      </w:r>
    </w:p>
    <w:p w14:paraId="49D26888" w14:textId="77777777" w:rsidR="00FB733B" w:rsidRPr="00FB733B" w:rsidRDefault="00FB733B" w:rsidP="00FB733B">
      <w:pPr>
        <w:pStyle w:val="ListParagraph"/>
        <w:rPr>
          <w:rFonts w:ascii="Times New Roman" w:hAnsi="Times New Roman" w:cs="Times New Roman"/>
          <w:sz w:val="24"/>
          <w:szCs w:val="24"/>
        </w:rPr>
      </w:pPr>
    </w:p>
    <w:p w14:paraId="2801099E" w14:textId="77777777" w:rsidR="00FB733B" w:rsidRPr="00FB733B" w:rsidRDefault="00FB733B" w:rsidP="00FB733B">
      <w:pPr>
        <w:pStyle w:val="ListParagraph"/>
        <w:numPr>
          <w:ilvl w:val="1"/>
          <w:numId w:val="18"/>
        </w:numPr>
        <w:rPr>
          <w:rFonts w:ascii="Times New Roman" w:hAnsi="Times New Roman" w:cs="Times New Roman"/>
          <w:sz w:val="24"/>
          <w:szCs w:val="24"/>
        </w:rPr>
      </w:pPr>
      <w:r w:rsidRPr="00FB733B">
        <w:rPr>
          <w:rFonts w:ascii="Times New Roman" w:hAnsi="Times New Roman" w:cs="Times New Roman"/>
          <w:sz w:val="24"/>
          <w:szCs w:val="24"/>
        </w:rPr>
        <w:t xml:space="preserve">Nothing herein shall entitle </w:t>
      </w:r>
      <w:proofErr w:type="gramStart"/>
      <w:r w:rsidRPr="00FB733B">
        <w:rPr>
          <w:rFonts w:ascii="Times New Roman" w:hAnsi="Times New Roman" w:cs="Times New Roman"/>
          <w:sz w:val="24"/>
          <w:szCs w:val="24"/>
        </w:rPr>
        <w:t>the HDFC</w:t>
      </w:r>
      <w:proofErr w:type="gramEnd"/>
      <w:r w:rsidRPr="00FB733B">
        <w:rPr>
          <w:rFonts w:ascii="Times New Roman" w:hAnsi="Times New Roman" w:cs="Times New Roman"/>
          <w:sz w:val="24"/>
          <w:szCs w:val="24"/>
        </w:rPr>
        <w:t xml:space="preserve">, the Owner, or any other person or entity to a refund of any real property taxes which </w:t>
      </w:r>
      <w:proofErr w:type="gramStart"/>
      <w:r w:rsidRPr="00FB733B">
        <w:rPr>
          <w:rFonts w:ascii="Times New Roman" w:hAnsi="Times New Roman" w:cs="Times New Roman"/>
          <w:sz w:val="24"/>
          <w:szCs w:val="24"/>
        </w:rPr>
        <w:t>accrued</w:t>
      </w:r>
      <w:proofErr w:type="gramEnd"/>
      <w:r w:rsidRPr="00FB733B">
        <w:rPr>
          <w:rFonts w:ascii="Times New Roman" w:hAnsi="Times New Roman" w:cs="Times New Roman"/>
          <w:sz w:val="24"/>
          <w:szCs w:val="24"/>
        </w:rPr>
        <w:t xml:space="preserve"> and were paid with respect to the Exemption Area prior to the Effective Date.</w:t>
      </w:r>
    </w:p>
    <w:p w14:paraId="4ADAAE91" w14:textId="77777777" w:rsidR="00FB733B" w:rsidRPr="00FB733B" w:rsidRDefault="00FB733B" w:rsidP="00FB733B">
      <w:pPr>
        <w:pStyle w:val="ListParagraph"/>
        <w:rPr>
          <w:rFonts w:ascii="Times New Roman" w:hAnsi="Times New Roman" w:cs="Times New Roman"/>
          <w:sz w:val="24"/>
          <w:szCs w:val="24"/>
        </w:rPr>
      </w:pPr>
    </w:p>
    <w:p w14:paraId="4267C50C" w14:textId="77777777" w:rsidR="00FB733B" w:rsidRP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 xml:space="preserve">In consideration of </w:t>
      </w:r>
      <w:proofErr w:type="gramStart"/>
      <w:r w:rsidRPr="00FB733B">
        <w:rPr>
          <w:rFonts w:ascii="Times New Roman" w:hAnsi="Times New Roman" w:cs="Times New Roman"/>
          <w:sz w:val="24"/>
          <w:szCs w:val="24"/>
        </w:rPr>
        <w:t>the Exemption</w:t>
      </w:r>
      <w:proofErr w:type="gramEnd"/>
      <w:r w:rsidRPr="00FB733B">
        <w:rPr>
          <w:rFonts w:ascii="Times New Roman" w:hAnsi="Times New Roman" w:cs="Times New Roman"/>
          <w:sz w:val="24"/>
          <w:szCs w:val="24"/>
        </w:rPr>
        <w:t>,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8"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5"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8"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1"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6B7E9E"/>
    <w:multiLevelType w:val="hybridMultilevel"/>
    <w:tmpl w:val="BF6C4110"/>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5"/>
  </w:num>
  <w:num w:numId="3" w16cid:durableId="1881235596">
    <w:abstractNumId w:val="5"/>
  </w:num>
  <w:num w:numId="4" w16cid:durableId="815950202">
    <w:abstractNumId w:val="7"/>
  </w:num>
  <w:num w:numId="5" w16cid:durableId="279579988">
    <w:abstractNumId w:val="24"/>
  </w:num>
  <w:num w:numId="6" w16cid:durableId="53622307">
    <w:abstractNumId w:val="18"/>
  </w:num>
  <w:num w:numId="7" w16cid:durableId="514880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0"/>
  </w:num>
  <w:num w:numId="10" w16cid:durableId="1599368300">
    <w:abstractNumId w:val="3"/>
  </w:num>
  <w:num w:numId="11" w16cid:durableId="1180269948">
    <w:abstractNumId w:val="11"/>
  </w:num>
  <w:num w:numId="12" w16cid:durableId="1346176330">
    <w:abstractNumId w:val="26"/>
  </w:num>
  <w:num w:numId="13" w16cid:durableId="1579244372">
    <w:abstractNumId w:val="9"/>
  </w:num>
  <w:num w:numId="14" w16cid:durableId="474297271">
    <w:abstractNumId w:val="21"/>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3"/>
  </w:num>
  <w:num w:numId="18" w16cid:durableId="13770003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6"/>
  </w:num>
  <w:num w:numId="23" w16cid:durableId="736250569">
    <w:abstractNumId w:val="14"/>
  </w:num>
  <w:num w:numId="24" w16cid:durableId="959263478">
    <w:abstractNumId w:val="1"/>
  </w:num>
  <w:num w:numId="25" w16cid:durableId="1209803578">
    <w:abstractNumId w:val="8"/>
  </w:num>
  <w:num w:numId="26" w16cid:durableId="1177766082">
    <w:abstractNumId w:val="23"/>
  </w:num>
  <w:num w:numId="27" w16cid:durableId="1834493479">
    <w:abstractNumId w:val="13"/>
  </w:num>
  <w:num w:numId="28" w16cid:durableId="1370909071">
    <w:abstractNumId w:val="12"/>
  </w:num>
  <w:num w:numId="29" w16cid:durableId="387800404">
    <w:abstractNumId w:val="15"/>
  </w:num>
  <w:num w:numId="30" w16cid:durableId="1263882161">
    <w:abstractNumId w:val="22"/>
  </w:num>
  <w:num w:numId="31" w16cid:durableId="1272054932">
    <w:abstractNumId w:val="20"/>
  </w:num>
  <w:num w:numId="32" w16cid:durableId="2000380521">
    <w:abstractNumId w:val="2"/>
  </w:num>
  <w:num w:numId="33" w16cid:durableId="1336440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B4AD0"/>
    <w:rsid w:val="001D2A9A"/>
    <w:rsid w:val="00235A67"/>
    <w:rsid w:val="002554CB"/>
    <w:rsid w:val="00274924"/>
    <w:rsid w:val="00280C98"/>
    <w:rsid w:val="0028371C"/>
    <w:rsid w:val="00296DB9"/>
    <w:rsid w:val="00296E36"/>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C556F"/>
    <w:rsid w:val="005D30C8"/>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5666E"/>
    <w:rsid w:val="00864E60"/>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0DCC"/>
    <w:rsid w:val="009B64A7"/>
    <w:rsid w:val="009C163D"/>
    <w:rsid w:val="009D5153"/>
    <w:rsid w:val="009E6D4C"/>
    <w:rsid w:val="00A04C22"/>
    <w:rsid w:val="00A3343F"/>
    <w:rsid w:val="00A45133"/>
    <w:rsid w:val="00A6234E"/>
    <w:rsid w:val="00A630EB"/>
    <w:rsid w:val="00A73E80"/>
    <w:rsid w:val="00A83041"/>
    <w:rsid w:val="00A86E3F"/>
    <w:rsid w:val="00A92383"/>
    <w:rsid w:val="00AB765A"/>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C021E"/>
    <w:rsid w:val="00EC6EF8"/>
    <w:rsid w:val="00ED01D4"/>
    <w:rsid w:val="00EF4C28"/>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5974</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2026-04-30T16:25:00Z</dcterms:created>
  <dcterms:modified xsi:type="dcterms:W3CDTF">2026-04-30T16:25:00Z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