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E9E6F" w14:textId="511828C4" w:rsidR="003F2884" w:rsidRDefault="008B0AF8" w:rsidP="008B0AF8">
      <w:pPr>
        <w:jc w:val="center"/>
        <w:rPr>
          <w:rFonts w:ascii="Times New Roman" w:hAnsi="Times New Roman" w:cs="Times New Roman"/>
          <w:sz w:val="24"/>
          <w:szCs w:val="24"/>
        </w:rPr>
      </w:pPr>
      <w:r w:rsidRPr="00544E2A">
        <w:rPr>
          <w:rFonts w:ascii="Times New Roman" w:hAnsi="Times New Roman" w:cs="Times New Roman"/>
          <w:sz w:val="24"/>
          <w:szCs w:val="24"/>
        </w:rPr>
        <w:t xml:space="preserve">Res. No. </w:t>
      </w:r>
      <w:r w:rsidR="00BB2C0A">
        <w:rPr>
          <w:rFonts w:ascii="Times New Roman" w:hAnsi="Times New Roman" w:cs="Times New Roman"/>
          <w:sz w:val="24"/>
          <w:szCs w:val="24"/>
        </w:rPr>
        <w:t>462</w:t>
      </w:r>
    </w:p>
    <w:p w14:paraId="07C6BF9F" w14:textId="77777777" w:rsidR="003F2884" w:rsidRPr="00544E2A" w:rsidRDefault="003F2884" w:rsidP="003F2884">
      <w:pPr>
        <w:spacing w:after="0"/>
        <w:jc w:val="center"/>
        <w:rPr>
          <w:rFonts w:ascii="Times New Roman" w:hAnsi="Times New Roman" w:cs="Times New Roman"/>
          <w:sz w:val="24"/>
          <w:szCs w:val="24"/>
        </w:rPr>
      </w:pPr>
    </w:p>
    <w:p w14:paraId="14C47E61" w14:textId="1998A881" w:rsidR="003F2884" w:rsidRPr="003F2884" w:rsidRDefault="003F2884" w:rsidP="003F2884">
      <w:pPr>
        <w:spacing w:after="0"/>
        <w:jc w:val="both"/>
        <w:rPr>
          <w:rFonts w:ascii="Times New Roman" w:hAnsi="Times New Roman" w:cs="Times New Roman"/>
          <w:vanish/>
          <w:sz w:val="24"/>
          <w:szCs w:val="24"/>
        </w:rPr>
      </w:pPr>
      <w:r w:rsidRPr="003F2884">
        <w:rPr>
          <w:rFonts w:ascii="Times New Roman" w:hAnsi="Times New Roman" w:cs="Times New Roman"/>
          <w:vanish/>
          <w:sz w:val="24"/>
          <w:szCs w:val="24"/>
        </w:rPr>
        <w:t>..Title</w:t>
      </w:r>
    </w:p>
    <w:p w14:paraId="360AC509" w14:textId="1440CB50" w:rsidR="008B0AF8" w:rsidRDefault="008B0AF8" w:rsidP="000C1BA4">
      <w:pPr>
        <w:spacing w:after="0"/>
        <w:jc w:val="both"/>
        <w:rPr>
          <w:rFonts w:ascii="Times New Roman" w:hAnsi="Times New Roman" w:cs="Times New Roman"/>
          <w:sz w:val="24"/>
          <w:szCs w:val="24"/>
        </w:rPr>
      </w:pPr>
      <w:r w:rsidRPr="00544E2A">
        <w:rPr>
          <w:rFonts w:ascii="Times New Roman" w:hAnsi="Times New Roman" w:cs="Times New Roman"/>
          <w:sz w:val="24"/>
          <w:szCs w:val="24"/>
        </w:rPr>
        <w:t xml:space="preserve">Resolution calling on the New York State Legislature to pass, and the Governor to sign, </w:t>
      </w:r>
      <w:r w:rsidR="007F60B6">
        <w:rPr>
          <w:rFonts w:ascii="Times New Roman" w:hAnsi="Times New Roman" w:cs="Times New Roman"/>
          <w:sz w:val="24"/>
          <w:szCs w:val="24"/>
        </w:rPr>
        <w:t xml:space="preserve">legislation </w:t>
      </w:r>
      <w:r w:rsidR="009B39B0">
        <w:rPr>
          <w:rFonts w:ascii="Times New Roman" w:hAnsi="Times New Roman" w:cs="Times New Roman"/>
          <w:sz w:val="24"/>
          <w:szCs w:val="24"/>
        </w:rPr>
        <w:t>in relation to</w:t>
      </w:r>
      <w:r w:rsidR="006B0BF8" w:rsidRPr="006B0BF8">
        <w:rPr>
          <w:rFonts w:ascii="Times New Roman" w:hAnsi="Times New Roman" w:cs="Times New Roman"/>
          <w:sz w:val="24"/>
          <w:szCs w:val="24"/>
        </w:rPr>
        <w:t xml:space="preserve"> </w:t>
      </w:r>
      <w:r w:rsidR="006B0BF8">
        <w:rPr>
          <w:rFonts w:ascii="Times New Roman" w:hAnsi="Times New Roman" w:cs="Times New Roman"/>
          <w:sz w:val="24"/>
          <w:szCs w:val="24"/>
        </w:rPr>
        <w:t>a</w:t>
      </w:r>
      <w:r w:rsidR="006B0BF8" w:rsidRPr="006B0BF8">
        <w:rPr>
          <w:rFonts w:ascii="Times New Roman" w:hAnsi="Times New Roman" w:cs="Times New Roman"/>
          <w:sz w:val="24"/>
          <w:szCs w:val="24"/>
        </w:rPr>
        <w:t xml:space="preserve">ssault </w:t>
      </w:r>
      <w:r w:rsidR="006B0BF8">
        <w:rPr>
          <w:rFonts w:ascii="Times New Roman" w:hAnsi="Times New Roman" w:cs="Times New Roman"/>
          <w:sz w:val="24"/>
          <w:szCs w:val="24"/>
        </w:rPr>
        <w:t>f</w:t>
      </w:r>
      <w:r w:rsidR="006B0BF8" w:rsidRPr="006B0BF8">
        <w:rPr>
          <w:rFonts w:ascii="Times New Roman" w:hAnsi="Times New Roman" w:cs="Times New Roman"/>
          <w:sz w:val="24"/>
          <w:szCs w:val="24"/>
        </w:rPr>
        <w:t xml:space="preserve">ollowing </w:t>
      </w:r>
      <w:r w:rsidR="006B0BF8">
        <w:rPr>
          <w:rFonts w:ascii="Times New Roman" w:hAnsi="Times New Roman" w:cs="Times New Roman"/>
          <w:sz w:val="24"/>
          <w:szCs w:val="24"/>
        </w:rPr>
        <w:t>d</w:t>
      </w:r>
      <w:r w:rsidR="006B0BF8" w:rsidRPr="006B0BF8">
        <w:rPr>
          <w:rFonts w:ascii="Times New Roman" w:hAnsi="Times New Roman" w:cs="Times New Roman"/>
          <w:sz w:val="24"/>
          <w:szCs w:val="24"/>
        </w:rPr>
        <w:t xml:space="preserve">ocumented </w:t>
      </w:r>
      <w:r w:rsidR="006B0BF8">
        <w:rPr>
          <w:rFonts w:ascii="Times New Roman" w:hAnsi="Times New Roman" w:cs="Times New Roman"/>
          <w:sz w:val="24"/>
          <w:szCs w:val="24"/>
        </w:rPr>
        <w:t>h</w:t>
      </w:r>
      <w:r w:rsidR="006B0BF8" w:rsidRPr="006B0BF8">
        <w:rPr>
          <w:rFonts w:ascii="Times New Roman" w:hAnsi="Times New Roman" w:cs="Times New Roman"/>
          <w:sz w:val="24"/>
          <w:szCs w:val="24"/>
        </w:rPr>
        <w:t>arassment</w:t>
      </w:r>
      <w:r w:rsidR="00AD7FA1">
        <w:rPr>
          <w:rFonts w:ascii="Times New Roman" w:hAnsi="Times New Roman" w:cs="Times New Roman"/>
          <w:sz w:val="24"/>
          <w:szCs w:val="24"/>
        </w:rPr>
        <w:t>, coercion, or intimidation</w:t>
      </w:r>
    </w:p>
    <w:p w14:paraId="5CB0E130" w14:textId="3E2C0D8C" w:rsidR="003F2884" w:rsidRDefault="003F2884" w:rsidP="000C1BA4">
      <w:pPr>
        <w:spacing w:after="0"/>
        <w:jc w:val="both"/>
        <w:rPr>
          <w:rFonts w:ascii="Times New Roman" w:hAnsi="Times New Roman" w:cs="Times New Roman"/>
          <w:vanish/>
          <w:sz w:val="24"/>
          <w:szCs w:val="24"/>
        </w:rPr>
      </w:pPr>
      <w:r w:rsidRPr="003F2884">
        <w:rPr>
          <w:rFonts w:ascii="Times New Roman" w:hAnsi="Times New Roman" w:cs="Times New Roman"/>
          <w:vanish/>
          <w:sz w:val="24"/>
          <w:szCs w:val="24"/>
        </w:rPr>
        <w:t>..Body</w:t>
      </w:r>
    </w:p>
    <w:p w14:paraId="631DC7B6" w14:textId="77777777" w:rsidR="000C1BA4" w:rsidRPr="000C1BA4" w:rsidRDefault="000C1BA4" w:rsidP="000C1BA4">
      <w:pPr>
        <w:spacing w:after="0"/>
        <w:jc w:val="both"/>
        <w:rPr>
          <w:rFonts w:ascii="Times New Roman" w:hAnsi="Times New Roman" w:cs="Times New Roman"/>
          <w:sz w:val="24"/>
          <w:szCs w:val="24"/>
        </w:rPr>
      </w:pPr>
    </w:p>
    <w:p w14:paraId="388882EE" w14:textId="77777777" w:rsidR="002818C5" w:rsidRDefault="002818C5" w:rsidP="002818C5">
      <w:pPr>
        <w:autoSpaceDE w:val="0"/>
        <w:autoSpaceDN w:val="0"/>
        <w:adjustRightInd w:val="0"/>
        <w:spacing w:line="252" w:lineRule="auto"/>
        <w:jc w:val="both"/>
        <w:rPr>
          <w:rFonts w:ascii="Times New Roman" w:hAnsi="Times New Roman" w:cs="Times New Roman"/>
          <w:sz w:val="24"/>
          <w:szCs w:val="24"/>
        </w:rPr>
      </w:pPr>
      <w:r>
        <w:rPr>
          <w:rFonts w:ascii="Times New Roman" w:hAnsi="Times New Roman" w:cs="Times New Roman"/>
          <w:sz w:val="24"/>
          <w:szCs w:val="24"/>
        </w:rPr>
        <w:t>By Council Members Farías, Joseph, Brooks-Powers and Louis</w:t>
      </w:r>
    </w:p>
    <w:p w14:paraId="520A1557" w14:textId="6021D817" w:rsidR="00C8774D" w:rsidRPr="00C8774D" w:rsidRDefault="00E935E7" w:rsidP="00F25436">
      <w:pPr>
        <w:spacing w:line="480" w:lineRule="auto"/>
        <w:ind w:firstLine="720"/>
        <w:contextualSpacing/>
        <w:jc w:val="both"/>
        <w:rPr>
          <w:rFonts w:ascii="Times New Roman" w:hAnsi="Times New Roman" w:cs="Times New Roman"/>
          <w:sz w:val="24"/>
          <w:szCs w:val="24"/>
        </w:rPr>
      </w:pPr>
      <w:r w:rsidRPr="00C8774D">
        <w:rPr>
          <w:rFonts w:ascii="Times New Roman" w:hAnsi="Times New Roman" w:cs="Times New Roman"/>
          <w:sz w:val="24"/>
          <w:szCs w:val="24"/>
        </w:rPr>
        <w:t>Whereas,</w:t>
      </w:r>
      <w:r w:rsidR="009B39B0" w:rsidRPr="00C8774D">
        <w:rPr>
          <w:rFonts w:ascii="Times New Roman" w:hAnsi="Times New Roman" w:cs="Times New Roman"/>
          <w:sz w:val="24"/>
          <w:szCs w:val="24"/>
        </w:rPr>
        <w:t xml:space="preserve"> </w:t>
      </w:r>
      <w:r w:rsidR="00C8774D">
        <w:rPr>
          <w:rFonts w:ascii="Times New Roman" w:hAnsi="Times New Roman" w:cs="Times New Roman"/>
          <w:sz w:val="24"/>
          <w:szCs w:val="24"/>
        </w:rPr>
        <w:t>A</w:t>
      </w:r>
      <w:r w:rsidR="00C8774D" w:rsidRPr="00C8774D">
        <w:rPr>
          <w:rFonts w:ascii="Times New Roman" w:hAnsi="Times New Roman" w:cs="Times New Roman"/>
          <w:sz w:val="24"/>
          <w:szCs w:val="24"/>
        </w:rPr>
        <w:t xml:space="preserve">ssault under New York </w:t>
      </w:r>
      <w:r w:rsidR="00C8774D">
        <w:rPr>
          <w:rFonts w:ascii="Times New Roman" w:hAnsi="Times New Roman" w:cs="Times New Roman"/>
          <w:sz w:val="24"/>
          <w:szCs w:val="24"/>
        </w:rPr>
        <w:t xml:space="preserve">State </w:t>
      </w:r>
      <w:r w:rsidR="00C8774D" w:rsidRPr="00C8774D">
        <w:rPr>
          <w:rFonts w:ascii="Times New Roman" w:hAnsi="Times New Roman" w:cs="Times New Roman"/>
          <w:sz w:val="24"/>
          <w:szCs w:val="24"/>
        </w:rPr>
        <w:t xml:space="preserve">Penal Law </w:t>
      </w:r>
      <w:r w:rsidR="00C8774D">
        <w:rPr>
          <w:rFonts w:ascii="Times New Roman" w:hAnsi="Times New Roman" w:cs="Times New Roman"/>
          <w:sz w:val="24"/>
          <w:szCs w:val="24"/>
        </w:rPr>
        <w:t xml:space="preserve">(NYPL) Article 120 </w:t>
      </w:r>
      <w:r w:rsidR="00C8774D" w:rsidRPr="00C8774D">
        <w:rPr>
          <w:rFonts w:ascii="Times New Roman" w:hAnsi="Times New Roman" w:cs="Times New Roman"/>
          <w:sz w:val="24"/>
          <w:szCs w:val="24"/>
        </w:rPr>
        <w:t>is a serious criminal offense that ranges from misdemeanor conduct to violent felony offenses, with penalties escalating based on injury severity, use of weapons, and the circumstances surrounding the conduct; and</w:t>
      </w:r>
    </w:p>
    <w:p w14:paraId="67E17D66" w14:textId="261505EA" w:rsidR="00C8774D" w:rsidRPr="00C8774D" w:rsidRDefault="00C8774D" w:rsidP="00F25436">
      <w:pPr>
        <w:spacing w:line="480" w:lineRule="auto"/>
        <w:ind w:firstLine="720"/>
        <w:contextualSpacing/>
        <w:jc w:val="both"/>
        <w:rPr>
          <w:rFonts w:ascii="Times New Roman" w:hAnsi="Times New Roman" w:cs="Times New Roman"/>
          <w:sz w:val="24"/>
          <w:szCs w:val="24"/>
        </w:rPr>
      </w:pPr>
      <w:r w:rsidRPr="00C8774D">
        <w:rPr>
          <w:rFonts w:ascii="Times New Roman" w:hAnsi="Times New Roman" w:cs="Times New Roman"/>
          <w:sz w:val="24"/>
          <w:szCs w:val="24"/>
        </w:rPr>
        <w:t xml:space="preserve">Whereas, </w:t>
      </w:r>
      <w:r>
        <w:rPr>
          <w:rFonts w:ascii="Times New Roman" w:hAnsi="Times New Roman" w:cs="Times New Roman"/>
          <w:sz w:val="24"/>
          <w:szCs w:val="24"/>
        </w:rPr>
        <w:t>H</w:t>
      </w:r>
      <w:r w:rsidRPr="00C8774D">
        <w:rPr>
          <w:rFonts w:ascii="Times New Roman" w:hAnsi="Times New Roman" w:cs="Times New Roman"/>
          <w:sz w:val="24"/>
          <w:szCs w:val="24"/>
        </w:rPr>
        <w:t xml:space="preserve">arassment under </w:t>
      </w:r>
      <w:r>
        <w:rPr>
          <w:rFonts w:ascii="Times New Roman" w:hAnsi="Times New Roman" w:cs="Times New Roman"/>
          <w:sz w:val="24"/>
          <w:szCs w:val="24"/>
        </w:rPr>
        <w:t>NYPL</w:t>
      </w:r>
      <w:r w:rsidR="007E478E">
        <w:rPr>
          <w:rFonts w:ascii="Times New Roman" w:hAnsi="Times New Roman" w:cs="Times New Roman"/>
          <w:sz w:val="24"/>
          <w:szCs w:val="24"/>
        </w:rPr>
        <w:t xml:space="preserve"> </w:t>
      </w:r>
      <w:r>
        <w:rPr>
          <w:rFonts w:ascii="Times New Roman" w:hAnsi="Times New Roman" w:cs="Times New Roman"/>
          <w:sz w:val="24"/>
          <w:szCs w:val="24"/>
        </w:rPr>
        <w:t xml:space="preserve">Article 240 </w:t>
      </w:r>
      <w:r w:rsidRPr="00C8774D">
        <w:rPr>
          <w:rFonts w:ascii="Times New Roman" w:hAnsi="Times New Roman" w:cs="Times New Roman"/>
          <w:sz w:val="24"/>
          <w:szCs w:val="24"/>
        </w:rPr>
        <w:t>includes a wide range of conduct</w:t>
      </w:r>
      <w:r>
        <w:rPr>
          <w:rFonts w:ascii="Times New Roman" w:hAnsi="Times New Roman" w:cs="Times New Roman"/>
          <w:sz w:val="24"/>
          <w:szCs w:val="24"/>
        </w:rPr>
        <w:t xml:space="preserve"> (</w:t>
      </w:r>
      <w:r w:rsidRPr="00C8774D">
        <w:rPr>
          <w:rFonts w:ascii="Times New Roman" w:hAnsi="Times New Roman" w:cs="Times New Roman"/>
          <w:sz w:val="24"/>
          <w:szCs w:val="24"/>
        </w:rPr>
        <w:t>physical, verbal, and electronic</w:t>
      </w:r>
      <w:r>
        <w:rPr>
          <w:rFonts w:ascii="Times New Roman" w:hAnsi="Times New Roman" w:cs="Times New Roman"/>
          <w:sz w:val="24"/>
          <w:szCs w:val="24"/>
        </w:rPr>
        <w:t xml:space="preserve">) </w:t>
      </w:r>
      <w:r w:rsidRPr="00C8774D">
        <w:rPr>
          <w:rFonts w:ascii="Times New Roman" w:hAnsi="Times New Roman" w:cs="Times New Roman"/>
          <w:sz w:val="24"/>
          <w:szCs w:val="24"/>
        </w:rPr>
        <w:t>that is intended to alarm, annoy, threaten, or place another person in fear of injury, and may include threatening communications</w:t>
      </w:r>
      <w:r w:rsidR="004E381A">
        <w:rPr>
          <w:rFonts w:ascii="Times New Roman" w:hAnsi="Times New Roman" w:cs="Times New Roman"/>
          <w:sz w:val="24"/>
          <w:szCs w:val="24"/>
        </w:rPr>
        <w:t xml:space="preserve"> </w:t>
      </w:r>
      <w:r w:rsidRPr="00C8774D">
        <w:rPr>
          <w:rFonts w:ascii="Times New Roman" w:hAnsi="Times New Roman" w:cs="Times New Roman"/>
          <w:sz w:val="24"/>
          <w:szCs w:val="24"/>
        </w:rPr>
        <w:t>and discriminatory or biased harassment; and</w:t>
      </w:r>
    </w:p>
    <w:p w14:paraId="125C766C" w14:textId="77777777" w:rsidR="00BC02E6" w:rsidRDefault="00C8774D" w:rsidP="00F25436">
      <w:pPr>
        <w:spacing w:line="480" w:lineRule="auto"/>
        <w:ind w:firstLine="720"/>
        <w:contextualSpacing/>
        <w:jc w:val="both"/>
        <w:rPr>
          <w:rFonts w:ascii="Times New Roman" w:hAnsi="Times New Roman" w:cs="Times New Roman"/>
          <w:sz w:val="24"/>
          <w:szCs w:val="24"/>
        </w:rPr>
      </w:pPr>
      <w:r w:rsidRPr="00C8774D">
        <w:rPr>
          <w:rFonts w:ascii="Times New Roman" w:hAnsi="Times New Roman" w:cs="Times New Roman"/>
          <w:sz w:val="24"/>
          <w:szCs w:val="24"/>
        </w:rPr>
        <w:t xml:space="preserve">Whereas, </w:t>
      </w:r>
      <w:r>
        <w:rPr>
          <w:rFonts w:ascii="Times New Roman" w:hAnsi="Times New Roman" w:cs="Times New Roman"/>
          <w:sz w:val="24"/>
          <w:szCs w:val="24"/>
        </w:rPr>
        <w:t>I</w:t>
      </w:r>
      <w:r w:rsidRPr="00C8774D">
        <w:rPr>
          <w:rFonts w:ascii="Times New Roman" w:hAnsi="Times New Roman" w:cs="Times New Roman"/>
          <w:sz w:val="24"/>
          <w:szCs w:val="24"/>
        </w:rPr>
        <w:t>n many cases, acts of assault do not occur in isolation but are preceded by patterns of escalating behavior including repeated harassment, intimidation, coercion, stalking, or threats that may not themselves rise to the level of felony assault</w:t>
      </w:r>
      <w:r>
        <w:rPr>
          <w:rFonts w:ascii="Times New Roman" w:hAnsi="Times New Roman" w:cs="Times New Roman"/>
          <w:sz w:val="24"/>
          <w:szCs w:val="24"/>
        </w:rPr>
        <w:t>,</w:t>
      </w:r>
      <w:r w:rsidRPr="00C8774D">
        <w:rPr>
          <w:rFonts w:ascii="Times New Roman" w:hAnsi="Times New Roman" w:cs="Times New Roman"/>
          <w:sz w:val="24"/>
          <w:szCs w:val="24"/>
        </w:rPr>
        <w:t xml:space="preserve"> but establish a clear trajectory of violence; and</w:t>
      </w:r>
      <w:r w:rsidR="00BC02E6" w:rsidRPr="00BC02E6">
        <w:rPr>
          <w:rFonts w:ascii="Times New Roman" w:hAnsi="Times New Roman" w:cs="Times New Roman"/>
          <w:sz w:val="24"/>
          <w:szCs w:val="24"/>
        </w:rPr>
        <w:t xml:space="preserve"> </w:t>
      </w:r>
    </w:p>
    <w:p w14:paraId="5094A73E" w14:textId="0037B9BF" w:rsidR="00C8774D" w:rsidRPr="00C8774D" w:rsidRDefault="00BC02E6" w:rsidP="00F25436">
      <w:pPr>
        <w:spacing w:line="480" w:lineRule="auto"/>
        <w:ind w:firstLine="720"/>
        <w:contextualSpacing/>
        <w:jc w:val="both"/>
        <w:rPr>
          <w:rFonts w:ascii="Times New Roman" w:hAnsi="Times New Roman" w:cs="Times New Roman"/>
          <w:sz w:val="24"/>
          <w:szCs w:val="24"/>
        </w:rPr>
      </w:pPr>
      <w:r w:rsidRPr="00BC02E6">
        <w:rPr>
          <w:rFonts w:ascii="Times New Roman" w:hAnsi="Times New Roman" w:cs="Times New Roman"/>
          <w:sz w:val="24"/>
          <w:szCs w:val="24"/>
        </w:rPr>
        <w:t xml:space="preserve">Whereas, </w:t>
      </w:r>
      <w:r>
        <w:rPr>
          <w:rFonts w:ascii="Times New Roman" w:hAnsi="Times New Roman" w:cs="Times New Roman"/>
          <w:sz w:val="24"/>
          <w:szCs w:val="24"/>
        </w:rPr>
        <w:t>T</w:t>
      </w:r>
      <w:r w:rsidRPr="00BC02E6">
        <w:rPr>
          <w:rFonts w:ascii="Times New Roman" w:hAnsi="Times New Roman" w:cs="Times New Roman"/>
          <w:sz w:val="24"/>
          <w:szCs w:val="24"/>
        </w:rPr>
        <w:t>he criminal justice system has increasingly recognized the importance of addressing patterns of behavior rather than isolated incidents, particularly in cases involving domestic violence, stalking, and hate crimes, where escalation is a known risk factor; and</w:t>
      </w:r>
    </w:p>
    <w:p w14:paraId="71E0D2A8" w14:textId="555F7C7A" w:rsidR="00C8774D" w:rsidRPr="00C8774D" w:rsidRDefault="00C8774D" w:rsidP="00F25436">
      <w:pPr>
        <w:spacing w:line="480" w:lineRule="auto"/>
        <w:ind w:firstLine="720"/>
        <w:contextualSpacing/>
        <w:jc w:val="both"/>
        <w:rPr>
          <w:rFonts w:ascii="Times New Roman" w:hAnsi="Times New Roman" w:cs="Times New Roman"/>
          <w:sz w:val="24"/>
          <w:szCs w:val="24"/>
        </w:rPr>
      </w:pPr>
      <w:r w:rsidRPr="00C8774D">
        <w:rPr>
          <w:rFonts w:ascii="Times New Roman" w:hAnsi="Times New Roman" w:cs="Times New Roman"/>
          <w:sz w:val="24"/>
          <w:szCs w:val="24"/>
        </w:rPr>
        <w:t xml:space="preserve">Whereas, </w:t>
      </w:r>
      <w:r w:rsidR="00BC02E6">
        <w:rPr>
          <w:rFonts w:ascii="Times New Roman" w:hAnsi="Times New Roman" w:cs="Times New Roman"/>
          <w:sz w:val="24"/>
          <w:szCs w:val="24"/>
        </w:rPr>
        <w:t>Yet e</w:t>
      </w:r>
      <w:r w:rsidRPr="00C8774D">
        <w:rPr>
          <w:rFonts w:ascii="Times New Roman" w:hAnsi="Times New Roman" w:cs="Times New Roman"/>
          <w:sz w:val="24"/>
          <w:szCs w:val="24"/>
        </w:rPr>
        <w:t>xisting criminal statutes do not always adequately account for the cumulative harm caused by repeated harassment or intimidation that precedes an assault, particularly when such conduct is documented through prior complaints, school incident reports, workplace records, or digital communications; and</w:t>
      </w:r>
    </w:p>
    <w:p w14:paraId="58FE6EC4" w14:textId="18618E1C" w:rsidR="00C8774D" w:rsidRPr="00C8774D" w:rsidRDefault="00C8774D" w:rsidP="00F25436">
      <w:pPr>
        <w:spacing w:line="480" w:lineRule="auto"/>
        <w:ind w:firstLine="720"/>
        <w:contextualSpacing/>
        <w:jc w:val="both"/>
        <w:rPr>
          <w:rFonts w:ascii="Times New Roman" w:hAnsi="Times New Roman" w:cs="Times New Roman"/>
          <w:sz w:val="24"/>
          <w:szCs w:val="24"/>
        </w:rPr>
      </w:pPr>
      <w:r w:rsidRPr="00C8774D">
        <w:rPr>
          <w:rFonts w:ascii="Times New Roman" w:hAnsi="Times New Roman" w:cs="Times New Roman"/>
          <w:sz w:val="24"/>
          <w:szCs w:val="24"/>
        </w:rPr>
        <w:t xml:space="preserve">Whereas, </w:t>
      </w:r>
      <w:r w:rsidR="00255FEE" w:rsidRPr="002C0707">
        <w:rPr>
          <w:rFonts w:ascii="Times New Roman" w:hAnsi="Times New Roman" w:cs="Times New Roman"/>
          <w:sz w:val="24"/>
          <w:szCs w:val="24"/>
        </w:rPr>
        <w:t>V</w:t>
      </w:r>
      <w:r w:rsidRPr="00C8774D">
        <w:rPr>
          <w:rFonts w:ascii="Times New Roman" w:hAnsi="Times New Roman" w:cs="Times New Roman"/>
          <w:sz w:val="24"/>
          <w:szCs w:val="24"/>
        </w:rPr>
        <w:t xml:space="preserve">ictims of harassment often report incidents to schools, employers, or law enforcement prior to any physical assault occurring, yet such reports are not consistently </w:t>
      </w:r>
      <w:r w:rsidRPr="00C8774D">
        <w:rPr>
          <w:rFonts w:ascii="Times New Roman" w:hAnsi="Times New Roman" w:cs="Times New Roman"/>
          <w:sz w:val="24"/>
          <w:szCs w:val="24"/>
        </w:rPr>
        <w:lastRenderedPageBreak/>
        <w:t>considered in subsequent criminal prosecutions or sentencing determinations when an assault ultimately takes place; and</w:t>
      </w:r>
    </w:p>
    <w:p w14:paraId="33EC393C" w14:textId="504366ED" w:rsidR="00C8774D" w:rsidRPr="00C8774D" w:rsidRDefault="00C8774D" w:rsidP="00F25436">
      <w:pPr>
        <w:spacing w:line="480" w:lineRule="auto"/>
        <w:ind w:firstLine="720"/>
        <w:contextualSpacing/>
        <w:jc w:val="both"/>
        <w:rPr>
          <w:rFonts w:ascii="Times New Roman" w:hAnsi="Times New Roman" w:cs="Times New Roman"/>
          <w:sz w:val="24"/>
          <w:szCs w:val="24"/>
        </w:rPr>
      </w:pPr>
      <w:r w:rsidRPr="00C8774D">
        <w:rPr>
          <w:rFonts w:ascii="Times New Roman" w:hAnsi="Times New Roman" w:cs="Times New Roman"/>
          <w:sz w:val="24"/>
          <w:szCs w:val="24"/>
        </w:rPr>
        <w:t xml:space="preserve">Whereas, </w:t>
      </w:r>
      <w:r w:rsidR="00AB1719">
        <w:rPr>
          <w:rFonts w:ascii="Times New Roman" w:hAnsi="Times New Roman" w:cs="Times New Roman"/>
          <w:sz w:val="24"/>
          <w:szCs w:val="24"/>
        </w:rPr>
        <w:t>Youth</w:t>
      </w:r>
      <w:r w:rsidRPr="00C8774D">
        <w:rPr>
          <w:rFonts w:ascii="Times New Roman" w:hAnsi="Times New Roman" w:cs="Times New Roman"/>
          <w:sz w:val="24"/>
          <w:szCs w:val="24"/>
        </w:rPr>
        <w:t xml:space="preserve"> are particularly vulnerable to patterns of escalating peer harassment, including bullying, cyberbullying, and social intimidation, which may develop into physical altercations or assaults if not addressed through early intervention; and</w:t>
      </w:r>
    </w:p>
    <w:p w14:paraId="085C7915" w14:textId="33FD4233" w:rsidR="00C8774D" w:rsidRPr="00C8774D" w:rsidRDefault="00C8774D" w:rsidP="00F25436">
      <w:pPr>
        <w:spacing w:line="480" w:lineRule="auto"/>
        <w:ind w:firstLine="720"/>
        <w:contextualSpacing/>
        <w:jc w:val="both"/>
        <w:rPr>
          <w:rFonts w:ascii="Times New Roman" w:hAnsi="Times New Roman" w:cs="Times New Roman"/>
          <w:sz w:val="24"/>
          <w:szCs w:val="24"/>
        </w:rPr>
      </w:pPr>
      <w:r w:rsidRPr="00C8774D">
        <w:rPr>
          <w:rFonts w:ascii="Times New Roman" w:hAnsi="Times New Roman" w:cs="Times New Roman"/>
          <w:sz w:val="24"/>
          <w:szCs w:val="24"/>
        </w:rPr>
        <w:t xml:space="preserve">Whereas, </w:t>
      </w:r>
      <w:r w:rsidR="00255FEE" w:rsidRPr="002C0707">
        <w:rPr>
          <w:rFonts w:ascii="Times New Roman" w:hAnsi="Times New Roman" w:cs="Times New Roman"/>
          <w:sz w:val="24"/>
          <w:szCs w:val="24"/>
        </w:rPr>
        <w:t>S</w:t>
      </w:r>
      <w:r w:rsidRPr="00C8774D">
        <w:rPr>
          <w:rFonts w:ascii="Times New Roman" w:hAnsi="Times New Roman" w:cs="Times New Roman"/>
          <w:sz w:val="24"/>
          <w:szCs w:val="24"/>
        </w:rPr>
        <w:t>chools frequently maintain records of disciplinary incidents, bullying complaints, and harassment reports that may provide cr</w:t>
      </w:r>
      <w:r w:rsidR="00255FEE" w:rsidRPr="002C0707">
        <w:rPr>
          <w:rFonts w:ascii="Times New Roman" w:hAnsi="Times New Roman" w:cs="Times New Roman"/>
          <w:sz w:val="24"/>
          <w:szCs w:val="24"/>
        </w:rPr>
        <w:t>ucial</w:t>
      </w:r>
      <w:r w:rsidRPr="00C8774D">
        <w:rPr>
          <w:rFonts w:ascii="Times New Roman" w:hAnsi="Times New Roman" w:cs="Times New Roman"/>
          <w:sz w:val="24"/>
          <w:szCs w:val="24"/>
        </w:rPr>
        <w:t xml:space="preserve"> context in understanding behavioral escalation leading to physical violence; and</w:t>
      </w:r>
    </w:p>
    <w:p w14:paraId="31EA3DD7" w14:textId="5DFC4031" w:rsidR="00BC02E6" w:rsidRPr="00BC02E6" w:rsidRDefault="00BC02E6" w:rsidP="00F25436">
      <w:pPr>
        <w:spacing w:line="480" w:lineRule="auto"/>
        <w:ind w:firstLine="720"/>
        <w:contextualSpacing/>
        <w:jc w:val="both"/>
        <w:rPr>
          <w:rFonts w:ascii="Times New Roman" w:hAnsi="Times New Roman" w:cs="Times New Roman"/>
          <w:sz w:val="24"/>
          <w:szCs w:val="24"/>
        </w:rPr>
      </w:pPr>
      <w:r w:rsidRPr="00BC02E6">
        <w:rPr>
          <w:rFonts w:ascii="Times New Roman" w:hAnsi="Times New Roman" w:cs="Times New Roman"/>
          <w:sz w:val="24"/>
          <w:szCs w:val="24"/>
        </w:rPr>
        <w:t xml:space="preserve">Whereas, Family Court proceedings involving juvenile offenders </w:t>
      </w:r>
      <w:r w:rsidRPr="002C0707">
        <w:rPr>
          <w:rFonts w:ascii="Times New Roman" w:hAnsi="Times New Roman" w:cs="Times New Roman"/>
          <w:sz w:val="24"/>
          <w:szCs w:val="24"/>
        </w:rPr>
        <w:t xml:space="preserve">would </w:t>
      </w:r>
      <w:r w:rsidRPr="00BC02E6">
        <w:rPr>
          <w:rFonts w:ascii="Times New Roman" w:hAnsi="Times New Roman" w:cs="Times New Roman"/>
          <w:sz w:val="24"/>
          <w:szCs w:val="24"/>
        </w:rPr>
        <w:t>similarly benefit from a</w:t>
      </w:r>
      <w:r w:rsidRPr="002C0707">
        <w:rPr>
          <w:rFonts w:ascii="Times New Roman" w:hAnsi="Times New Roman" w:cs="Times New Roman"/>
          <w:sz w:val="24"/>
          <w:szCs w:val="24"/>
        </w:rPr>
        <w:t xml:space="preserve"> contextual </w:t>
      </w:r>
      <w:r w:rsidRPr="00BC02E6">
        <w:rPr>
          <w:rFonts w:ascii="Times New Roman" w:hAnsi="Times New Roman" w:cs="Times New Roman"/>
          <w:sz w:val="24"/>
          <w:szCs w:val="24"/>
        </w:rPr>
        <w:t>understanding of prior conduct, including documented harassment or intimidation, to assess risk, rehabilitation needs, and appropriate interventions; and</w:t>
      </w:r>
    </w:p>
    <w:p w14:paraId="5F829545" w14:textId="1E8E1118" w:rsidR="00BC02E6" w:rsidRPr="00BC02E6" w:rsidRDefault="00BC02E6" w:rsidP="00F25436">
      <w:pPr>
        <w:spacing w:line="480" w:lineRule="auto"/>
        <w:ind w:firstLine="720"/>
        <w:contextualSpacing/>
        <w:jc w:val="both"/>
        <w:rPr>
          <w:rFonts w:ascii="Times New Roman" w:hAnsi="Times New Roman" w:cs="Times New Roman"/>
          <w:sz w:val="24"/>
          <w:szCs w:val="24"/>
        </w:rPr>
      </w:pPr>
      <w:r w:rsidRPr="00BC02E6">
        <w:rPr>
          <w:rFonts w:ascii="Times New Roman" w:hAnsi="Times New Roman" w:cs="Times New Roman"/>
          <w:sz w:val="24"/>
          <w:szCs w:val="24"/>
        </w:rPr>
        <w:t xml:space="preserve">Whereas, </w:t>
      </w:r>
      <w:r w:rsidRPr="002C0707">
        <w:rPr>
          <w:rFonts w:ascii="Times New Roman" w:hAnsi="Times New Roman" w:cs="Times New Roman"/>
          <w:sz w:val="24"/>
          <w:szCs w:val="24"/>
        </w:rPr>
        <w:t>B</w:t>
      </w:r>
      <w:r w:rsidRPr="00BC02E6">
        <w:rPr>
          <w:rFonts w:ascii="Times New Roman" w:hAnsi="Times New Roman" w:cs="Times New Roman"/>
          <w:sz w:val="24"/>
          <w:szCs w:val="24"/>
        </w:rPr>
        <w:t>ehavioral intervention programs, including counseling, restorative justice programs, anger management training, and social-emotional learning interventions, have been shown to reduce recidivism and improve outcomes for youth and first-time offenders when implemented appropriately and consistently; and</w:t>
      </w:r>
    </w:p>
    <w:p w14:paraId="2B3EFEAF" w14:textId="3AEE4EC2" w:rsidR="002C0707" w:rsidRPr="002C0707" w:rsidRDefault="002C0707" w:rsidP="00F25436">
      <w:pPr>
        <w:spacing w:line="480" w:lineRule="auto"/>
        <w:ind w:firstLine="720"/>
        <w:contextualSpacing/>
        <w:jc w:val="both"/>
        <w:rPr>
          <w:rFonts w:ascii="Times New Roman" w:hAnsi="Times New Roman" w:cs="Times New Roman"/>
          <w:sz w:val="24"/>
          <w:szCs w:val="24"/>
        </w:rPr>
      </w:pPr>
      <w:r w:rsidRPr="002C0707">
        <w:rPr>
          <w:rFonts w:ascii="Times New Roman" w:hAnsi="Times New Roman" w:cs="Times New Roman"/>
          <w:sz w:val="24"/>
          <w:szCs w:val="24"/>
        </w:rPr>
        <w:t xml:space="preserve">Whereas, </w:t>
      </w:r>
      <w:r w:rsidR="004E381A">
        <w:rPr>
          <w:rFonts w:ascii="Times New Roman" w:hAnsi="Times New Roman" w:cs="Times New Roman"/>
          <w:sz w:val="24"/>
          <w:szCs w:val="24"/>
        </w:rPr>
        <w:t>T</w:t>
      </w:r>
      <w:r w:rsidRPr="002C0707">
        <w:rPr>
          <w:rFonts w:ascii="Times New Roman" w:hAnsi="Times New Roman" w:cs="Times New Roman"/>
          <w:sz w:val="24"/>
          <w:szCs w:val="24"/>
        </w:rPr>
        <w:t xml:space="preserve">he New York State Legislature </w:t>
      </w:r>
      <w:r w:rsidR="004E381A">
        <w:rPr>
          <w:rFonts w:ascii="Times New Roman" w:hAnsi="Times New Roman" w:cs="Times New Roman"/>
          <w:sz w:val="24"/>
          <w:szCs w:val="24"/>
        </w:rPr>
        <w:t>should</w:t>
      </w:r>
      <w:r w:rsidR="004E381A" w:rsidRPr="002C0707">
        <w:rPr>
          <w:rFonts w:ascii="Times New Roman" w:hAnsi="Times New Roman" w:cs="Times New Roman"/>
          <w:sz w:val="24"/>
          <w:szCs w:val="24"/>
        </w:rPr>
        <w:t xml:space="preserve"> </w:t>
      </w:r>
      <w:r w:rsidRPr="002C0707">
        <w:rPr>
          <w:rFonts w:ascii="Times New Roman" w:hAnsi="Times New Roman" w:cs="Times New Roman"/>
          <w:sz w:val="24"/>
          <w:szCs w:val="24"/>
        </w:rPr>
        <w:t>propose legislation</w:t>
      </w:r>
      <w:r>
        <w:rPr>
          <w:rFonts w:ascii="Times New Roman" w:hAnsi="Times New Roman" w:cs="Times New Roman"/>
          <w:sz w:val="24"/>
          <w:szCs w:val="24"/>
        </w:rPr>
        <w:t xml:space="preserve"> </w:t>
      </w:r>
      <w:r w:rsidRPr="002C0707">
        <w:rPr>
          <w:rFonts w:ascii="Times New Roman" w:hAnsi="Times New Roman" w:cs="Times New Roman"/>
          <w:sz w:val="24"/>
          <w:szCs w:val="24"/>
        </w:rPr>
        <w:t>expanding access to such behavioral intervention programs for youth involved in harassment</w:t>
      </w:r>
      <w:r>
        <w:rPr>
          <w:rFonts w:ascii="Times New Roman" w:hAnsi="Times New Roman" w:cs="Times New Roman"/>
          <w:sz w:val="24"/>
          <w:szCs w:val="24"/>
        </w:rPr>
        <w:t>-</w:t>
      </w:r>
      <w:r w:rsidRPr="002C0707">
        <w:rPr>
          <w:rFonts w:ascii="Times New Roman" w:hAnsi="Times New Roman" w:cs="Times New Roman"/>
          <w:sz w:val="24"/>
          <w:szCs w:val="24"/>
        </w:rPr>
        <w:t xml:space="preserve">related escalation toward assault </w:t>
      </w:r>
      <w:r>
        <w:rPr>
          <w:rFonts w:ascii="Times New Roman" w:hAnsi="Times New Roman" w:cs="Times New Roman"/>
          <w:sz w:val="24"/>
          <w:szCs w:val="24"/>
        </w:rPr>
        <w:t>to</w:t>
      </w:r>
      <w:r w:rsidRPr="002C0707">
        <w:rPr>
          <w:rFonts w:ascii="Times New Roman" w:hAnsi="Times New Roman" w:cs="Times New Roman"/>
          <w:sz w:val="24"/>
          <w:szCs w:val="24"/>
        </w:rPr>
        <w:t xml:space="preserve"> provide an opportunity to interrupt cycles of violence before they result in more serious harm; and</w:t>
      </w:r>
    </w:p>
    <w:p w14:paraId="2ABD561E" w14:textId="3438907A" w:rsidR="002C0707" w:rsidRPr="002C0707" w:rsidRDefault="002C0707" w:rsidP="00F25436">
      <w:pPr>
        <w:spacing w:line="480" w:lineRule="auto"/>
        <w:ind w:firstLine="720"/>
        <w:contextualSpacing/>
        <w:jc w:val="both"/>
        <w:rPr>
          <w:rFonts w:ascii="Times New Roman" w:hAnsi="Times New Roman" w:cs="Times New Roman"/>
          <w:sz w:val="24"/>
          <w:szCs w:val="24"/>
        </w:rPr>
      </w:pPr>
      <w:r w:rsidRPr="002C0707">
        <w:rPr>
          <w:rFonts w:ascii="Times New Roman" w:hAnsi="Times New Roman" w:cs="Times New Roman"/>
          <w:sz w:val="24"/>
          <w:szCs w:val="24"/>
        </w:rPr>
        <w:t xml:space="preserve">Whereas, </w:t>
      </w:r>
      <w:r>
        <w:rPr>
          <w:rFonts w:ascii="Times New Roman" w:hAnsi="Times New Roman" w:cs="Times New Roman"/>
          <w:sz w:val="24"/>
          <w:szCs w:val="24"/>
        </w:rPr>
        <w:t xml:space="preserve">The proposed legislation should </w:t>
      </w:r>
      <w:r w:rsidR="00AA23CF">
        <w:rPr>
          <w:rFonts w:ascii="Times New Roman" w:hAnsi="Times New Roman" w:cs="Times New Roman"/>
          <w:sz w:val="24"/>
          <w:szCs w:val="24"/>
        </w:rPr>
        <w:t xml:space="preserve">also </w:t>
      </w:r>
      <w:r>
        <w:rPr>
          <w:rFonts w:ascii="Times New Roman" w:hAnsi="Times New Roman" w:cs="Times New Roman"/>
          <w:sz w:val="24"/>
          <w:szCs w:val="24"/>
        </w:rPr>
        <w:t>e</w:t>
      </w:r>
      <w:r w:rsidRPr="002C0707">
        <w:rPr>
          <w:rFonts w:ascii="Times New Roman" w:hAnsi="Times New Roman" w:cs="Times New Roman"/>
          <w:sz w:val="24"/>
          <w:szCs w:val="24"/>
        </w:rPr>
        <w:t>nsur</w:t>
      </w:r>
      <w:r>
        <w:rPr>
          <w:rFonts w:ascii="Times New Roman" w:hAnsi="Times New Roman" w:cs="Times New Roman"/>
          <w:sz w:val="24"/>
          <w:szCs w:val="24"/>
        </w:rPr>
        <w:t>e</w:t>
      </w:r>
      <w:r w:rsidRPr="002C0707">
        <w:rPr>
          <w:rFonts w:ascii="Times New Roman" w:hAnsi="Times New Roman" w:cs="Times New Roman"/>
          <w:sz w:val="24"/>
          <w:szCs w:val="24"/>
        </w:rPr>
        <w:t xml:space="preserve"> that courts have discretion to consider prior documented harassment, including school-based reports and verified complaints, </w:t>
      </w:r>
      <w:r>
        <w:rPr>
          <w:rFonts w:ascii="Times New Roman" w:hAnsi="Times New Roman" w:cs="Times New Roman"/>
          <w:sz w:val="24"/>
          <w:szCs w:val="24"/>
        </w:rPr>
        <w:t xml:space="preserve">which </w:t>
      </w:r>
      <w:r w:rsidRPr="002C0707">
        <w:rPr>
          <w:rFonts w:ascii="Times New Roman" w:hAnsi="Times New Roman" w:cs="Times New Roman"/>
          <w:sz w:val="24"/>
          <w:szCs w:val="24"/>
        </w:rPr>
        <w:t>would allow for more informed sentencing decisions that reflect the full context of a defendant’s conduct; and</w:t>
      </w:r>
    </w:p>
    <w:p w14:paraId="3C9D8EDF" w14:textId="2BF91997" w:rsidR="002C0707" w:rsidRDefault="002C0707" w:rsidP="00F25436">
      <w:pPr>
        <w:spacing w:line="480" w:lineRule="auto"/>
        <w:ind w:firstLine="720"/>
        <w:contextualSpacing/>
        <w:jc w:val="both"/>
        <w:rPr>
          <w:rFonts w:ascii="Times New Roman" w:hAnsi="Times New Roman" w:cs="Times New Roman"/>
          <w:sz w:val="24"/>
          <w:szCs w:val="24"/>
        </w:rPr>
      </w:pPr>
      <w:r w:rsidRPr="002C0707">
        <w:rPr>
          <w:rFonts w:ascii="Times New Roman" w:hAnsi="Times New Roman" w:cs="Times New Roman"/>
          <w:sz w:val="24"/>
          <w:szCs w:val="24"/>
        </w:rPr>
        <w:lastRenderedPageBreak/>
        <w:t xml:space="preserve">Whereas, </w:t>
      </w:r>
      <w:r w:rsidR="00AA23CF">
        <w:rPr>
          <w:rFonts w:ascii="Times New Roman" w:hAnsi="Times New Roman" w:cs="Times New Roman"/>
          <w:sz w:val="24"/>
          <w:szCs w:val="24"/>
        </w:rPr>
        <w:t>The proposed bill should</w:t>
      </w:r>
      <w:r w:rsidRPr="002C0707">
        <w:rPr>
          <w:rFonts w:ascii="Times New Roman" w:hAnsi="Times New Roman" w:cs="Times New Roman"/>
          <w:sz w:val="24"/>
          <w:szCs w:val="24"/>
        </w:rPr>
        <w:t xml:space="preserve"> </w:t>
      </w:r>
      <w:r w:rsidR="00AA23CF">
        <w:rPr>
          <w:rFonts w:ascii="Times New Roman" w:hAnsi="Times New Roman" w:cs="Times New Roman"/>
          <w:sz w:val="24"/>
          <w:szCs w:val="24"/>
        </w:rPr>
        <w:t>further enhance penalties</w:t>
      </w:r>
      <w:r w:rsidRPr="002C0707">
        <w:rPr>
          <w:rFonts w:ascii="Times New Roman" w:hAnsi="Times New Roman" w:cs="Times New Roman"/>
          <w:sz w:val="24"/>
          <w:szCs w:val="24"/>
        </w:rPr>
        <w:t xml:space="preserve"> for assaults that are preceded by documented harassment, coercion, or intimidation </w:t>
      </w:r>
      <w:r w:rsidR="00AA23CF">
        <w:rPr>
          <w:rFonts w:ascii="Times New Roman" w:hAnsi="Times New Roman" w:cs="Times New Roman"/>
          <w:sz w:val="24"/>
          <w:szCs w:val="24"/>
        </w:rPr>
        <w:t>to</w:t>
      </w:r>
      <w:r w:rsidRPr="002C0707">
        <w:rPr>
          <w:rFonts w:ascii="Times New Roman" w:hAnsi="Times New Roman" w:cs="Times New Roman"/>
          <w:sz w:val="24"/>
          <w:szCs w:val="24"/>
        </w:rPr>
        <w:t xml:space="preserve"> recognize the seriousness of escalating patterns of abuse and serve as a deterrent to conduct that precedes physical violence; and</w:t>
      </w:r>
    </w:p>
    <w:p w14:paraId="18132F2B" w14:textId="6E151C70" w:rsidR="007E478E" w:rsidRPr="002C0707" w:rsidRDefault="007E478E" w:rsidP="00F25436">
      <w:pPr>
        <w:spacing w:line="480" w:lineRule="auto"/>
        <w:ind w:firstLine="720"/>
        <w:contextualSpacing/>
        <w:jc w:val="both"/>
        <w:rPr>
          <w:rFonts w:ascii="Times New Roman" w:hAnsi="Times New Roman" w:cs="Times New Roman"/>
          <w:sz w:val="24"/>
          <w:szCs w:val="24"/>
        </w:rPr>
      </w:pPr>
      <w:r w:rsidRPr="007E478E">
        <w:rPr>
          <w:rFonts w:ascii="Times New Roman" w:hAnsi="Times New Roman" w:cs="Times New Roman"/>
          <w:sz w:val="24"/>
          <w:szCs w:val="24"/>
        </w:rPr>
        <w:t xml:space="preserve">Whereas, </w:t>
      </w:r>
      <w:r>
        <w:rPr>
          <w:rFonts w:ascii="Times New Roman" w:hAnsi="Times New Roman" w:cs="Times New Roman"/>
          <w:sz w:val="24"/>
          <w:szCs w:val="24"/>
        </w:rPr>
        <w:t>I</w:t>
      </w:r>
      <w:r w:rsidRPr="007E478E">
        <w:rPr>
          <w:rFonts w:ascii="Times New Roman" w:hAnsi="Times New Roman" w:cs="Times New Roman"/>
          <w:sz w:val="24"/>
          <w:szCs w:val="24"/>
        </w:rPr>
        <w:t>t is not unprecedented in New York’s criminal justice system for offenses to be subject to enhanced penalties based on aggravating circumstances, including but not limited to hate crime designations under N</w:t>
      </w:r>
      <w:r>
        <w:rPr>
          <w:rFonts w:ascii="Times New Roman" w:hAnsi="Times New Roman" w:cs="Times New Roman"/>
          <w:sz w:val="24"/>
          <w:szCs w:val="24"/>
        </w:rPr>
        <w:t>YPL</w:t>
      </w:r>
      <w:r w:rsidRPr="007E478E">
        <w:rPr>
          <w:rFonts w:ascii="Times New Roman" w:hAnsi="Times New Roman" w:cs="Times New Roman"/>
          <w:sz w:val="24"/>
          <w:szCs w:val="24"/>
        </w:rPr>
        <w:t xml:space="preserve"> Article 485, repeat offender statutes such as persistent felony offender provisions, sentencing enhancements for crimes involving domestic violence or protected classes of victims, and statutory aggravators such as the use of a weapon or commission of an offense in furtherance of stalking or coercive conduct, all of which reflect legislative determinations that certain contextual factors warrant elevated accountability beyond the base offense; and</w:t>
      </w:r>
    </w:p>
    <w:p w14:paraId="037ECFEA" w14:textId="73C9075B" w:rsidR="002C0707" w:rsidRPr="002C0707" w:rsidRDefault="002C0707" w:rsidP="00F25436">
      <w:pPr>
        <w:spacing w:line="480" w:lineRule="auto"/>
        <w:ind w:firstLine="720"/>
        <w:contextualSpacing/>
        <w:jc w:val="both"/>
        <w:rPr>
          <w:rFonts w:ascii="Times New Roman" w:hAnsi="Times New Roman" w:cs="Times New Roman"/>
          <w:sz w:val="24"/>
          <w:szCs w:val="24"/>
        </w:rPr>
      </w:pPr>
      <w:r w:rsidRPr="002C0707">
        <w:rPr>
          <w:rFonts w:ascii="Times New Roman" w:hAnsi="Times New Roman" w:cs="Times New Roman"/>
          <w:sz w:val="24"/>
          <w:szCs w:val="24"/>
        </w:rPr>
        <w:t xml:space="preserve">Whereas, </w:t>
      </w:r>
      <w:r w:rsidR="00AA23CF">
        <w:rPr>
          <w:rFonts w:ascii="Times New Roman" w:hAnsi="Times New Roman" w:cs="Times New Roman"/>
          <w:sz w:val="24"/>
          <w:szCs w:val="24"/>
        </w:rPr>
        <w:t>S</w:t>
      </w:r>
      <w:r w:rsidRPr="002C0707">
        <w:rPr>
          <w:rFonts w:ascii="Times New Roman" w:hAnsi="Times New Roman" w:cs="Times New Roman"/>
          <w:sz w:val="24"/>
          <w:szCs w:val="24"/>
        </w:rPr>
        <w:t>uch legislative reforms would not only enhance accountability for violent conduct</w:t>
      </w:r>
      <w:r w:rsidR="00AA23CF">
        <w:rPr>
          <w:rFonts w:ascii="Times New Roman" w:hAnsi="Times New Roman" w:cs="Times New Roman"/>
          <w:sz w:val="24"/>
          <w:szCs w:val="24"/>
        </w:rPr>
        <w:t>,</w:t>
      </w:r>
      <w:r w:rsidRPr="002C0707">
        <w:rPr>
          <w:rFonts w:ascii="Times New Roman" w:hAnsi="Times New Roman" w:cs="Times New Roman"/>
          <w:sz w:val="24"/>
          <w:szCs w:val="24"/>
        </w:rPr>
        <w:t xml:space="preserve"> but also reinforce early intervention strategies aimed at preventing assaults before they occur; and</w:t>
      </w:r>
    </w:p>
    <w:p w14:paraId="6C9C9490" w14:textId="661AE80A" w:rsidR="000E043E" w:rsidRPr="002C0707" w:rsidRDefault="002C0707" w:rsidP="00F25436">
      <w:pPr>
        <w:spacing w:line="480" w:lineRule="auto"/>
        <w:ind w:firstLine="720"/>
        <w:contextualSpacing/>
        <w:jc w:val="both"/>
        <w:rPr>
          <w:rFonts w:ascii="Times New Roman" w:hAnsi="Times New Roman" w:cs="Times New Roman"/>
          <w:sz w:val="24"/>
          <w:szCs w:val="24"/>
        </w:rPr>
      </w:pPr>
      <w:r w:rsidRPr="002C0707">
        <w:rPr>
          <w:rFonts w:ascii="Times New Roman" w:hAnsi="Times New Roman" w:cs="Times New Roman"/>
          <w:sz w:val="24"/>
          <w:szCs w:val="24"/>
        </w:rPr>
        <w:t>Whereas, New York City has a strong interest in supporting legal frameworks that address violence prevention holistically, including by recognizing the role of escalating harassment in contributing to physical assaults in schools, workplaces, public spaces, and online environments</w:t>
      </w:r>
      <w:r w:rsidR="000E043E" w:rsidRPr="002C0707">
        <w:rPr>
          <w:rFonts w:ascii="Times New Roman" w:hAnsi="Times New Roman" w:cs="Times New Roman"/>
          <w:sz w:val="24"/>
          <w:szCs w:val="24"/>
        </w:rPr>
        <w:t>; now</w:t>
      </w:r>
      <w:r w:rsidR="00327792" w:rsidRPr="002C0707">
        <w:rPr>
          <w:rFonts w:ascii="Times New Roman" w:hAnsi="Times New Roman" w:cs="Times New Roman"/>
          <w:sz w:val="24"/>
          <w:szCs w:val="24"/>
        </w:rPr>
        <w:t>,</w:t>
      </w:r>
      <w:r w:rsidR="000E043E" w:rsidRPr="002C0707">
        <w:rPr>
          <w:rFonts w:ascii="Times New Roman" w:hAnsi="Times New Roman" w:cs="Times New Roman"/>
          <w:sz w:val="24"/>
          <w:szCs w:val="24"/>
        </w:rPr>
        <w:t xml:space="preserve"> therefore</w:t>
      </w:r>
      <w:r w:rsidR="00327792" w:rsidRPr="002C0707">
        <w:rPr>
          <w:rFonts w:ascii="Times New Roman" w:hAnsi="Times New Roman" w:cs="Times New Roman"/>
          <w:sz w:val="24"/>
          <w:szCs w:val="24"/>
        </w:rPr>
        <w:t>,</w:t>
      </w:r>
      <w:r w:rsidR="000E043E" w:rsidRPr="002C0707">
        <w:rPr>
          <w:rFonts w:ascii="Times New Roman" w:hAnsi="Times New Roman" w:cs="Times New Roman"/>
          <w:sz w:val="24"/>
          <w:szCs w:val="24"/>
        </w:rPr>
        <w:t xml:space="preserve"> be it</w:t>
      </w:r>
    </w:p>
    <w:p w14:paraId="4DFC42EF" w14:textId="13AA0ECF" w:rsidR="008B0AF8" w:rsidRPr="00544E2A" w:rsidRDefault="008B0AF8" w:rsidP="00F25436">
      <w:pPr>
        <w:spacing w:line="480" w:lineRule="auto"/>
        <w:ind w:firstLine="720"/>
        <w:contextualSpacing/>
        <w:jc w:val="both"/>
        <w:rPr>
          <w:rFonts w:ascii="Times New Roman" w:hAnsi="Times New Roman" w:cs="Times New Roman"/>
          <w:sz w:val="24"/>
          <w:szCs w:val="24"/>
        </w:rPr>
      </w:pPr>
      <w:r w:rsidRPr="00544E2A">
        <w:rPr>
          <w:rFonts w:ascii="Times New Roman" w:hAnsi="Times New Roman" w:cs="Times New Roman"/>
          <w:bCs/>
          <w:sz w:val="24"/>
          <w:szCs w:val="24"/>
        </w:rPr>
        <w:t>Resolved,</w:t>
      </w:r>
      <w:r w:rsidRPr="00544E2A">
        <w:rPr>
          <w:rFonts w:ascii="Times New Roman" w:hAnsi="Times New Roman" w:cs="Times New Roman"/>
          <w:sz w:val="24"/>
          <w:szCs w:val="24"/>
        </w:rPr>
        <w:t xml:space="preserve"> that the Council of the City of New York calls on the New York State Legislature to pass, and the Governor to sign, </w:t>
      </w:r>
      <w:r w:rsidR="009B39B0" w:rsidRPr="009B39B0">
        <w:rPr>
          <w:rFonts w:ascii="Times New Roman" w:hAnsi="Times New Roman" w:cs="Times New Roman"/>
          <w:sz w:val="24"/>
          <w:szCs w:val="24"/>
        </w:rPr>
        <w:t>legislation in relation to assault following documented harassment</w:t>
      </w:r>
      <w:r w:rsidR="00AD7FA1">
        <w:rPr>
          <w:rFonts w:ascii="Times New Roman" w:hAnsi="Times New Roman" w:cs="Times New Roman"/>
          <w:sz w:val="24"/>
          <w:szCs w:val="24"/>
        </w:rPr>
        <w:t>, coercion, or intimidation</w:t>
      </w:r>
      <w:r w:rsidR="00392584" w:rsidRPr="00544E2A">
        <w:rPr>
          <w:rFonts w:ascii="Times New Roman" w:hAnsi="Times New Roman" w:cs="Times New Roman"/>
          <w:sz w:val="24"/>
          <w:szCs w:val="24"/>
        </w:rPr>
        <w:t>.</w:t>
      </w:r>
    </w:p>
    <w:p w14:paraId="61A0B6F2" w14:textId="77777777" w:rsidR="00ED2AA2" w:rsidRPr="008B0AF8" w:rsidRDefault="00ED2AA2" w:rsidP="00973845">
      <w:pPr>
        <w:spacing w:line="480" w:lineRule="auto"/>
        <w:contextualSpacing/>
        <w:rPr>
          <w:rFonts w:ascii="Times New Roman" w:hAnsi="Times New Roman" w:cs="Times New Roman"/>
          <w:sz w:val="24"/>
          <w:szCs w:val="24"/>
        </w:rPr>
      </w:pPr>
    </w:p>
    <w:p w14:paraId="6D973FDF" w14:textId="77777777" w:rsidR="000E043E" w:rsidRPr="005616A4" w:rsidRDefault="000E043E" w:rsidP="000E043E">
      <w:pPr>
        <w:spacing w:after="0" w:line="240" w:lineRule="auto"/>
        <w:rPr>
          <w:rFonts w:ascii="Times New Roman" w:hAnsi="Times New Roman" w:cs="Times New Roman"/>
          <w:sz w:val="20"/>
          <w:szCs w:val="20"/>
        </w:rPr>
      </w:pPr>
      <w:r w:rsidRPr="005616A4">
        <w:rPr>
          <w:rFonts w:ascii="Times New Roman" w:hAnsi="Times New Roman" w:cs="Times New Roman"/>
          <w:sz w:val="20"/>
          <w:szCs w:val="20"/>
        </w:rPr>
        <w:t>CMB</w:t>
      </w:r>
    </w:p>
    <w:p w14:paraId="5E7A45AC" w14:textId="22EE0163" w:rsidR="000E043E" w:rsidRPr="005616A4" w:rsidRDefault="000E043E" w:rsidP="000E043E">
      <w:pPr>
        <w:spacing w:after="0" w:line="240" w:lineRule="auto"/>
        <w:rPr>
          <w:rFonts w:ascii="Times New Roman" w:hAnsi="Times New Roman" w:cs="Times New Roman"/>
          <w:sz w:val="20"/>
          <w:szCs w:val="20"/>
        </w:rPr>
      </w:pPr>
      <w:r>
        <w:rPr>
          <w:rFonts w:ascii="Times New Roman" w:hAnsi="Times New Roman" w:cs="Times New Roman"/>
          <w:sz w:val="20"/>
          <w:szCs w:val="20"/>
        </w:rPr>
        <w:t>LS</w:t>
      </w:r>
      <w:r w:rsidRPr="005616A4">
        <w:rPr>
          <w:rFonts w:ascii="Times New Roman" w:hAnsi="Times New Roman" w:cs="Times New Roman"/>
          <w:sz w:val="20"/>
          <w:szCs w:val="20"/>
        </w:rPr>
        <w:t>#</w:t>
      </w:r>
      <w:r w:rsidR="00392584" w:rsidRPr="00392584">
        <w:rPr>
          <w:rFonts w:ascii="Times New Roman" w:hAnsi="Times New Roman" w:cs="Times New Roman"/>
          <w:sz w:val="20"/>
          <w:szCs w:val="20"/>
        </w:rPr>
        <w:t>23</w:t>
      </w:r>
      <w:r w:rsidR="007F60B6">
        <w:rPr>
          <w:rFonts w:ascii="Times New Roman" w:hAnsi="Times New Roman" w:cs="Times New Roman"/>
          <w:sz w:val="20"/>
          <w:szCs w:val="20"/>
        </w:rPr>
        <w:t>82</w:t>
      </w:r>
      <w:r w:rsidR="00C5110C">
        <w:rPr>
          <w:rFonts w:ascii="Times New Roman" w:hAnsi="Times New Roman" w:cs="Times New Roman"/>
          <w:sz w:val="20"/>
          <w:szCs w:val="20"/>
        </w:rPr>
        <w:t>3</w:t>
      </w:r>
    </w:p>
    <w:p w14:paraId="224B4965" w14:textId="70500291" w:rsidR="00807C96" w:rsidRPr="00F25436" w:rsidRDefault="00F25436" w:rsidP="008B0AF8">
      <w:pPr>
        <w:spacing w:line="480" w:lineRule="auto"/>
        <w:rPr>
          <w:rFonts w:ascii="Times New Roman" w:hAnsi="Times New Roman" w:cs="Times New Roman"/>
          <w:sz w:val="24"/>
          <w:szCs w:val="24"/>
        </w:rPr>
      </w:pPr>
      <w:r>
        <w:rPr>
          <w:rFonts w:ascii="Times New Roman" w:hAnsi="Times New Roman" w:cs="Times New Roman"/>
          <w:sz w:val="20"/>
          <w:szCs w:val="20"/>
        </w:rPr>
        <w:t>4/28/26</w:t>
      </w:r>
    </w:p>
    <w:sectPr w:rsidR="00807C96" w:rsidRPr="00F254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F0D5A"/>
    <w:multiLevelType w:val="multilevel"/>
    <w:tmpl w:val="F0A4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6553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AF8"/>
    <w:rsid w:val="00002195"/>
    <w:rsid w:val="00007E22"/>
    <w:rsid w:val="00015045"/>
    <w:rsid w:val="000778B0"/>
    <w:rsid w:val="00080AF4"/>
    <w:rsid w:val="000C1BA4"/>
    <w:rsid w:val="000E043E"/>
    <w:rsid w:val="001238D0"/>
    <w:rsid w:val="001465F0"/>
    <w:rsid w:val="00153399"/>
    <w:rsid w:val="00176E1B"/>
    <w:rsid w:val="0020087C"/>
    <w:rsid w:val="002029F3"/>
    <w:rsid w:val="00255FEE"/>
    <w:rsid w:val="0026017F"/>
    <w:rsid w:val="0027064A"/>
    <w:rsid w:val="002818C5"/>
    <w:rsid w:val="002857D4"/>
    <w:rsid w:val="00290A14"/>
    <w:rsid w:val="002A24F4"/>
    <w:rsid w:val="002A450C"/>
    <w:rsid w:val="002A6DF2"/>
    <w:rsid w:val="002C0707"/>
    <w:rsid w:val="002E06C5"/>
    <w:rsid w:val="00327792"/>
    <w:rsid w:val="00327EC1"/>
    <w:rsid w:val="003374F0"/>
    <w:rsid w:val="00344AF0"/>
    <w:rsid w:val="003509B3"/>
    <w:rsid w:val="00392052"/>
    <w:rsid w:val="00392584"/>
    <w:rsid w:val="003F22BD"/>
    <w:rsid w:val="003F2884"/>
    <w:rsid w:val="0044334D"/>
    <w:rsid w:val="004615D8"/>
    <w:rsid w:val="004638AC"/>
    <w:rsid w:val="004701CD"/>
    <w:rsid w:val="004A41A8"/>
    <w:rsid w:val="004E0B83"/>
    <w:rsid w:val="004E381A"/>
    <w:rsid w:val="004E7981"/>
    <w:rsid w:val="00544E2A"/>
    <w:rsid w:val="00572283"/>
    <w:rsid w:val="005933FA"/>
    <w:rsid w:val="005A79ED"/>
    <w:rsid w:val="005B1CE6"/>
    <w:rsid w:val="005B49BB"/>
    <w:rsid w:val="005C0975"/>
    <w:rsid w:val="005C46D6"/>
    <w:rsid w:val="005E5485"/>
    <w:rsid w:val="005F2479"/>
    <w:rsid w:val="0060196A"/>
    <w:rsid w:val="0060557B"/>
    <w:rsid w:val="00616E72"/>
    <w:rsid w:val="00623137"/>
    <w:rsid w:val="00640917"/>
    <w:rsid w:val="006657A3"/>
    <w:rsid w:val="00684038"/>
    <w:rsid w:val="006B0BF8"/>
    <w:rsid w:val="006C0919"/>
    <w:rsid w:val="006D4462"/>
    <w:rsid w:val="006D6830"/>
    <w:rsid w:val="00702E3B"/>
    <w:rsid w:val="0070519B"/>
    <w:rsid w:val="007505D1"/>
    <w:rsid w:val="00784EFC"/>
    <w:rsid w:val="007A1DBD"/>
    <w:rsid w:val="007D45C5"/>
    <w:rsid w:val="007D5BB3"/>
    <w:rsid w:val="007E478E"/>
    <w:rsid w:val="007F1B80"/>
    <w:rsid w:val="007F60B6"/>
    <w:rsid w:val="00807C96"/>
    <w:rsid w:val="00835C57"/>
    <w:rsid w:val="00881DB0"/>
    <w:rsid w:val="008B0AF8"/>
    <w:rsid w:val="009653FB"/>
    <w:rsid w:val="00973845"/>
    <w:rsid w:val="00997CE8"/>
    <w:rsid w:val="009B39B0"/>
    <w:rsid w:val="009C6EFB"/>
    <w:rsid w:val="009F00ED"/>
    <w:rsid w:val="00A34DE1"/>
    <w:rsid w:val="00A47171"/>
    <w:rsid w:val="00A56910"/>
    <w:rsid w:val="00A71C86"/>
    <w:rsid w:val="00AA23CF"/>
    <w:rsid w:val="00AB1719"/>
    <w:rsid w:val="00AD7FA1"/>
    <w:rsid w:val="00B22ADB"/>
    <w:rsid w:val="00B455E7"/>
    <w:rsid w:val="00B71855"/>
    <w:rsid w:val="00BB1053"/>
    <w:rsid w:val="00BB2C0A"/>
    <w:rsid w:val="00BB5AC2"/>
    <w:rsid w:val="00BC02E6"/>
    <w:rsid w:val="00BC782A"/>
    <w:rsid w:val="00BF2E47"/>
    <w:rsid w:val="00BF479B"/>
    <w:rsid w:val="00C17454"/>
    <w:rsid w:val="00C5110C"/>
    <w:rsid w:val="00C561B2"/>
    <w:rsid w:val="00C8774D"/>
    <w:rsid w:val="00C94C26"/>
    <w:rsid w:val="00CB3203"/>
    <w:rsid w:val="00CB70B4"/>
    <w:rsid w:val="00CE10B7"/>
    <w:rsid w:val="00CE46BA"/>
    <w:rsid w:val="00CE663D"/>
    <w:rsid w:val="00D640A6"/>
    <w:rsid w:val="00D77250"/>
    <w:rsid w:val="00D86315"/>
    <w:rsid w:val="00D86DFC"/>
    <w:rsid w:val="00D93E99"/>
    <w:rsid w:val="00DA761A"/>
    <w:rsid w:val="00DC5227"/>
    <w:rsid w:val="00DF7EC1"/>
    <w:rsid w:val="00E23F02"/>
    <w:rsid w:val="00E45DF0"/>
    <w:rsid w:val="00E47E7E"/>
    <w:rsid w:val="00E70AAF"/>
    <w:rsid w:val="00E8332E"/>
    <w:rsid w:val="00E935E7"/>
    <w:rsid w:val="00EA6E3F"/>
    <w:rsid w:val="00EC461C"/>
    <w:rsid w:val="00ED2AA2"/>
    <w:rsid w:val="00F04701"/>
    <w:rsid w:val="00F20467"/>
    <w:rsid w:val="00F24664"/>
    <w:rsid w:val="00F25436"/>
    <w:rsid w:val="00F7052D"/>
    <w:rsid w:val="00FF6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D0CEA"/>
  <w15:chartTrackingRefBased/>
  <w15:docId w15:val="{DBE3E88E-4CB9-4F5E-9FD4-1BFCD1008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450C"/>
    <w:rPr>
      <w:color w:val="0563C1" w:themeColor="hyperlink"/>
      <w:u w:val="single"/>
    </w:rPr>
  </w:style>
  <w:style w:type="character" w:styleId="FollowedHyperlink">
    <w:name w:val="FollowedHyperlink"/>
    <w:basedOn w:val="DefaultParagraphFont"/>
    <w:uiPriority w:val="99"/>
    <w:semiHidden/>
    <w:unhideWhenUsed/>
    <w:rsid w:val="003F22BD"/>
    <w:rPr>
      <w:color w:val="954F72" w:themeColor="followedHyperlink"/>
      <w:u w:val="single"/>
    </w:rPr>
  </w:style>
  <w:style w:type="paragraph" w:styleId="NormalWeb">
    <w:name w:val="Normal (Web)"/>
    <w:basedOn w:val="Normal"/>
    <w:uiPriority w:val="99"/>
    <w:semiHidden/>
    <w:unhideWhenUsed/>
    <w:rsid w:val="002029F3"/>
    <w:rPr>
      <w:rFonts w:ascii="Times New Roman" w:hAnsi="Times New Roman" w:cs="Times New Roman"/>
      <w:sz w:val="24"/>
      <w:szCs w:val="24"/>
    </w:rPr>
  </w:style>
  <w:style w:type="paragraph" w:styleId="HTMLPreformatted">
    <w:name w:val="HTML Preformatted"/>
    <w:basedOn w:val="Normal"/>
    <w:link w:val="HTMLPreformattedChar"/>
    <w:uiPriority w:val="99"/>
    <w:semiHidden/>
    <w:unhideWhenUsed/>
    <w:rsid w:val="006B0BF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B0BF8"/>
    <w:rPr>
      <w:rFonts w:ascii="Consolas" w:hAnsi="Consolas"/>
      <w:sz w:val="20"/>
      <w:szCs w:val="20"/>
    </w:rPr>
  </w:style>
  <w:style w:type="paragraph" w:styleId="Revision">
    <w:name w:val="Revision"/>
    <w:hidden/>
    <w:uiPriority w:val="99"/>
    <w:semiHidden/>
    <w:rsid w:val="004E38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666117">
      <w:bodyDiv w:val="1"/>
      <w:marLeft w:val="0"/>
      <w:marRight w:val="0"/>
      <w:marTop w:val="0"/>
      <w:marBottom w:val="0"/>
      <w:divBdr>
        <w:top w:val="none" w:sz="0" w:space="0" w:color="auto"/>
        <w:left w:val="none" w:sz="0" w:space="0" w:color="auto"/>
        <w:bottom w:val="none" w:sz="0" w:space="0" w:color="auto"/>
        <w:right w:val="none" w:sz="0" w:space="0" w:color="auto"/>
      </w:divBdr>
    </w:div>
    <w:div w:id="728308158">
      <w:bodyDiv w:val="1"/>
      <w:marLeft w:val="0"/>
      <w:marRight w:val="0"/>
      <w:marTop w:val="0"/>
      <w:marBottom w:val="0"/>
      <w:divBdr>
        <w:top w:val="none" w:sz="0" w:space="0" w:color="auto"/>
        <w:left w:val="none" w:sz="0" w:space="0" w:color="auto"/>
        <w:bottom w:val="none" w:sz="0" w:space="0" w:color="auto"/>
        <w:right w:val="none" w:sz="0" w:space="0" w:color="auto"/>
      </w:divBdr>
    </w:div>
    <w:div w:id="789933727">
      <w:bodyDiv w:val="1"/>
      <w:marLeft w:val="0"/>
      <w:marRight w:val="0"/>
      <w:marTop w:val="0"/>
      <w:marBottom w:val="0"/>
      <w:divBdr>
        <w:top w:val="none" w:sz="0" w:space="0" w:color="auto"/>
        <w:left w:val="none" w:sz="0" w:space="0" w:color="auto"/>
        <w:bottom w:val="none" w:sz="0" w:space="0" w:color="auto"/>
        <w:right w:val="none" w:sz="0" w:space="0" w:color="auto"/>
      </w:divBdr>
    </w:div>
    <w:div w:id="1268388264">
      <w:bodyDiv w:val="1"/>
      <w:marLeft w:val="0"/>
      <w:marRight w:val="0"/>
      <w:marTop w:val="0"/>
      <w:marBottom w:val="0"/>
      <w:divBdr>
        <w:top w:val="none" w:sz="0" w:space="0" w:color="auto"/>
        <w:left w:val="none" w:sz="0" w:space="0" w:color="auto"/>
        <w:bottom w:val="none" w:sz="0" w:space="0" w:color="auto"/>
        <w:right w:val="none" w:sz="0" w:space="0" w:color="auto"/>
      </w:divBdr>
      <w:divsChild>
        <w:div w:id="1161122456">
          <w:marLeft w:val="0"/>
          <w:marRight w:val="0"/>
          <w:marTop w:val="0"/>
          <w:marBottom w:val="0"/>
          <w:divBdr>
            <w:top w:val="none" w:sz="0" w:space="0" w:color="auto"/>
            <w:left w:val="none" w:sz="0" w:space="0" w:color="auto"/>
            <w:bottom w:val="none" w:sz="0" w:space="0" w:color="auto"/>
            <w:right w:val="none" w:sz="0" w:space="0" w:color="auto"/>
          </w:divBdr>
        </w:div>
        <w:div w:id="742065404">
          <w:marLeft w:val="0"/>
          <w:marRight w:val="0"/>
          <w:marTop w:val="0"/>
          <w:marBottom w:val="0"/>
          <w:divBdr>
            <w:top w:val="none" w:sz="0" w:space="0" w:color="auto"/>
            <w:left w:val="none" w:sz="0" w:space="0" w:color="auto"/>
            <w:bottom w:val="none" w:sz="0" w:space="0" w:color="auto"/>
            <w:right w:val="none" w:sz="0" w:space="0" w:color="auto"/>
          </w:divBdr>
        </w:div>
        <w:div w:id="1054692146">
          <w:marLeft w:val="0"/>
          <w:marRight w:val="0"/>
          <w:marTop w:val="0"/>
          <w:marBottom w:val="0"/>
          <w:divBdr>
            <w:top w:val="none" w:sz="0" w:space="0" w:color="auto"/>
            <w:left w:val="none" w:sz="0" w:space="0" w:color="auto"/>
            <w:bottom w:val="none" w:sz="0" w:space="0" w:color="auto"/>
            <w:right w:val="none" w:sz="0" w:space="0" w:color="auto"/>
          </w:divBdr>
        </w:div>
        <w:div w:id="963265575">
          <w:marLeft w:val="0"/>
          <w:marRight w:val="0"/>
          <w:marTop w:val="0"/>
          <w:marBottom w:val="0"/>
          <w:divBdr>
            <w:top w:val="none" w:sz="0" w:space="0" w:color="auto"/>
            <w:left w:val="none" w:sz="0" w:space="0" w:color="auto"/>
            <w:bottom w:val="none" w:sz="0" w:space="0" w:color="auto"/>
            <w:right w:val="none" w:sz="0" w:space="0" w:color="auto"/>
          </w:divBdr>
        </w:div>
        <w:div w:id="596257824">
          <w:marLeft w:val="0"/>
          <w:marRight w:val="0"/>
          <w:marTop w:val="0"/>
          <w:marBottom w:val="0"/>
          <w:divBdr>
            <w:top w:val="none" w:sz="0" w:space="0" w:color="auto"/>
            <w:left w:val="none" w:sz="0" w:space="0" w:color="auto"/>
            <w:bottom w:val="none" w:sz="0" w:space="0" w:color="auto"/>
            <w:right w:val="none" w:sz="0" w:space="0" w:color="auto"/>
          </w:divBdr>
        </w:div>
      </w:divsChild>
    </w:div>
    <w:div w:id="2083914461">
      <w:bodyDiv w:val="1"/>
      <w:marLeft w:val="0"/>
      <w:marRight w:val="0"/>
      <w:marTop w:val="0"/>
      <w:marBottom w:val="0"/>
      <w:divBdr>
        <w:top w:val="none" w:sz="0" w:space="0" w:color="auto"/>
        <w:left w:val="none" w:sz="0" w:space="0" w:color="auto"/>
        <w:bottom w:val="none" w:sz="0" w:space="0" w:color="auto"/>
        <w:right w:val="none" w:sz="0" w:space="0" w:color="auto"/>
      </w:divBdr>
      <w:divsChild>
        <w:div w:id="1015620829">
          <w:marLeft w:val="0"/>
          <w:marRight w:val="0"/>
          <w:marTop w:val="0"/>
          <w:marBottom w:val="0"/>
          <w:divBdr>
            <w:top w:val="none" w:sz="0" w:space="0" w:color="auto"/>
            <w:left w:val="none" w:sz="0" w:space="0" w:color="auto"/>
            <w:bottom w:val="none" w:sz="0" w:space="0" w:color="auto"/>
            <w:right w:val="none" w:sz="0" w:space="0" w:color="auto"/>
          </w:divBdr>
        </w:div>
        <w:div w:id="1479570341">
          <w:marLeft w:val="0"/>
          <w:marRight w:val="0"/>
          <w:marTop w:val="0"/>
          <w:marBottom w:val="0"/>
          <w:divBdr>
            <w:top w:val="none" w:sz="0" w:space="0" w:color="auto"/>
            <w:left w:val="none" w:sz="0" w:space="0" w:color="auto"/>
            <w:bottom w:val="none" w:sz="0" w:space="0" w:color="auto"/>
            <w:right w:val="none" w:sz="0" w:space="0" w:color="auto"/>
          </w:divBdr>
        </w:div>
        <w:div w:id="824391649">
          <w:marLeft w:val="0"/>
          <w:marRight w:val="0"/>
          <w:marTop w:val="0"/>
          <w:marBottom w:val="0"/>
          <w:divBdr>
            <w:top w:val="none" w:sz="0" w:space="0" w:color="auto"/>
            <w:left w:val="none" w:sz="0" w:space="0" w:color="auto"/>
            <w:bottom w:val="none" w:sz="0" w:space="0" w:color="auto"/>
            <w:right w:val="none" w:sz="0" w:space="0" w:color="auto"/>
          </w:divBdr>
        </w:div>
        <w:div w:id="10835723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798</Words>
  <Characters>4553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Chad</dc:creator>
  <cp:keywords/>
  <dc:description/>
  <cp:lastModifiedBy>Martin, William</cp:lastModifiedBy>
  <cp:revision>9</cp:revision>
  <dcterms:created xsi:type="dcterms:W3CDTF">2026-04-29T14:32:00Z</dcterms:created>
  <dcterms:modified xsi:type="dcterms:W3CDTF">2026-05-15T11:34:00Z</dcterms:modified>
</cp:coreProperties>
</file>