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D5E3A" w14:textId="77777777" w:rsidR="00BF22A2" w:rsidRPr="00BF22A2" w:rsidRDefault="00BF22A2" w:rsidP="00BF22A2">
      <w:pPr>
        <w:rPr>
          <w:rFonts w:ascii="Times New Roman" w:hAnsi="Times New Roman" w:cs="Times New Roman"/>
        </w:rPr>
      </w:pPr>
      <w:r w:rsidRPr="00BF22A2">
        <w:rPr>
          <w:rFonts w:ascii="Times New Roman" w:hAnsi="Times New Roman" w:cs="Times New Roman"/>
          <w:b/>
          <w:bCs/>
        </w:rPr>
        <w:t>MEMORANDUM IN SUPPORT</w:t>
      </w:r>
    </w:p>
    <w:p w14:paraId="45E49B8E" w14:textId="77777777" w:rsidR="00BF22A2" w:rsidRPr="00BF22A2" w:rsidRDefault="00BF22A2" w:rsidP="00BF22A2">
      <w:pPr>
        <w:rPr>
          <w:rFonts w:ascii="Times New Roman" w:hAnsi="Times New Roman" w:cs="Times New Roman"/>
        </w:rPr>
      </w:pPr>
      <w:r w:rsidRPr="00BF22A2">
        <w:rPr>
          <w:rFonts w:ascii="Times New Roman" w:hAnsi="Times New Roman" w:cs="Times New Roman"/>
          <w:b/>
          <w:bCs/>
        </w:rPr>
        <w:t>Int. No. [____]</w:t>
      </w:r>
      <w:r w:rsidRPr="00BF22A2">
        <w:rPr>
          <w:rFonts w:ascii="Times New Roman" w:hAnsi="Times New Roman" w:cs="Times New Roman"/>
        </w:rPr>
        <w:br/>
      </w:r>
      <w:r w:rsidRPr="00BF22A2">
        <w:rPr>
          <w:rFonts w:ascii="Times New Roman" w:hAnsi="Times New Roman" w:cs="Times New Roman"/>
          <w:b/>
          <w:bCs/>
        </w:rPr>
        <w:t>By Council Member Morano</w:t>
      </w:r>
    </w:p>
    <w:p w14:paraId="6E30712C" w14:textId="77777777" w:rsidR="00BF22A2" w:rsidRPr="00BF22A2" w:rsidRDefault="00BF22A2" w:rsidP="00BF22A2">
      <w:pPr>
        <w:rPr>
          <w:rFonts w:ascii="Times New Roman" w:hAnsi="Times New Roman" w:cs="Times New Roman"/>
        </w:rPr>
      </w:pPr>
      <w:r w:rsidRPr="00BF22A2">
        <w:rPr>
          <w:rFonts w:ascii="Times New Roman" w:hAnsi="Times New Roman" w:cs="Times New Roman"/>
          <w:b/>
          <w:bCs/>
        </w:rPr>
        <w:t>TITLE:</w:t>
      </w:r>
      <w:r w:rsidRPr="00BF22A2">
        <w:rPr>
          <w:rFonts w:ascii="Times New Roman" w:hAnsi="Times New Roman" w:cs="Times New Roman"/>
        </w:rPr>
        <w:br/>
        <w:t>A Local Law to amend the administrative code of the city of New York, in relation to limiting the circumstances in which participating candidates and their principal committees must repay public matching funds to the campaign finance board</w:t>
      </w:r>
    </w:p>
    <w:p w14:paraId="537295FA" w14:textId="77777777" w:rsidR="00BF22A2" w:rsidRPr="00BF22A2" w:rsidRDefault="00CD5A04" w:rsidP="00BF22A2">
      <w:pPr>
        <w:rPr>
          <w:rFonts w:ascii="Times New Roman" w:hAnsi="Times New Roman" w:cs="Times New Roman"/>
        </w:rPr>
      </w:pPr>
      <w:r>
        <w:rPr>
          <w:rFonts w:ascii="Times New Roman" w:hAnsi="Times New Roman" w:cs="Times New Roman"/>
        </w:rPr>
        <w:pict w14:anchorId="521333D3">
          <v:rect id="_x0000_i1025" style="width:0;height:1.5pt" o:hralign="center" o:hrstd="t" o:hr="t" fillcolor="#a0a0a0" stroked="f"/>
        </w:pict>
      </w:r>
    </w:p>
    <w:p w14:paraId="6DF06E5C" w14:textId="77777777" w:rsidR="00BF22A2" w:rsidRPr="00BF22A2" w:rsidRDefault="00BF22A2" w:rsidP="00BF22A2">
      <w:pPr>
        <w:rPr>
          <w:rFonts w:ascii="Times New Roman" w:hAnsi="Times New Roman" w:cs="Times New Roman"/>
          <w:b/>
          <w:bCs/>
        </w:rPr>
      </w:pPr>
      <w:r w:rsidRPr="00BF22A2">
        <w:rPr>
          <w:rFonts w:ascii="Times New Roman" w:hAnsi="Times New Roman" w:cs="Times New Roman"/>
          <w:b/>
          <w:bCs/>
        </w:rPr>
        <w:t>SUMMARY OF PROVISIONS</w:t>
      </w:r>
    </w:p>
    <w:p w14:paraId="3BC6B7C2"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t>This bill amends section 3-710 of the Administrative Code to refine and clarify the circumstances under which the New York City Campaign Finance Board (CFB) may require repayment of public matching funds.</w:t>
      </w:r>
    </w:p>
    <w:p w14:paraId="51845C86"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t>Specifically, the bill:</w:t>
      </w:r>
    </w:p>
    <w:p w14:paraId="5DDE72B8" w14:textId="77777777" w:rsidR="00BF22A2" w:rsidRPr="00BF22A2" w:rsidRDefault="00BF22A2" w:rsidP="00BF22A2">
      <w:pPr>
        <w:numPr>
          <w:ilvl w:val="0"/>
          <w:numId w:val="5"/>
        </w:numPr>
        <w:rPr>
          <w:rFonts w:ascii="Times New Roman" w:hAnsi="Times New Roman" w:cs="Times New Roman"/>
        </w:rPr>
      </w:pPr>
      <w:r w:rsidRPr="00BF22A2">
        <w:rPr>
          <w:rFonts w:ascii="Times New Roman" w:hAnsi="Times New Roman" w:cs="Times New Roman"/>
        </w:rPr>
        <w:t xml:space="preserve">Requires a finding of fraud before repayment is mandated for overpayments of public </w:t>
      </w:r>
      <w:proofErr w:type="gramStart"/>
      <w:r w:rsidRPr="00BF22A2">
        <w:rPr>
          <w:rFonts w:ascii="Times New Roman" w:hAnsi="Times New Roman" w:cs="Times New Roman"/>
        </w:rPr>
        <w:t>funds;</w:t>
      </w:r>
      <w:proofErr w:type="gramEnd"/>
    </w:p>
    <w:p w14:paraId="39E3E837" w14:textId="77777777" w:rsidR="00BF22A2" w:rsidRPr="00BF22A2" w:rsidRDefault="00BF22A2" w:rsidP="00BF22A2">
      <w:pPr>
        <w:numPr>
          <w:ilvl w:val="0"/>
          <w:numId w:val="5"/>
        </w:numPr>
        <w:rPr>
          <w:rFonts w:ascii="Times New Roman" w:hAnsi="Times New Roman" w:cs="Times New Roman"/>
        </w:rPr>
      </w:pPr>
      <w:r w:rsidRPr="00BF22A2">
        <w:rPr>
          <w:rFonts w:ascii="Times New Roman" w:hAnsi="Times New Roman" w:cs="Times New Roman"/>
        </w:rPr>
        <w:t xml:space="preserve">Requires a finding that misuse of funds was known or reasonably knowable to the candidate or committee before repayment is required for non-qualified </w:t>
      </w:r>
      <w:proofErr w:type="gramStart"/>
      <w:r w:rsidRPr="00BF22A2">
        <w:rPr>
          <w:rFonts w:ascii="Times New Roman" w:hAnsi="Times New Roman" w:cs="Times New Roman"/>
        </w:rPr>
        <w:t>expenditures;</w:t>
      </w:r>
      <w:proofErr w:type="gramEnd"/>
    </w:p>
    <w:p w14:paraId="77506AFB" w14:textId="77777777" w:rsidR="00BF22A2" w:rsidRPr="00BF22A2" w:rsidRDefault="00BF22A2" w:rsidP="00BF22A2">
      <w:pPr>
        <w:numPr>
          <w:ilvl w:val="0"/>
          <w:numId w:val="5"/>
        </w:numPr>
        <w:rPr>
          <w:rFonts w:ascii="Times New Roman" w:hAnsi="Times New Roman" w:cs="Times New Roman"/>
        </w:rPr>
      </w:pPr>
      <w:r w:rsidRPr="00BF22A2">
        <w:rPr>
          <w:rFonts w:ascii="Times New Roman" w:hAnsi="Times New Roman" w:cs="Times New Roman"/>
        </w:rPr>
        <w:t xml:space="preserve">Clarifies standards governing when a candidate may be held personally liable for </w:t>
      </w:r>
      <w:proofErr w:type="gramStart"/>
      <w:r w:rsidRPr="00BF22A2">
        <w:rPr>
          <w:rFonts w:ascii="Times New Roman" w:hAnsi="Times New Roman" w:cs="Times New Roman"/>
        </w:rPr>
        <w:t>repayment;</w:t>
      </w:r>
      <w:proofErr w:type="gramEnd"/>
    </w:p>
    <w:p w14:paraId="632519B1" w14:textId="77777777" w:rsidR="00BF22A2" w:rsidRPr="00BF22A2" w:rsidRDefault="00BF22A2" w:rsidP="00BF22A2">
      <w:pPr>
        <w:numPr>
          <w:ilvl w:val="0"/>
          <w:numId w:val="5"/>
        </w:numPr>
        <w:rPr>
          <w:rFonts w:ascii="Times New Roman" w:hAnsi="Times New Roman" w:cs="Times New Roman"/>
        </w:rPr>
      </w:pPr>
      <w:r w:rsidRPr="00BF22A2">
        <w:rPr>
          <w:rFonts w:ascii="Times New Roman" w:hAnsi="Times New Roman" w:cs="Times New Roman"/>
        </w:rPr>
        <w:t>Requires that repayment claims be based on a final determination following adjudication; and</w:t>
      </w:r>
    </w:p>
    <w:p w14:paraId="2157748B" w14:textId="77777777" w:rsidR="00BF22A2" w:rsidRPr="00BF22A2" w:rsidRDefault="00BF22A2" w:rsidP="00BF22A2">
      <w:pPr>
        <w:numPr>
          <w:ilvl w:val="0"/>
          <w:numId w:val="5"/>
        </w:numPr>
        <w:rPr>
          <w:rFonts w:ascii="Times New Roman" w:hAnsi="Times New Roman" w:cs="Times New Roman"/>
        </w:rPr>
      </w:pPr>
      <w:r w:rsidRPr="00BF22A2">
        <w:rPr>
          <w:rFonts w:ascii="Times New Roman" w:hAnsi="Times New Roman" w:cs="Times New Roman"/>
        </w:rPr>
        <w:t xml:space="preserve">Requires the CFB to stay </w:t>
      </w:r>
      <w:proofErr w:type="gramStart"/>
      <w:r w:rsidRPr="00BF22A2">
        <w:rPr>
          <w:rFonts w:ascii="Times New Roman" w:hAnsi="Times New Roman" w:cs="Times New Roman"/>
        </w:rPr>
        <w:t>enforcement</w:t>
      </w:r>
      <w:proofErr w:type="gramEnd"/>
      <w:r w:rsidRPr="00BF22A2">
        <w:rPr>
          <w:rFonts w:ascii="Times New Roman" w:hAnsi="Times New Roman" w:cs="Times New Roman"/>
        </w:rPr>
        <w:t xml:space="preserve"> </w:t>
      </w:r>
      <w:proofErr w:type="gramStart"/>
      <w:r w:rsidRPr="00BF22A2">
        <w:rPr>
          <w:rFonts w:ascii="Times New Roman" w:hAnsi="Times New Roman" w:cs="Times New Roman"/>
        </w:rPr>
        <w:t>of</w:t>
      </w:r>
      <w:proofErr w:type="gramEnd"/>
      <w:r w:rsidRPr="00BF22A2">
        <w:rPr>
          <w:rFonts w:ascii="Times New Roman" w:hAnsi="Times New Roman" w:cs="Times New Roman"/>
        </w:rPr>
        <w:t xml:space="preserve"> repayment claims while a candidate pursues a timely Article 78 proceeding challenging such determination.</w:t>
      </w:r>
    </w:p>
    <w:p w14:paraId="331EB8C9" w14:textId="77777777" w:rsidR="00BF22A2" w:rsidRPr="00BF22A2" w:rsidRDefault="00CD5A04" w:rsidP="00BF22A2">
      <w:pPr>
        <w:rPr>
          <w:rFonts w:ascii="Times New Roman" w:hAnsi="Times New Roman" w:cs="Times New Roman"/>
        </w:rPr>
      </w:pPr>
      <w:r>
        <w:rPr>
          <w:rFonts w:ascii="Times New Roman" w:hAnsi="Times New Roman" w:cs="Times New Roman"/>
        </w:rPr>
        <w:pict w14:anchorId="45B809FB">
          <v:rect id="_x0000_i1026" style="width:0;height:1.5pt" o:hralign="center" o:hrstd="t" o:hr="t" fillcolor="#a0a0a0" stroked="f"/>
        </w:pict>
      </w:r>
    </w:p>
    <w:p w14:paraId="3CA3CB04" w14:textId="77777777" w:rsidR="00BF22A2" w:rsidRPr="00BF22A2" w:rsidRDefault="00BF22A2" w:rsidP="00BF22A2">
      <w:pPr>
        <w:rPr>
          <w:rFonts w:ascii="Times New Roman" w:hAnsi="Times New Roman" w:cs="Times New Roman"/>
          <w:b/>
          <w:bCs/>
        </w:rPr>
      </w:pPr>
      <w:r w:rsidRPr="00BF22A2">
        <w:rPr>
          <w:rFonts w:ascii="Times New Roman" w:hAnsi="Times New Roman" w:cs="Times New Roman"/>
          <w:b/>
          <w:bCs/>
        </w:rPr>
        <w:t>JUSTIFICATION</w:t>
      </w:r>
    </w:p>
    <w:p w14:paraId="72B023AE"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t>New York City’s public campaign financing system is one of the most robust in the nation and plays an essential role in amplifying small donors and promoting broader participation in the democratic process. Maintaining public confidence in this system requires not only strong enforcement mechanisms, but also fairness, clarity, and due process for participating candidates.</w:t>
      </w:r>
    </w:p>
    <w:p w14:paraId="6A55B222"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t>Under current law, repayment of public funds may be required in circumstances that do not sufficiently distinguish between intentional misconduct and good-faith or technical errors. This can lead to outcomes where candidates and their committees are subject to significant financial liability even in the absence of fraud or knowing misuse of funds.</w:t>
      </w:r>
    </w:p>
    <w:p w14:paraId="749FC027"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lastRenderedPageBreak/>
        <w:t>This legislation addresses that imbalance by ensuring that repayment obligations are more closely tied to culpability. By requiring findings of fraud or knowledge (or that misuse was reasonably knowable), the bill preserves the ability of the CFB to enforce the law against bad actors while protecting candidates who act in good faith.</w:t>
      </w:r>
    </w:p>
    <w:p w14:paraId="2F9B9766"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t>The bill also clarifies the standards for personal liability, ensuring that such liability is imposed only where appropriate and based on specific findings. This promotes accountability while recognizing the practical realities of campaign operations, which often involve multiple actors and complex compliance requirements.</w:t>
      </w:r>
    </w:p>
    <w:p w14:paraId="7F0BE803"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t xml:space="preserve">In addition, the bill strengthens procedural fairness by requiring that repayment claims be based on final determinations following adjudication. It further provides that enforcement of repayment claims must be stayed while a candidate pursues judicial review through </w:t>
      </w:r>
      <w:proofErr w:type="gramStart"/>
      <w:r w:rsidRPr="00BF22A2">
        <w:rPr>
          <w:rFonts w:ascii="Times New Roman" w:hAnsi="Times New Roman" w:cs="Times New Roman"/>
        </w:rPr>
        <w:t>an Article</w:t>
      </w:r>
      <w:proofErr w:type="gramEnd"/>
      <w:r w:rsidRPr="00BF22A2">
        <w:rPr>
          <w:rFonts w:ascii="Times New Roman" w:hAnsi="Times New Roman" w:cs="Times New Roman"/>
        </w:rPr>
        <w:t xml:space="preserve"> 78 proceeding. This ensures that candidates are not required to repay funds before having a meaningful opportunity to challenge the determination in court, thereby preventing irreparable harm and preserving the integrity of the review process.</w:t>
      </w:r>
    </w:p>
    <w:p w14:paraId="06D0B1A1"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t>Importantly, this legislation does not weaken the enforcement authority of the CFB with respect to fraud, intentional misconduct, or serious violations. Rather, it ensures that enforcement is proportionate, predictable, and consistent with fundamental principles of due process.</w:t>
      </w:r>
    </w:p>
    <w:p w14:paraId="0F3B2EC1" w14:textId="77777777" w:rsidR="00BF22A2" w:rsidRPr="00BF22A2" w:rsidRDefault="00CD5A04" w:rsidP="00BF22A2">
      <w:pPr>
        <w:rPr>
          <w:rFonts w:ascii="Times New Roman" w:hAnsi="Times New Roman" w:cs="Times New Roman"/>
        </w:rPr>
      </w:pPr>
      <w:r>
        <w:rPr>
          <w:rFonts w:ascii="Times New Roman" w:hAnsi="Times New Roman" w:cs="Times New Roman"/>
        </w:rPr>
        <w:pict w14:anchorId="4063C457">
          <v:rect id="_x0000_i1027" style="width:0;height:1.5pt" o:hralign="center" o:hrstd="t" o:hr="t" fillcolor="#a0a0a0" stroked="f"/>
        </w:pict>
      </w:r>
    </w:p>
    <w:p w14:paraId="6C7D5D9B" w14:textId="77777777" w:rsidR="00BF22A2" w:rsidRPr="00BF22A2" w:rsidRDefault="00BF22A2" w:rsidP="00BF22A2">
      <w:pPr>
        <w:rPr>
          <w:rFonts w:ascii="Times New Roman" w:hAnsi="Times New Roman" w:cs="Times New Roman"/>
          <w:b/>
          <w:bCs/>
        </w:rPr>
      </w:pPr>
      <w:r w:rsidRPr="00BF22A2">
        <w:rPr>
          <w:rFonts w:ascii="Times New Roman" w:hAnsi="Times New Roman" w:cs="Times New Roman"/>
          <w:b/>
          <w:bCs/>
        </w:rPr>
        <w:t>LEGISLATIVE HISTORY</w:t>
      </w:r>
    </w:p>
    <w:p w14:paraId="207CE5B1"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t>This is a new bill.</w:t>
      </w:r>
    </w:p>
    <w:p w14:paraId="72847DCE" w14:textId="77777777" w:rsidR="00BF22A2" w:rsidRPr="00BF22A2" w:rsidRDefault="00CD5A04" w:rsidP="00BF22A2">
      <w:pPr>
        <w:rPr>
          <w:rFonts w:ascii="Times New Roman" w:hAnsi="Times New Roman" w:cs="Times New Roman"/>
        </w:rPr>
      </w:pPr>
      <w:r>
        <w:rPr>
          <w:rFonts w:ascii="Times New Roman" w:hAnsi="Times New Roman" w:cs="Times New Roman"/>
        </w:rPr>
        <w:pict w14:anchorId="4E70157F">
          <v:rect id="_x0000_i1028" style="width:0;height:1.5pt" o:hralign="center" o:hrstd="t" o:hr="t" fillcolor="#a0a0a0" stroked="f"/>
        </w:pict>
      </w:r>
    </w:p>
    <w:p w14:paraId="5FDB451D" w14:textId="77777777" w:rsidR="00BF22A2" w:rsidRPr="00BF22A2" w:rsidRDefault="00BF22A2" w:rsidP="00BF22A2">
      <w:pPr>
        <w:rPr>
          <w:rFonts w:ascii="Times New Roman" w:hAnsi="Times New Roman" w:cs="Times New Roman"/>
          <w:b/>
          <w:bCs/>
        </w:rPr>
      </w:pPr>
      <w:r w:rsidRPr="00BF22A2">
        <w:rPr>
          <w:rFonts w:ascii="Times New Roman" w:hAnsi="Times New Roman" w:cs="Times New Roman"/>
          <w:b/>
          <w:bCs/>
        </w:rPr>
        <w:t>EFFECTIVE DATE</w:t>
      </w:r>
    </w:p>
    <w:p w14:paraId="79F75E58"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t>This local law would take effect 120 days after it becomes law.</w:t>
      </w:r>
    </w:p>
    <w:p w14:paraId="21EB5CFE" w14:textId="77777777" w:rsidR="00BF22A2" w:rsidRPr="00BF22A2" w:rsidRDefault="00CD5A04" w:rsidP="00BF22A2">
      <w:pPr>
        <w:rPr>
          <w:rFonts w:ascii="Times New Roman" w:hAnsi="Times New Roman" w:cs="Times New Roman"/>
        </w:rPr>
      </w:pPr>
      <w:r>
        <w:rPr>
          <w:rFonts w:ascii="Times New Roman" w:hAnsi="Times New Roman" w:cs="Times New Roman"/>
        </w:rPr>
        <w:pict w14:anchorId="3CF58573">
          <v:rect id="_x0000_i1029" style="width:0;height:1.5pt" o:hralign="center" o:hrstd="t" o:hr="t" fillcolor="#a0a0a0" stroked="f"/>
        </w:pict>
      </w:r>
    </w:p>
    <w:p w14:paraId="5D5B3C09" w14:textId="77777777" w:rsidR="00BF22A2" w:rsidRPr="00BF22A2" w:rsidRDefault="00BF22A2" w:rsidP="00BF22A2">
      <w:pPr>
        <w:rPr>
          <w:rFonts w:ascii="Times New Roman" w:hAnsi="Times New Roman" w:cs="Times New Roman"/>
          <w:b/>
          <w:bCs/>
        </w:rPr>
      </w:pPr>
      <w:r w:rsidRPr="00BF22A2">
        <w:rPr>
          <w:rFonts w:ascii="Times New Roman" w:hAnsi="Times New Roman" w:cs="Times New Roman"/>
          <w:b/>
          <w:bCs/>
        </w:rPr>
        <w:t>CONCLUSION</w:t>
      </w:r>
    </w:p>
    <w:p w14:paraId="101B1537" w14:textId="77777777" w:rsidR="00BF22A2" w:rsidRPr="00BF22A2" w:rsidRDefault="00BF22A2" w:rsidP="00BF22A2">
      <w:pPr>
        <w:rPr>
          <w:rFonts w:ascii="Times New Roman" w:hAnsi="Times New Roman" w:cs="Times New Roman"/>
        </w:rPr>
      </w:pPr>
      <w:r w:rsidRPr="00BF22A2">
        <w:rPr>
          <w:rFonts w:ascii="Times New Roman" w:hAnsi="Times New Roman" w:cs="Times New Roman"/>
        </w:rPr>
        <w:t>By refining repayment standards and strengthening procedural protections, this legislation enhances fairness and transparency within New York City’s campaign finance system while preserving its core purpose. It represents a balanced approach that protects both the integrity of public funds and the rights of candidates participating in the system.</w:t>
      </w:r>
    </w:p>
    <w:p w14:paraId="43B8CD49" w14:textId="63A01F8B" w:rsidR="00EA687D" w:rsidRPr="00B05EEB" w:rsidRDefault="00EA687D" w:rsidP="00B657C2"/>
    <w:sectPr w:rsidR="00EA687D" w:rsidRPr="00B05EEB" w:rsidSect="00B657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007F0"/>
    <w:multiLevelType w:val="hybridMultilevel"/>
    <w:tmpl w:val="977AB872"/>
    <w:lvl w:ilvl="0" w:tplc="A3185A3E">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6209D"/>
    <w:multiLevelType w:val="multilevel"/>
    <w:tmpl w:val="AF56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731414"/>
    <w:multiLevelType w:val="multilevel"/>
    <w:tmpl w:val="ECC0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A374E6"/>
    <w:multiLevelType w:val="multilevel"/>
    <w:tmpl w:val="EDBE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2206B1"/>
    <w:multiLevelType w:val="multilevel"/>
    <w:tmpl w:val="D750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846852">
    <w:abstractNumId w:val="0"/>
  </w:num>
  <w:num w:numId="2" w16cid:durableId="692153428">
    <w:abstractNumId w:val="2"/>
  </w:num>
  <w:num w:numId="3" w16cid:durableId="1261720597">
    <w:abstractNumId w:val="1"/>
  </w:num>
  <w:num w:numId="4" w16cid:durableId="1446266458">
    <w:abstractNumId w:val="3"/>
  </w:num>
  <w:num w:numId="5" w16cid:durableId="2010599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EEB"/>
    <w:rsid w:val="00356F93"/>
    <w:rsid w:val="00603EAC"/>
    <w:rsid w:val="009C1CEB"/>
    <w:rsid w:val="00B05EEB"/>
    <w:rsid w:val="00B657C2"/>
    <w:rsid w:val="00BF22A2"/>
    <w:rsid w:val="00CD5A04"/>
    <w:rsid w:val="00EA6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7F2C80F"/>
  <w15:chartTrackingRefBased/>
  <w15:docId w15:val="{6FF49706-48EE-43DD-84D1-B380301A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E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E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E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E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E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E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E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E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E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E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E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E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E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E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E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E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EEB"/>
    <w:rPr>
      <w:rFonts w:eastAsiaTheme="majorEastAsia" w:cstheme="majorBidi"/>
      <w:color w:val="272727" w:themeColor="text1" w:themeTint="D8"/>
    </w:rPr>
  </w:style>
  <w:style w:type="paragraph" w:styleId="Title">
    <w:name w:val="Title"/>
    <w:basedOn w:val="Normal"/>
    <w:next w:val="Normal"/>
    <w:link w:val="TitleChar"/>
    <w:uiPriority w:val="10"/>
    <w:qFormat/>
    <w:rsid w:val="00B05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E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E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E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EEB"/>
    <w:pPr>
      <w:spacing w:before="160"/>
      <w:jc w:val="center"/>
    </w:pPr>
    <w:rPr>
      <w:i/>
      <w:iCs/>
      <w:color w:val="404040" w:themeColor="text1" w:themeTint="BF"/>
    </w:rPr>
  </w:style>
  <w:style w:type="character" w:customStyle="1" w:styleId="QuoteChar">
    <w:name w:val="Quote Char"/>
    <w:basedOn w:val="DefaultParagraphFont"/>
    <w:link w:val="Quote"/>
    <w:uiPriority w:val="29"/>
    <w:rsid w:val="00B05EEB"/>
    <w:rPr>
      <w:i/>
      <w:iCs/>
      <w:color w:val="404040" w:themeColor="text1" w:themeTint="BF"/>
    </w:rPr>
  </w:style>
  <w:style w:type="paragraph" w:styleId="ListParagraph">
    <w:name w:val="List Paragraph"/>
    <w:basedOn w:val="Normal"/>
    <w:uiPriority w:val="34"/>
    <w:qFormat/>
    <w:rsid w:val="00B05EEB"/>
    <w:pPr>
      <w:ind w:left="720"/>
      <w:contextualSpacing/>
    </w:pPr>
  </w:style>
  <w:style w:type="character" w:styleId="IntenseEmphasis">
    <w:name w:val="Intense Emphasis"/>
    <w:basedOn w:val="DefaultParagraphFont"/>
    <w:uiPriority w:val="21"/>
    <w:qFormat/>
    <w:rsid w:val="00B05EEB"/>
    <w:rPr>
      <w:i/>
      <w:iCs/>
      <w:color w:val="0F4761" w:themeColor="accent1" w:themeShade="BF"/>
    </w:rPr>
  </w:style>
  <w:style w:type="paragraph" w:styleId="IntenseQuote">
    <w:name w:val="Intense Quote"/>
    <w:basedOn w:val="Normal"/>
    <w:next w:val="Normal"/>
    <w:link w:val="IntenseQuoteChar"/>
    <w:uiPriority w:val="30"/>
    <w:qFormat/>
    <w:rsid w:val="00B05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EEB"/>
    <w:rPr>
      <w:i/>
      <w:iCs/>
      <w:color w:val="0F4761" w:themeColor="accent1" w:themeShade="BF"/>
    </w:rPr>
  </w:style>
  <w:style w:type="character" w:styleId="IntenseReference">
    <w:name w:val="Intense Reference"/>
    <w:basedOn w:val="DefaultParagraphFont"/>
    <w:uiPriority w:val="32"/>
    <w:qFormat/>
    <w:rsid w:val="00B05EEB"/>
    <w:rPr>
      <w:b/>
      <w:bCs/>
      <w:smallCaps/>
      <w:color w:val="0F4761" w:themeColor="accent1" w:themeShade="BF"/>
      <w:spacing w:val="5"/>
    </w:rPr>
  </w:style>
  <w:style w:type="character" w:styleId="Hyperlink">
    <w:name w:val="Hyperlink"/>
    <w:basedOn w:val="DefaultParagraphFont"/>
    <w:uiPriority w:val="99"/>
    <w:unhideWhenUsed/>
    <w:rsid w:val="00356F93"/>
    <w:rPr>
      <w:color w:val="467886" w:themeColor="hyperlink"/>
      <w:u w:val="single"/>
    </w:rPr>
  </w:style>
  <w:style w:type="character" w:styleId="UnresolvedMention">
    <w:name w:val="Unresolved Mention"/>
    <w:basedOn w:val="DefaultParagraphFont"/>
    <w:uiPriority w:val="99"/>
    <w:semiHidden/>
    <w:unhideWhenUsed/>
    <w:rsid w:val="00356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Frank</dc:creator>
  <cp:keywords/>
  <dc:description/>
  <cp:lastModifiedBy>Jeffries, Jillian</cp:lastModifiedBy>
  <cp:revision>2</cp:revision>
  <dcterms:created xsi:type="dcterms:W3CDTF">2026-05-11T16:10:00Z</dcterms:created>
  <dcterms:modified xsi:type="dcterms:W3CDTF">2026-05-11T16:10:00Z</dcterms:modified>
</cp:coreProperties>
</file>