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CC524" w14:textId="77777777" w:rsidR="00B21B77" w:rsidRPr="0072008E" w:rsidRDefault="00B21B77" w:rsidP="00B21B77">
      <w:pPr>
        <w:jc w:val="center"/>
      </w:pPr>
      <w:r w:rsidRPr="0072008E">
        <w:rPr>
          <w:noProof/>
        </w:rPr>
        <w:drawing>
          <wp:inline distT="0" distB="0" distL="0" distR="0" wp14:anchorId="3B44B644" wp14:editId="56112731">
            <wp:extent cx="1047648" cy="105903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7260" cy="1099078"/>
                    </a:xfrm>
                    <a:prstGeom prst="rect">
                      <a:avLst/>
                    </a:prstGeom>
                    <a:noFill/>
                    <a:ln>
                      <a:noFill/>
                    </a:ln>
                  </pic:spPr>
                </pic:pic>
              </a:graphicData>
            </a:graphic>
          </wp:inline>
        </w:drawing>
      </w:r>
    </w:p>
    <w:p w14:paraId="55C3F348" w14:textId="77777777" w:rsidR="00B21B77" w:rsidRPr="0072008E" w:rsidRDefault="00B21B77" w:rsidP="00B21B77">
      <w:pPr>
        <w:jc w:val="both"/>
      </w:pPr>
    </w:p>
    <w:p w14:paraId="5958FF00" w14:textId="77777777" w:rsidR="00B21B77" w:rsidRPr="00160CD3" w:rsidRDefault="00B21B77" w:rsidP="00B21B77">
      <w:pPr>
        <w:keepNext/>
        <w:autoSpaceDE w:val="0"/>
        <w:autoSpaceDN w:val="0"/>
        <w:adjustRightInd w:val="0"/>
        <w:jc w:val="center"/>
        <w:outlineLvl w:val="4"/>
        <w:rPr>
          <w:rFonts w:ascii="Times New Roman" w:hAnsi="Times New Roman" w:cs="Times New Roman"/>
          <w:b/>
          <w:bCs/>
          <w:sz w:val="24"/>
          <w:szCs w:val="24"/>
          <w:u w:val="single"/>
          <w:lang w:eastAsia="zh-CN"/>
        </w:rPr>
      </w:pPr>
      <w:r w:rsidRPr="00160CD3">
        <w:rPr>
          <w:rFonts w:ascii="Times New Roman" w:hAnsi="Times New Roman" w:cs="Times New Roman"/>
          <w:b/>
          <w:bCs/>
          <w:sz w:val="24"/>
          <w:szCs w:val="24"/>
          <w:u w:val="single"/>
          <w:lang w:eastAsia="zh-CN"/>
        </w:rPr>
        <w:t>THE COUNCIL OF THE CITY OF NEW YORK</w:t>
      </w:r>
    </w:p>
    <w:p w14:paraId="463B87C7" w14:textId="77777777" w:rsidR="00B21B77" w:rsidRPr="001F60F4" w:rsidRDefault="00B21B77" w:rsidP="00B21B77">
      <w:pPr>
        <w:ind w:firstLine="720"/>
        <w:jc w:val="right"/>
        <w:rPr>
          <w:rFonts w:ascii="Times New Roman" w:hAnsi="Times New Roman" w:cs="Times New Roman"/>
          <w:sz w:val="24"/>
          <w:szCs w:val="24"/>
        </w:rPr>
      </w:pPr>
    </w:p>
    <w:p w14:paraId="74D4C2E5" w14:textId="77777777" w:rsidR="00B21B77" w:rsidRPr="001F60F4" w:rsidRDefault="00B21B77" w:rsidP="00B21B77">
      <w:pPr>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May 20, 2026</w:t>
      </w:r>
    </w:p>
    <w:p w14:paraId="2145B0B9" w14:textId="77777777" w:rsidR="00B21B77" w:rsidRPr="00C03E66" w:rsidRDefault="00B21B77" w:rsidP="00B21B77">
      <w:pPr>
        <w:rPr>
          <w:rFonts w:ascii="Times New Roman" w:eastAsia="Times New Roman" w:hAnsi="Times New Roman" w:cs="Times New Roman"/>
          <w:sz w:val="24"/>
          <w:szCs w:val="24"/>
        </w:rPr>
      </w:pPr>
      <w:r w:rsidRPr="00C03E66">
        <w:rPr>
          <w:rFonts w:ascii="Times New Roman" w:eastAsia="Times New Roman" w:hAnsi="Times New Roman" w:cs="Times New Roman"/>
          <w:sz w:val="24"/>
          <w:szCs w:val="24"/>
        </w:rPr>
        <w:t>TO</w:t>
      </w:r>
      <w:proofErr w:type="gramStart"/>
      <w:r w:rsidRPr="00C03E66">
        <w:rPr>
          <w:rFonts w:ascii="Times New Roman" w:eastAsia="Times New Roman" w:hAnsi="Times New Roman" w:cs="Times New Roman"/>
          <w:sz w:val="24"/>
          <w:szCs w:val="24"/>
        </w:rPr>
        <w:t>:</w:t>
      </w:r>
      <w:r w:rsidRPr="00C03E66">
        <w:rPr>
          <w:rFonts w:ascii="Times New Roman" w:eastAsia="Times New Roman" w:hAnsi="Times New Roman" w:cs="Times New Roman"/>
          <w:sz w:val="24"/>
          <w:szCs w:val="24"/>
        </w:rPr>
        <w:tab/>
      </w:r>
      <w:r w:rsidRPr="00C03E66">
        <w:rPr>
          <w:rFonts w:ascii="Times New Roman" w:eastAsia="Times New Roman" w:hAnsi="Times New Roman" w:cs="Times New Roman"/>
          <w:sz w:val="24"/>
          <w:szCs w:val="24"/>
        </w:rPr>
        <w:tab/>
        <w:t>Hon</w:t>
      </w:r>
      <w:proofErr w:type="gramEnd"/>
      <w:r w:rsidRPr="00C03E66">
        <w:rPr>
          <w:rFonts w:ascii="Times New Roman" w:eastAsia="Times New Roman" w:hAnsi="Times New Roman" w:cs="Times New Roman"/>
          <w:sz w:val="24"/>
          <w:szCs w:val="24"/>
        </w:rPr>
        <w:t>. Linda Lee, Finance Committee</w:t>
      </w:r>
    </w:p>
    <w:p w14:paraId="0999617B" w14:textId="77777777" w:rsidR="00B21B77" w:rsidRPr="00C03E66" w:rsidRDefault="00B21B77" w:rsidP="00B21B77">
      <w:pPr>
        <w:ind w:left="720" w:firstLine="720"/>
        <w:rPr>
          <w:rFonts w:ascii="Times New Roman" w:eastAsia="Times New Roman" w:hAnsi="Times New Roman" w:cs="Times New Roman"/>
          <w:sz w:val="24"/>
          <w:szCs w:val="24"/>
        </w:rPr>
      </w:pPr>
      <w:r w:rsidRPr="00C03E66">
        <w:rPr>
          <w:rFonts w:ascii="Times New Roman" w:eastAsia="Times New Roman" w:hAnsi="Times New Roman" w:cs="Times New Roman"/>
          <w:sz w:val="24"/>
          <w:szCs w:val="24"/>
        </w:rPr>
        <w:t>Members of the Finance Committee</w:t>
      </w:r>
    </w:p>
    <w:p w14:paraId="5C3D6EF8" w14:textId="77777777" w:rsidR="00B21B77" w:rsidRPr="00C03E66" w:rsidRDefault="00B21B77" w:rsidP="00B21B77">
      <w:pPr>
        <w:rPr>
          <w:rFonts w:ascii="Times New Roman" w:eastAsia="Times New Roman" w:hAnsi="Times New Roman" w:cs="Times New Roman"/>
          <w:sz w:val="24"/>
          <w:szCs w:val="24"/>
        </w:rPr>
      </w:pPr>
    </w:p>
    <w:p w14:paraId="3BD6FE47" w14:textId="77777777" w:rsidR="00B21B77" w:rsidRPr="00C03E66" w:rsidRDefault="00B21B77" w:rsidP="00B21B77">
      <w:pPr>
        <w:rPr>
          <w:rFonts w:ascii="Times New Roman" w:eastAsia="Times New Roman" w:hAnsi="Times New Roman" w:cs="Times New Roman"/>
          <w:sz w:val="24"/>
          <w:szCs w:val="24"/>
        </w:rPr>
      </w:pPr>
      <w:r w:rsidRPr="00C03E66">
        <w:rPr>
          <w:rFonts w:ascii="Times New Roman" w:eastAsia="Times New Roman" w:hAnsi="Times New Roman" w:cs="Times New Roman"/>
          <w:sz w:val="24"/>
          <w:szCs w:val="24"/>
        </w:rPr>
        <w:t>FROM:</w:t>
      </w:r>
      <w:r w:rsidRPr="00C03E66">
        <w:rPr>
          <w:rFonts w:ascii="Times New Roman" w:eastAsia="Times New Roman" w:hAnsi="Times New Roman" w:cs="Times New Roman"/>
          <w:sz w:val="24"/>
          <w:szCs w:val="24"/>
        </w:rPr>
        <w:tab/>
        <w:t>Brian Sarfo, Committee Counsel</w:t>
      </w:r>
    </w:p>
    <w:p w14:paraId="41E5CFFF" w14:textId="77777777" w:rsidR="00B21B77" w:rsidRPr="00C03E66" w:rsidRDefault="00B21B77" w:rsidP="00B21B77">
      <w:pPr>
        <w:rPr>
          <w:rFonts w:ascii="Times New Roman" w:eastAsia="Times New Roman" w:hAnsi="Times New Roman" w:cs="Times New Roman"/>
          <w:sz w:val="24"/>
          <w:szCs w:val="24"/>
        </w:rPr>
      </w:pPr>
      <w:r w:rsidRPr="00C03E66">
        <w:rPr>
          <w:rFonts w:ascii="Times New Roman" w:eastAsia="Times New Roman" w:hAnsi="Times New Roman" w:cs="Times New Roman"/>
          <w:sz w:val="24"/>
          <w:szCs w:val="24"/>
        </w:rPr>
        <w:tab/>
      </w:r>
      <w:r w:rsidRPr="00C03E66">
        <w:rPr>
          <w:rFonts w:ascii="Times New Roman" w:eastAsia="Times New Roman" w:hAnsi="Times New Roman" w:cs="Times New Roman"/>
          <w:sz w:val="24"/>
          <w:szCs w:val="24"/>
        </w:rPr>
        <w:tab/>
      </w:r>
    </w:p>
    <w:p w14:paraId="28693A30" w14:textId="77777777" w:rsidR="00B21B77" w:rsidRPr="00C03E66" w:rsidRDefault="00B21B77" w:rsidP="00B21B77">
      <w:pPr>
        <w:ind w:left="1440" w:hanging="1440"/>
        <w:rPr>
          <w:rFonts w:ascii="Times New Roman" w:eastAsia="Times New Roman" w:hAnsi="Times New Roman" w:cs="Times New Roman"/>
          <w:sz w:val="24"/>
          <w:szCs w:val="24"/>
        </w:rPr>
      </w:pPr>
      <w:r w:rsidRPr="00C03E66">
        <w:rPr>
          <w:rFonts w:ascii="Times New Roman" w:eastAsia="Times New Roman" w:hAnsi="Times New Roman" w:cs="Times New Roman"/>
          <w:sz w:val="24"/>
          <w:szCs w:val="24"/>
        </w:rPr>
        <w:t>RE:</w:t>
      </w:r>
      <w:r w:rsidRPr="00C03E66">
        <w:rPr>
          <w:rFonts w:ascii="Times New Roman" w:eastAsia="Times New Roman" w:hAnsi="Times New Roman" w:cs="Times New Roman"/>
          <w:sz w:val="24"/>
          <w:szCs w:val="24"/>
        </w:rPr>
        <w:tab/>
        <w:t>Resolution approving a tax exemption for 310 East 4</w:t>
      </w:r>
      <w:r w:rsidRPr="00C03E66">
        <w:rPr>
          <w:rFonts w:ascii="Times New Roman" w:eastAsia="Times New Roman" w:hAnsi="Times New Roman" w:cs="Times New Roman"/>
          <w:sz w:val="24"/>
          <w:szCs w:val="24"/>
          <w:vertAlign w:val="superscript"/>
        </w:rPr>
        <w:t>th</w:t>
      </w:r>
      <w:r w:rsidRPr="00C03E66">
        <w:rPr>
          <w:rFonts w:ascii="Times New Roman" w:eastAsia="Times New Roman" w:hAnsi="Times New Roman" w:cs="Times New Roman"/>
          <w:sz w:val="24"/>
          <w:szCs w:val="24"/>
        </w:rPr>
        <w:t xml:space="preserve"> Street (Council District 2)</w:t>
      </w:r>
    </w:p>
    <w:p w14:paraId="67EA0107" w14:textId="77777777" w:rsidR="00B21B77" w:rsidRPr="00C03E66" w:rsidRDefault="00B21B77" w:rsidP="00B21B77">
      <w:pPr>
        <w:rPr>
          <w:rFonts w:ascii="Times New Roman" w:hAnsi="Times New Roman" w:cs="Times New Roman"/>
          <w:b/>
          <w:sz w:val="24"/>
          <w:szCs w:val="24"/>
          <w:u w:val="single"/>
        </w:rPr>
      </w:pPr>
    </w:p>
    <w:p w14:paraId="17364F39" w14:textId="77777777" w:rsidR="00B21B77" w:rsidRPr="00C03E66" w:rsidRDefault="00B21B77" w:rsidP="00B21B77">
      <w:pPr>
        <w:rPr>
          <w:rFonts w:ascii="Times New Roman" w:hAnsi="Times New Roman" w:cs="Times New Roman"/>
          <w:sz w:val="24"/>
          <w:szCs w:val="24"/>
        </w:rPr>
      </w:pPr>
      <w:r w:rsidRPr="00C03E66">
        <w:rPr>
          <w:rFonts w:ascii="Times New Roman" w:hAnsi="Times New Roman" w:cs="Times New Roman"/>
          <w:sz w:val="24"/>
          <w:szCs w:val="24"/>
        </w:rPr>
        <w:t>HPD provided the following information to the Council in relation to their request to approve a real property tax exemption for this project:</w:t>
      </w:r>
    </w:p>
    <w:p w14:paraId="198A03D8" w14:textId="77777777" w:rsidR="00B21B77" w:rsidRPr="00C03E66" w:rsidRDefault="00B21B77" w:rsidP="00B21B77">
      <w:pPr>
        <w:rPr>
          <w:rFonts w:ascii="Times New Roman" w:hAnsi="Times New Roman" w:cs="Times New Roman"/>
          <w:b/>
          <w:sz w:val="24"/>
          <w:szCs w:val="24"/>
          <w:u w:val="single"/>
        </w:rPr>
      </w:pPr>
    </w:p>
    <w:p w14:paraId="5EC2298B" w14:textId="77777777" w:rsidR="00B21B77" w:rsidRPr="00C03E66" w:rsidRDefault="00B21B77" w:rsidP="00B21B77">
      <w:pPr>
        <w:rPr>
          <w:rFonts w:ascii="Times New Roman" w:hAnsi="Times New Roman" w:cs="Times New Roman"/>
          <w:b/>
          <w:sz w:val="24"/>
          <w:szCs w:val="24"/>
          <w:u w:val="single"/>
        </w:rPr>
      </w:pPr>
      <w:r w:rsidRPr="00C03E66">
        <w:rPr>
          <w:rFonts w:ascii="Times New Roman" w:hAnsi="Times New Roman" w:cs="Times New Roman"/>
          <w:b/>
          <w:sz w:val="24"/>
          <w:szCs w:val="24"/>
          <w:u w:val="single"/>
        </w:rPr>
        <w:t>310 East 4</w:t>
      </w:r>
      <w:r w:rsidRPr="00C03E66">
        <w:rPr>
          <w:rFonts w:ascii="Times New Roman" w:hAnsi="Times New Roman" w:cs="Times New Roman"/>
          <w:b/>
          <w:sz w:val="24"/>
          <w:szCs w:val="24"/>
          <w:u w:val="single"/>
          <w:vertAlign w:val="superscript"/>
        </w:rPr>
        <w:t>th</w:t>
      </w:r>
      <w:r w:rsidRPr="00C03E66">
        <w:rPr>
          <w:rFonts w:ascii="Times New Roman" w:hAnsi="Times New Roman" w:cs="Times New Roman"/>
          <w:b/>
          <w:sz w:val="24"/>
          <w:szCs w:val="24"/>
          <w:u w:val="single"/>
        </w:rPr>
        <w:t xml:space="preserve"> Street</w:t>
      </w:r>
    </w:p>
    <w:p w14:paraId="59C09C8D" w14:textId="77777777" w:rsidR="00B21B77" w:rsidRPr="00C03E66" w:rsidRDefault="00B21B77" w:rsidP="00B21B77">
      <w:pPr>
        <w:pStyle w:val="MediumGrid1-Accent21"/>
        <w:ind w:left="0"/>
      </w:pPr>
      <w:r w:rsidRPr="00C03E66">
        <w:rPr>
          <w:b/>
          <w:bCs/>
        </w:rPr>
        <w:t>Type of Exemption Requested:</w:t>
      </w:r>
      <w:r w:rsidRPr="00C03E66">
        <w:t xml:space="preserve"> Full Article XI Exemption</w:t>
      </w:r>
    </w:p>
    <w:p w14:paraId="4D42AC02" w14:textId="77777777" w:rsidR="00B21B77" w:rsidRPr="00C03E66" w:rsidRDefault="00B21B77" w:rsidP="00B21B77">
      <w:pPr>
        <w:pStyle w:val="MediumGrid1-Accent21"/>
        <w:ind w:left="0"/>
      </w:pPr>
    </w:p>
    <w:p w14:paraId="11CD99F4" w14:textId="77777777" w:rsidR="00B21B77" w:rsidRPr="00C03E66" w:rsidRDefault="00B21B77" w:rsidP="00B21B77">
      <w:pPr>
        <w:pStyle w:val="MediumGrid1-Accent21"/>
        <w:ind w:left="0"/>
      </w:pPr>
      <w:r w:rsidRPr="00C03E66">
        <w:t xml:space="preserve">310 East 4th Street HDFC.HRP.FY26 is a 16-unit, 6-story rental building in Manhattan’s East Village. The building consists of 2 studios, 3 </w:t>
      </w:r>
      <w:proofErr w:type="gramStart"/>
      <w:r w:rsidRPr="00C03E66">
        <w:t>one-bedrooms</w:t>
      </w:r>
      <w:proofErr w:type="gramEnd"/>
      <w:r w:rsidRPr="00C03E66">
        <w:t xml:space="preserve">, 6 </w:t>
      </w:r>
      <w:proofErr w:type="gramStart"/>
      <w:r w:rsidRPr="00C03E66">
        <w:t>two-bedrooms</w:t>
      </w:r>
      <w:proofErr w:type="gramEnd"/>
      <w:r w:rsidRPr="00C03E66">
        <w:t xml:space="preserve"> and 5 </w:t>
      </w:r>
      <w:proofErr w:type="gramStart"/>
      <w:r w:rsidRPr="00C03E66">
        <w:t>three-bedrooms</w:t>
      </w:r>
      <w:proofErr w:type="gramEnd"/>
      <w:r w:rsidRPr="00C03E66">
        <w:t>. The building does not have any commercial, community facility or parking space. The average project rent AMI is currently 38%.</w:t>
      </w:r>
    </w:p>
    <w:p w14:paraId="1797D539" w14:textId="77777777" w:rsidR="00B21B77" w:rsidRPr="00C03E66" w:rsidRDefault="00B21B77" w:rsidP="00B21B77">
      <w:pPr>
        <w:pStyle w:val="MediumGrid1-Accent21"/>
        <w:ind w:left="0"/>
      </w:pPr>
    </w:p>
    <w:p w14:paraId="36DBAC4C" w14:textId="77777777" w:rsidR="00B21B77" w:rsidRPr="00C03E66" w:rsidRDefault="00B21B77" w:rsidP="00B21B77">
      <w:pPr>
        <w:pStyle w:val="MediumGrid1-Accent21"/>
        <w:ind w:left="0"/>
      </w:pPr>
      <w:r w:rsidRPr="00C03E66">
        <w:t>The project is currently solely owned by 310 East 4th Street Housing Development Fund Corporation (the “HDFC”), a corporation duly formed under the Business Corporation Law and Article XI of the Private Housing Finance Law in 1979. The HDFC is run by the following tenant-elected Board of Directors: Fernando Rosado, Anne E. Boster, Trudy Silver, Marnie Joyce, and Judy Bodor. The Board has also a non-resident advisory Board Member: Marc Greenberg. The building is managed by H.F. Hewitt Realty.</w:t>
      </w:r>
    </w:p>
    <w:p w14:paraId="246DA91E" w14:textId="77777777" w:rsidR="00B21B77" w:rsidRPr="00C03E66" w:rsidRDefault="00B21B77" w:rsidP="00B21B77">
      <w:pPr>
        <w:pStyle w:val="MediumGrid1-Accent21"/>
        <w:ind w:left="0"/>
      </w:pPr>
    </w:p>
    <w:p w14:paraId="1DFD9EA5" w14:textId="77777777" w:rsidR="00B21B77" w:rsidRPr="00C03E66" w:rsidRDefault="00B21B77" w:rsidP="00B21B77">
      <w:pPr>
        <w:pStyle w:val="MediumGrid1-Accent21"/>
        <w:ind w:left="0"/>
      </w:pPr>
      <w:r w:rsidRPr="00C03E66">
        <w:t xml:space="preserve">The project’s land will be transferred to Cooper Square Housing Development Fund Company Community Land Trust (the “CLT HDFC”). The CLT HDFC’s board members </w:t>
      </w:r>
      <w:proofErr w:type="gramStart"/>
      <w:r w:rsidRPr="00C03E66">
        <w:t>are:</w:t>
      </w:r>
      <w:proofErr w:type="gramEnd"/>
      <w:r w:rsidRPr="00C03E66">
        <w:t xml:space="preserve"> Larissa Ho (President), </w:t>
      </w:r>
      <w:proofErr w:type="spellStart"/>
      <w:r w:rsidRPr="00C03E66">
        <w:t>Monxo</w:t>
      </w:r>
      <w:proofErr w:type="spellEnd"/>
      <w:r w:rsidRPr="00C03E66">
        <w:t xml:space="preserve"> Lopez (Vice president), Gabriela Rendon (Secretary), Lucas Tatarsky (Treasurer), Tom Angotti (Member), Michael Atkins (Member), Velois Mickens (Member), </w:t>
      </w:r>
      <w:proofErr w:type="gramStart"/>
      <w:r w:rsidRPr="00C03E66">
        <w:t>and  Christopher</w:t>
      </w:r>
      <w:proofErr w:type="gramEnd"/>
      <w:r w:rsidRPr="00C03E66">
        <w:t xml:space="preserve"> Brandt (Member). </w:t>
      </w:r>
    </w:p>
    <w:p w14:paraId="25BBE301" w14:textId="77777777" w:rsidR="00B21B77" w:rsidRPr="00C03E66" w:rsidRDefault="00B21B77" w:rsidP="00B21B77">
      <w:pPr>
        <w:pStyle w:val="MediumGrid1-Accent21"/>
        <w:ind w:left="0"/>
      </w:pPr>
    </w:p>
    <w:p w14:paraId="340066A5" w14:textId="77777777" w:rsidR="00B21B77" w:rsidRPr="00C03E66" w:rsidRDefault="00B21B77" w:rsidP="00B21B77">
      <w:pPr>
        <w:pStyle w:val="MediumGrid1-Accent21"/>
        <w:ind w:left="0"/>
      </w:pPr>
      <w:r w:rsidRPr="00C03E66">
        <w:t>The goals of the project are to:</w:t>
      </w:r>
    </w:p>
    <w:p w14:paraId="0E6E9426" w14:textId="77777777" w:rsidR="00B21B77" w:rsidRPr="00C03E66" w:rsidRDefault="00B21B77" w:rsidP="00B21B77">
      <w:pPr>
        <w:pStyle w:val="MediumGrid1-Accent21"/>
        <w:ind w:left="0"/>
      </w:pPr>
    </w:p>
    <w:p w14:paraId="43361EDE" w14:textId="77777777" w:rsidR="00B21B77" w:rsidRPr="00C03E66" w:rsidRDefault="00B21B77" w:rsidP="00B21B77">
      <w:pPr>
        <w:pStyle w:val="MediumGrid1-Accent21"/>
        <w:ind w:left="0"/>
      </w:pPr>
      <w:r w:rsidRPr="00C03E66">
        <w:t xml:space="preserve">Stabilize Operations through a new Article XI Tax Exemption: The project will require two Article XI tax exemptions. The project received a 40-year tax exemption (Resolution No. 1729) on August 26, </w:t>
      </w:r>
      <w:proofErr w:type="gramStart"/>
      <w:r w:rsidRPr="00C03E66">
        <w:t>2021</w:t>
      </w:r>
      <w:proofErr w:type="gramEnd"/>
      <w:r w:rsidRPr="00C03E66">
        <w:t xml:space="preserve"> with an effective date of July 1, 2013. This exemption has not gone into </w:t>
      </w:r>
      <w:r w:rsidRPr="00C03E66">
        <w:lastRenderedPageBreak/>
        <w:t xml:space="preserve">effect yet because the project has not yet closed. To ensure the project has an Article XI tax exemption through the entire loan term and regulatory agreement term, the Project is seeking a second Article XI exemption that will run through 2066. </w:t>
      </w:r>
    </w:p>
    <w:p w14:paraId="0E4AF2CF" w14:textId="77777777" w:rsidR="00B21B77" w:rsidRPr="00C03E66" w:rsidRDefault="00B21B77" w:rsidP="00B21B77">
      <w:pPr>
        <w:pStyle w:val="MediumGrid1-Accent21"/>
        <w:ind w:left="0"/>
      </w:pPr>
    </w:p>
    <w:p w14:paraId="6C519F9A" w14:textId="77777777" w:rsidR="00B21B77" w:rsidRPr="00C03E66" w:rsidRDefault="00B21B77" w:rsidP="00B21B77">
      <w:pPr>
        <w:pStyle w:val="MediumGrid1-Accent21"/>
        <w:ind w:left="0"/>
      </w:pPr>
      <w:r w:rsidRPr="00C03E66">
        <w:t xml:space="preserve">Stabilized the Physical Viability of the Property through the Receipt of Financing for Energy Efficiency and Capital Work: The moderate rehabilitation construction project will be funded using City Capital and other sources. </w:t>
      </w:r>
    </w:p>
    <w:p w14:paraId="1264BDD3" w14:textId="77777777" w:rsidR="00B21B77" w:rsidRPr="00C03E66" w:rsidRDefault="00B21B77" w:rsidP="00B21B77">
      <w:pPr>
        <w:pStyle w:val="MediumGrid1-Accent21"/>
        <w:ind w:left="0"/>
      </w:pPr>
    </w:p>
    <w:p w14:paraId="3DD30A44" w14:textId="77777777" w:rsidR="00B21B77" w:rsidRPr="00C03E66" w:rsidRDefault="00B21B77" w:rsidP="00B21B77">
      <w:pPr>
        <w:pStyle w:val="MediumGrid1-Accent21"/>
        <w:ind w:left="0"/>
      </w:pPr>
      <w:r w:rsidRPr="00C03E66">
        <w:t xml:space="preserve">Formalize Affordability Restrictions and Oversight through a Regulatory Agreement: The property is currently not subject to any formal regulatory </w:t>
      </w:r>
      <w:proofErr w:type="gramStart"/>
      <w:r w:rsidRPr="00C03E66">
        <w:t>agreement, but</w:t>
      </w:r>
      <w:proofErr w:type="gramEnd"/>
      <w:r w:rsidRPr="00C03E66">
        <w:t xml:space="preserve"> will enter into a 40-year Regulatory Agreement at closing. </w:t>
      </w:r>
    </w:p>
    <w:p w14:paraId="643D9889" w14:textId="77777777" w:rsidR="00B21B77" w:rsidRPr="00C03E66" w:rsidRDefault="00B21B77" w:rsidP="00B21B77">
      <w:pPr>
        <w:pStyle w:val="MediumGrid1-Accent21"/>
        <w:ind w:left="0"/>
      </w:pPr>
    </w:p>
    <w:p w14:paraId="2A11A4B3" w14:textId="77777777" w:rsidR="00B21B77" w:rsidRPr="00C03E66" w:rsidRDefault="00B21B77" w:rsidP="00B21B77">
      <w:pPr>
        <w:pStyle w:val="MediumGrid1-Accent21"/>
        <w:ind w:left="0"/>
      </w:pPr>
      <w:r w:rsidRPr="00C03E66">
        <w:t>Restructure Rents in the Project: The HDFC’s rents will be restructured to stabilize operations and ensure the building’s long-term financial viability.</w:t>
      </w:r>
    </w:p>
    <w:p w14:paraId="01E83435" w14:textId="77777777" w:rsidR="00B21B77" w:rsidRPr="00C03E66" w:rsidRDefault="00B21B77" w:rsidP="00B21B77">
      <w:pPr>
        <w:pStyle w:val="MediumGrid1-Accent21"/>
        <w:ind w:left="0"/>
        <w:rPr>
          <w:b/>
          <w:bCs/>
        </w:rPr>
      </w:pPr>
    </w:p>
    <w:p w14:paraId="44278C2D" w14:textId="77777777" w:rsidR="00B21B77" w:rsidRPr="00C03E66" w:rsidRDefault="00B21B77" w:rsidP="00B21B77">
      <w:pPr>
        <w:pStyle w:val="MediumGrid1-Accent21"/>
        <w:ind w:left="0"/>
        <w:rPr>
          <w:b/>
          <w:bCs/>
        </w:rPr>
      </w:pPr>
      <w:r w:rsidRPr="00C03E66">
        <w:rPr>
          <w:b/>
          <w:bCs/>
        </w:rPr>
        <w:t>Scope of Work</w:t>
      </w:r>
    </w:p>
    <w:p w14:paraId="3C3979A9" w14:textId="77777777" w:rsidR="00B21B77" w:rsidRPr="00C03E66" w:rsidRDefault="00B21B77" w:rsidP="00B21B77">
      <w:pPr>
        <w:pStyle w:val="MediumGrid1-Accent21"/>
        <w:numPr>
          <w:ilvl w:val="0"/>
          <w:numId w:val="2"/>
        </w:numPr>
      </w:pPr>
      <w:r w:rsidRPr="00C03E66">
        <w:t>Façade Repair / Masonry / LL11</w:t>
      </w:r>
    </w:p>
    <w:p w14:paraId="03FD14AD" w14:textId="77777777" w:rsidR="00B21B77" w:rsidRPr="00C03E66" w:rsidRDefault="00B21B77" w:rsidP="00B21B77">
      <w:pPr>
        <w:pStyle w:val="MediumGrid1-Accent21"/>
        <w:numPr>
          <w:ilvl w:val="0"/>
          <w:numId w:val="2"/>
        </w:numPr>
      </w:pPr>
      <w:r w:rsidRPr="00C03E66">
        <w:t>Lead &amp; Asbestos Abatement</w:t>
      </w:r>
    </w:p>
    <w:p w14:paraId="1F0EE0E1" w14:textId="77777777" w:rsidR="00B21B77" w:rsidRPr="00C03E66" w:rsidRDefault="00B21B77" w:rsidP="00B21B77">
      <w:pPr>
        <w:pStyle w:val="MediumGrid1-Accent21"/>
        <w:numPr>
          <w:ilvl w:val="0"/>
          <w:numId w:val="2"/>
        </w:numPr>
      </w:pPr>
      <w:r w:rsidRPr="00C03E66">
        <w:t>Roof Replacement and insulation</w:t>
      </w:r>
    </w:p>
    <w:p w14:paraId="18D5DBC7" w14:textId="77777777" w:rsidR="00B21B77" w:rsidRPr="00C03E66" w:rsidRDefault="00B21B77" w:rsidP="00B21B77">
      <w:pPr>
        <w:pStyle w:val="MediumGrid1-Accent21"/>
        <w:numPr>
          <w:ilvl w:val="0"/>
          <w:numId w:val="2"/>
        </w:numPr>
      </w:pPr>
      <w:r w:rsidRPr="00C03E66">
        <w:t>Window replacements</w:t>
      </w:r>
    </w:p>
    <w:p w14:paraId="5F5D1212" w14:textId="77777777" w:rsidR="00B21B77" w:rsidRPr="00C03E66" w:rsidRDefault="00B21B77" w:rsidP="00B21B77">
      <w:pPr>
        <w:pStyle w:val="MediumGrid1-Accent21"/>
        <w:numPr>
          <w:ilvl w:val="0"/>
          <w:numId w:val="2"/>
        </w:numPr>
      </w:pPr>
      <w:r w:rsidRPr="00C03E66">
        <w:t>Boiler replacement</w:t>
      </w:r>
    </w:p>
    <w:p w14:paraId="108B1FE6" w14:textId="77777777" w:rsidR="00B21B77" w:rsidRPr="00C03E66" w:rsidRDefault="00B21B77" w:rsidP="00B21B77">
      <w:pPr>
        <w:pStyle w:val="MediumGrid1-Accent21"/>
        <w:numPr>
          <w:ilvl w:val="0"/>
          <w:numId w:val="2"/>
        </w:numPr>
      </w:pPr>
      <w:r w:rsidRPr="00C03E66">
        <w:t>Elevator modernization</w:t>
      </w:r>
    </w:p>
    <w:p w14:paraId="4453687C" w14:textId="77777777" w:rsidR="00B21B77" w:rsidRPr="00C03E66" w:rsidRDefault="00B21B77" w:rsidP="00B21B77">
      <w:pPr>
        <w:pStyle w:val="MediumGrid1-Accent21"/>
        <w:numPr>
          <w:ilvl w:val="0"/>
          <w:numId w:val="2"/>
        </w:numPr>
      </w:pPr>
      <w:r w:rsidRPr="00C03E66">
        <w:t>Energy Efficiency and Water Conservation (EEWC) Measures</w:t>
      </w:r>
    </w:p>
    <w:p w14:paraId="4EDC4426" w14:textId="77777777" w:rsidR="00B21B77" w:rsidRPr="00C03E66" w:rsidRDefault="00B21B77" w:rsidP="00B21B77">
      <w:pPr>
        <w:pStyle w:val="MediumGrid1-Accent21"/>
        <w:ind w:left="0"/>
        <w:rPr>
          <w:u w:val="single"/>
        </w:rPr>
      </w:pPr>
      <w:r w:rsidRPr="00C03E66">
        <w:rPr>
          <w:rFonts w:eastAsia="Arial"/>
          <w:u w:val="single"/>
        </w:rPr>
        <w:br/>
      </w:r>
      <w:r w:rsidRPr="00C03E66">
        <w:rPr>
          <w:u w:val="single"/>
        </w:rPr>
        <w:t xml:space="preserve">Summary: </w:t>
      </w:r>
    </w:p>
    <w:p w14:paraId="732F3D3E" w14:textId="77777777" w:rsidR="00B21B77" w:rsidRPr="00C03E66" w:rsidRDefault="00B21B77" w:rsidP="00B21B77">
      <w:pPr>
        <w:pStyle w:val="ListParagraph"/>
        <w:numPr>
          <w:ilvl w:val="0"/>
          <w:numId w:val="1"/>
        </w:numPr>
        <w:contextualSpacing w:val="0"/>
        <w:rPr>
          <w:rFonts w:ascii="Times New Roman" w:hAnsi="Times New Roman" w:cs="Times New Roman"/>
          <w:sz w:val="24"/>
          <w:szCs w:val="24"/>
        </w:rPr>
      </w:pPr>
      <w:r w:rsidRPr="00C03E66">
        <w:rPr>
          <w:rFonts w:ascii="Times New Roman" w:hAnsi="Times New Roman" w:cs="Times New Roman"/>
          <w:sz w:val="24"/>
          <w:szCs w:val="24"/>
        </w:rPr>
        <w:t>Boroughs – Manhattan</w:t>
      </w:r>
    </w:p>
    <w:p w14:paraId="764D72C0" w14:textId="77777777" w:rsidR="00B21B77" w:rsidRPr="00C03E66" w:rsidRDefault="00B21B77" w:rsidP="00B21B77">
      <w:pPr>
        <w:pStyle w:val="ListParagraph"/>
        <w:numPr>
          <w:ilvl w:val="0"/>
          <w:numId w:val="1"/>
        </w:numPr>
        <w:contextualSpacing w:val="0"/>
        <w:rPr>
          <w:rFonts w:ascii="Times New Roman" w:hAnsi="Times New Roman" w:cs="Times New Roman"/>
          <w:sz w:val="24"/>
          <w:szCs w:val="24"/>
        </w:rPr>
      </w:pPr>
      <w:r w:rsidRPr="00C03E66">
        <w:rPr>
          <w:rFonts w:ascii="Times New Roman" w:hAnsi="Times New Roman" w:cs="Times New Roman"/>
          <w:sz w:val="24"/>
          <w:szCs w:val="24"/>
        </w:rPr>
        <w:t xml:space="preserve">Block 373, Lot 8 </w:t>
      </w:r>
    </w:p>
    <w:p w14:paraId="14381A14" w14:textId="77777777" w:rsidR="00B21B77" w:rsidRPr="00C03E66" w:rsidRDefault="00B21B77" w:rsidP="00B21B77">
      <w:pPr>
        <w:pStyle w:val="ListParagraph"/>
        <w:numPr>
          <w:ilvl w:val="0"/>
          <w:numId w:val="1"/>
        </w:numPr>
        <w:contextualSpacing w:val="0"/>
        <w:rPr>
          <w:rFonts w:ascii="Times New Roman" w:hAnsi="Times New Roman" w:cs="Times New Roman"/>
          <w:sz w:val="24"/>
          <w:szCs w:val="24"/>
        </w:rPr>
      </w:pPr>
      <w:r w:rsidRPr="00C03E66">
        <w:rPr>
          <w:rFonts w:ascii="Times New Roman" w:hAnsi="Times New Roman" w:cs="Times New Roman"/>
          <w:sz w:val="24"/>
          <w:szCs w:val="24"/>
        </w:rPr>
        <w:t>Council Member – Epstein</w:t>
      </w:r>
    </w:p>
    <w:p w14:paraId="474D1B27" w14:textId="77777777" w:rsidR="00B21B77" w:rsidRPr="00C03E66" w:rsidRDefault="00B21B77" w:rsidP="00B21B77">
      <w:pPr>
        <w:pStyle w:val="ListParagraph"/>
        <w:numPr>
          <w:ilvl w:val="0"/>
          <w:numId w:val="1"/>
        </w:numPr>
        <w:contextualSpacing w:val="0"/>
        <w:rPr>
          <w:rFonts w:ascii="Times New Roman" w:hAnsi="Times New Roman" w:cs="Times New Roman"/>
          <w:sz w:val="24"/>
          <w:szCs w:val="24"/>
        </w:rPr>
      </w:pPr>
      <w:r w:rsidRPr="00C03E66">
        <w:rPr>
          <w:rFonts w:ascii="Times New Roman" w:hAnsi="Times New Roman" w:cs="Times New Roman"/>
          <w:sz w:val="24"/>
          <w:szCs w:val="24"/>
        </w:rPr>
        <w:t>Council Members' approval –Yes</w:t>
      </w:r>
    </w:p>
    <w:p w14:paraId="74176F3F" w14:textId="77777777" w:rsidR="00B21B77" w:rsidRPr="00C03E66" w:rsidRDefault="00B21B77" w:rsidP="00B21B77">
      <w:pPr>
        <w:pStyle w:val="ListParagraph"/>
        <w:numPr>
          <w:ilvl w:val="0"/>
          <w:numId w:val="1"/>
        </w:numPr>
        <w:contextualSpacing w:val="0"/>
        <w:rPr>
          <w:rFonts w:ascii="Times New Roman" w:hAnsi="Times New Roman" w:cs="Times New Roman"/>
          <w:sz w:val="24"/>
          <w:szCs w:val="24"/>
        </w:rPr>
      </w:pPr>
      <w:r w:rsidRPr="00C03E66">
        <w:rPr>
          <w:rFonts w:ascii="Times New Roman" w:hAnsi="Times New Roman" w:cs="Times New Roman"/>
          <w:sz w:val="24"/>
          <w:szCs w:val="24"/>
        </w:rPr>
        <w:t>Number of buildings – 1</w:t>
      </w:r>
    </w:p>
    <w:p w14:paraId="4213BA0D" w14:textId="77777777" w:rsidR="00B21B77" w:rsidRPr="00C03E66" w:rsidRDefault="00B21B77" w:rsidP="00B21B77">
      <w:pPr>
        <w:pStyle w:val="ListParagraph"/>
        <w:numPr>
          <w:ilvl w:val="0"/>
          <w:numId w:val="1"/>
        </w:numPr>
        <w:contextualSpacing w:val="0"/>
        <w:rPr>
          <w:rFonts w:ascii="Times New Roman" w:hAnsi="Times New Roman" w:cs="Times New Roman"/>
          <w:sz w:val="24"/>
          <w:szCs w:val="24"/>
        </w:rPr>
      </w:pPr>
      <w:r w:rsidRPr="00C03E66">
        <w:rPr>
          <w:rFonts w:ascii="Times New Roman" w:hAnsi="Times New Roman" w:cs="Times New Roman"/>
          <w:sz w:val="24"/>
          <w:szCs w:val="24"/>
        </w:rPr>
        <w:t>Number of units – 16 residential</w:t>
      </w:r>
    </w:p>
    <w:p w14:paraId="09D5496F" w14:textId="77777777" w:rsidR="00B21B77" w:rsidRPr="00C03E66" w:rsidRDefault="00B21B77" w:rsidP="00B21B77">
      <w:pPr>
        <w:pStyle w:val="ListParagraph"/>
        <w:numPr>
          <w:ilvl w:val="0"/>
          <w:numId w:val="1"/>
        </w:numPr>
        <w:contextualSpacing w:val="0"/>
        <w:rPr>
          <w:rFonts w:ascii="Times New Roman" w:hAnsi="Times New Roman" w:cs="Times New Roman"/>
          <w:sz w:val="24"/>
          <w:szCs w:val="24"/>
        </w:rPr>
      </w:pPr>
      <w:r w:rsidRPr="00C03E66">
        <w:rPr>
          <w:rFonts w:ascii="Times New Roman" w:hAnsi="Times New Roman" w:cs="Times New Roman"/>
          <w:sz w:val="24"/>
          <w:szCs w:val="24"/>
        </w:rPr>
        <w:t>Type of exemption – Article XI, full, 40 years</w:t>
      </w:r>
    </w:p>
    <w:p w14:paraId="566EF074" w14:textId="77777777" w:rsidR="00B21B77" w:rsidRPr="00C03E66" w:rsidRDefault="00B21B77" w:rsidP="00B21B77">
      <w:pPr>
        <w:pStyle w:val="ListParagraph"/>
        <w:numPr>
          <w:ilvl w:val="0"/>
          <w:numId w:val="1"/>
        </w:numPr>
        <w:contextualSpacing w:val="0"/>
        <w:rPr>
          <w:rFonts w:ascii="Times New Roman" w:hAnsi="Times New Roman" w:cs="Times New Roman"/>
          <w:sz w:val="24"/>
          <w:szCs w:val="24"/>
        </w:rPr>
      </w:pPr>
      <w:r w:rsidRPr="00C03E66">
        <w:rPr>
          <w:rFonts w:ascii="Times New Roman" w:hAnsi="Times New Roman" w:cs="Times New Roman"/>
          <w:sz w:val="24"/>
          <w:szCs w:val="24"/>
        </w:rPr>
        <w:t>Population – rental</w:t>
      </w:r>
    </w:p>
    <w:p w14:paraId="790B76C4" w14:textId="77777777" w:rsidR="00B21B77" w:rsidRPr="00C03E66" w:rsidRDefault="00B21B77" w:rsidP="00B21B77">
      <w:pPr>
        <w:pStyle w:val="ListParagraph"/>
        <w:numPr>
          <w:ilvl w:val="0"/>
          <w:numId w:val="1"/>
        </w:numPr>
        <w:contextualSpacing w:val="0"/>
        <w:rPr>
          <w:rFonts w:ascii="Times New Roman" w:hAnsi="Times New Roman" w:cs="Times New Roman"/>
          <w:sz w:val="24"/>
          <w:szCs w:val="24"/>
        </w:rPr>
      </w:pPr>
      <w:r w:rsidRPr="00C03E66">
        <w:rPr>
          <w:rFonts w:ascii="Times New Roman" w:hAnsi="Times New Roman" w:cs="Times New Roman"/>
          <w:sz w:val="24"/>
          <w:szCs w:val="24"/>
        </w:rPr>
        <w:t>Sponsor –</w:t>
      </w:r>
      <w:r w:rsidRPr="00C03E66">
        <w:rPr>
          <w:rFonts w:ascii="Times New Roman" w:hAnsi="Times New Roman" w:cs="Times New Roman"/>
        </w:rPr>
        <w:t xml:space="preserve"> </w:t>
      </w:r>
      <w:r w:rsidRPr="00C03E66">
        <w:rPr>
          <w:rFonts w:ascii="Times New Roman" w:hAnsi="Times New Roman" w:cs="Times New Roman"/>
          <w:sz w:val="24"/>
          <w:szCs w:val="24"/>
        </w:rPr>
        <w:t>310 East 4th Street HDFC</w:t>
      </w:r>
    </w:p>
    <w:p w14:paraId="47D83B3B" w14:textId="77777777" w:rsidR="00B21B77" w:rsidRPr="00C03E66" w:rsidRDefault="00B21B77" w:rsidP="00B21B77">
      <w:pPr>
        <w:pStyle w:val="ListParagraph"/>
        <w:numPr>
          <w:ilvl w:val="0"/>
          <w:numId w:val="1"/>
        </w:numPr>
        <w:contextualSpacing w:val="0"/>
        <w:rPr>
          <w:rFonts w:ascii="Times New Roman" w:hAnsi="Times New Roman" w:cs="Times New Roman"/>
          <w:sz w:val="24"/>
          <w:szCs w:val="24"/>
        </w:rPr>
      </w:pPr>
      <w:r w:rsidRPr="00C03E66">
        <w:rPr>
          <w:rFonts w:ascii="Times New Roman" w:hAnsi="Times New Roman" w:cs="Times New Roman"/>
          <w:sz w:val="24"/>
          <w:szCs w:val="24"/>
        </w:rPr>
        <w:t xml:space="preserve">Purpose – preservation </w:t>
      </w:r>
    </w:p>
    <w:p w14:paraId="4D65345A" w14:textId="77777777" w:rsidR="00B21B77" w:rsidRPr="00C03E66" w:rsidRDefault="00B21B77" w:rsidP="00B21B77">
      <w:pPr>
        <w:pStyle w:val="ListParagraph"/>
        <w:numPr>
          <w:ilvl w:val="0"/>
          <w:numId w:val="1"/>
        </w:numPr>
        <w:contextualSpacing w:val="0"/>
        <w:rPr>
          <w:rFonts w:ascii="Times New Roman" w:hAnsi="Times New Roman" w:cs="Times New Roman"/>
          <w:sz w:val="24"/>
          <w:szCs w:val="24"/>
        </w:rPr>
      </w:pPr>
      <w:r w:rsidRPr="00C03E66">
        <w:rPr>
          <w:rFonts w:ascii="Times New Roman" w:hAnsi="Times New Roman" w:cs="Times New Roman"/>
          <w:sz w:val="24"/>
          <w:szCs w:val="24"/>
        </w:rPr>
        <w:t xml:space="preserve">Cost to the city – $9,725,359 </w:t>
      </w:r>
    </w:p>
    <w:p w14:paraId="3E964C71" w14:textId="77777777" w:rsidR="00B21B77" w:rsidRPr="00C03E66" w:rsidRDefault="00B21B77" w:rsidP="00B21B77">
      <w:pPr>
        <w:pStyle w:val="ListParagraph"/>
        <w:numPr>
          <w:ilvl w:val="0"/>
          <w:numId w:val="1"/>
        </w:numPr>
        <w:contextualSpacing w:val="0"/>
        <w:rPr>
          <w:rFonts w:ascii="Times New Roman" w:hAnsi="Times New Roman" w:cs="Times New Roman"/>
          <w:sz w:val="24"/>
          <w:szCs w:val="24"/>
        </w:rPr>
      </w:pPr>
      <w:r w:rsidRPr="00C03E66">
        <w:rPr>
          <w:rFonts w:ascii="Times New Roman" w:hAnsi="Times New Roman" w:cs="Times New Roman"/>
          <w:sz w:val="24"/>
          <w:szCs w:val="24"/>
        </w:rPr>
        <w:t xml:space="preserve">Housing Code Violations </w:t>
      </w:r>
    </w:p>
    <w:p w14:paraId="26FF6C89" w14:textId="77777777" w:rsidR="00B21B77" w:rsidRPr="00C03E66" w:rsidRDefault="00B21B77" w:rsidP="00B21B77">
      <w:pPr>
        <w:pStyle w:val="ListParagraph"/>
        <w:numPr>
          <w:ilvl w:val="1"/>
          <w:numId w:val="1"/>
        </w:numPr>
        <w:contextualSpacing w:val="0"/>
        <w:rPr>
          <w:rFonts w:ascii="Times New Roman" w:hAnsi="Times New Roman" w:cs="Times New Roman"/>
          <w:sz w:val="24"/>
          <w:szCs w:val="24"/>
        </w:rPr>
      </w:pPr>
      <w:r w:rsidRPr="00C03E66">
        <w:rPr>
          <w:rFonts w:ascii="Times New Roman" w:hAnsi="Times New Roman" w:cs="Times New Roman"/>
          <w:sz w:val="24"/>
          <w:szCs w:val="24"/>
        </w:rPr>
        <w:t>Class A – 5</w:t>
      </w:r>
    </w:p>
    <w:p w14:paraId="2FF3834F" w14:textId="77777777" w:rsidR="00B21B77" w:rsidRPr="00C03E66" w:rsidRDefault="00B21B77" w:rsidP="00B21B77">
      <w:pPr>
        <w:pStyle w:val="ListParagraph"/>
        <w:numPr>
          <w:ilvl w:val="1"/>
          <w:numId w:val="1"/>
        </w:numPr>
        <w:contextualSpacing w:val="0"/>
        <w:rPr>
          <w:rFonts w:ascii="Times New Roman" w:hAnsi="Times New Roman" w:cs="Times New Roman"/>
          <w:sz w:val="24"/>
          <w:szCs w:val="24"/>
        </w:rPr>
      </w:pPr>
      <w:r w:rsidRPr="00C03E66">
        <w:rPr>
          <w:rFonts w:ascii="Times New Roman" w:hAnsi="Times New Roman" w:cs="Times New Roman"/>
          <w:sz w:val="24"/>
          <w:szCs w:val="24"/>
        </w:rPr>
        <w:t>Class B – 42</w:t>
      </w:r>
    </w:p>
    <w:p w14:paraId="2C0148BD" w14:textId="77777777" w:rsidR="00B21B77" w:rsidRPr="00C03E66" w:rsidRDefault="00B21B77" w:rsidP="00B21B77">
      <w:pPr>
        <w:pStyle w:val="ListParagraph"/>
        <w:numPr>
          <w:ilvl w:val="1"/>
          <w:numId w:val="1"/>
        </w:numPr>
        <w:contextualSpacing w:val="0"/>
        <w:rPr>
          <w:rFonts w:ascii="Times New Roman" w:hAnsi="Times New Roman" w:cs="Times New Roman"/>
          <w:sz w:val="24"/>
          <w:szCs w:val="24"/>
        </w:rPr>
      </w:pPr>
      <w:r w:rsidRPr="00C03E66">
        <w:rPr>
          <w:rFonts w:ascii="Times New Roman" w:hAnsi="Times New Roman" w:cs="Times New Roman"/>
          <w:sz w:val="24"/>
          <w:szCs w:val="24"/>
        </w:rPr>
        <w:t>Class C – 16</w:t>
      </w:r>
    </w:p>
    <w:p w14:paraId="485048BC" w14:textId="77777777" w:rsidR="00B21B77" w:rsidRPr="00C03E66" w:rsidRDefault="00B21B77" w:rsidP="00B21B77">
      <w:pPr>
        <w:tabs>
          <w:tab w:val="left" w:pos="472"/>
        </w:tabs>
        <w:spacing w:before="72"/>
        <w:rPr>
          <w:rFonts w:ascii="Times New Roman" w:eastAsia="Arial" w:hAnsi="Times New Roman" w:cs="Times New Roman"/>
          <w:sz w:val="24"/>
          <w:szCs w:val="24"/>
        </w:rPr>
      </w:pPr>
      <w:r w:rsidRPr="00C03E66">
        <w:rPr>
          <w:rFonts w:ascii="Times New Roman" w:eastAsia="Arial" w:hAnsi="Times New Roman" w:cs="Times New Roman"/>
          <w:sz w:val="24"/>
          <w:szCs w:val="24"/>
        </w:rPr>
        <w:t>The building’s property manager is in the process of addressing and clearing violations. Violations will be addressed during construction if they can’t be removed by closing.</w:t>
      </w:r>
    </w:p>
    <w:p w14:paraId="4B03387A" w14:textId="77777777" w:rsidR="00B21B77" w:rsidRDefault="00B21B77" w:rsidP="00B21B77">
      <w:pPr>
        <w:tabs>
          <w:tab w:val="left" w:pos="472"/>
        </w:tabs>
        <w:spacing w:before="72"/>
        <w:rPr>
          <w:rFonts w:ascii="Times New Roman" w:hAnsi="Times New Roman" w:cs="Times New Roman"/>
          <w:sz w:val="24"/>
          <w:szCs w:val="24"/>
        </w:rPr>
      </w:pPr>
    </w:p>
    <w:p w14:paraId="559A748A" w14:textId="77777777" w:rsidR="00B21B77" w:rsidRPr="00C03E66" w:rsidRDefault="00B21B77" w:rsidP="00B21B77">
      <w:pPr>
        <w:tabs>
          <w:tab w:val="left" w:pos="472"/>
        </w:tabs>
        <w:spacing w:before="72"/>
        <w:rPr>
          <w:rFonts w:ascii="Times New Roman" w:hAnsi="Times New Roman" w:cs="Times New Roman"/>
          <w:sz w:val="24"/>
          <w:szCs w:val="24"/>
        </w:rPr>
      </w:pPr>
      <w:r w:rsidRPr="00C03E66">
        <w:rPr>
          <w:rFonts w:ascii="Times New Roman" w:hAnsi="Times New Roman" w:cs="Times New Roman"/>
          <w:sz w:val="24"/>
          <w:szCs w:val="24"/>
        </w:rPr>
        <w:t>Anticipated AMI Rent Limit Targets: 100% AMI</w:t>
      </w:r>
    </w:p>
    <w:p w14:paraId="2175B245" w14:textId="77777777" w:rsidR="00B21B77" w:rsidRPr="00C03E66" w:rsidRDefault="00B21B77" w:rsidP="00B21B77">
      <w:pPr>
        <w:tabs>
          <w:tab w:val="left" w:pos="472"/>
        </w:tabs>
        <w:spacing w:before="72"/>
        <w:rPr>
          <w:rFonts w:ascii="Times New Roman" w:hAnsi="Times New Roman" w:cs="Times New Roman"/>
          <w:sz w:val="24"/>
          <w:szCs w:val="24"/>
        </w:rPr>
      </w:pPr>
      <w:r w:rsidRPr="00C03E66">
        <w:rPr>
          <w:rFonts w:ascii="Times New Roman" w:hAnsi="Times New Roman" w:cs="Times New Roman"/>
          <w:sz w:val="24"/>
          <w:szCs w:val="24"/>
        </w:rPr>
        <w:lastRenderedPageBreak/>
        <w:t xml:space="preserve">Existing tenants will be offered preferential </w:t>
      </w:r>
      <w:proofErr w:type="gramStart"/>
      <w:r w:rsidRPr="00C03E66">
        <w:rPr>
          <w:rFonts w:ascii="Times New Roman" w:hAnsi="Times New Roman" w:cs="Times New Roman"/>
          <w:sz w:val="24"/>
          <w:szCs w:val="24"/>
        </w:rPr>
        <w:t>rents,</w:t>
      </w:r>
      <w:proofErr w:type="gramEnd"/>
      <w:r w:rsidRPr="00C03E66">
        <w:rPr>
          <w:rFonts w:ascii="Times New Roman" w:hAnsi="Times New Roman" w:cs="Times New Roman"/>
          <w:sz w:val="24"/>
          <w:szCs w:val="24"/>
        </w:rPr>
        <w:t xml:space="preserve"> the preferential rents are expected to fall between 20% and 80% of AMI based on tenant incomes. All units will have regulatory rents of 100% of AMI.</w:t>
      </w:r>
    </w:p>
    <w:p w14:paraId="5F3FA5AB" w14:textId="77777777" w:rsidR="00F35478" w:rsidRDefault="00F35478"/>
    <w:sectPr w:rsidR="00F35478" w:rsidSect="00B21B7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B169C" w14:textId="77777777" w:rsidR="00FF6139" w:rsidRDefault="00FF6139">
      <w:r>
        <w:separator/>
      </w:r>
    </w:p>
  </w:endnote>
  <w:endnote w:type="continuationSeparator" w:id="0">
    <w:p w14:paraId="11E9F70C" w14:textId="77777777" w:rsidR="00FF6139" w:rsidRDefault="00FF6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1037"/>
      <w:docPartObj>
        <w:docPartGallery w:val="Page Numbers (Bottom of Page)"/>
        <w:docPartUnique/>
      </w:docPartObj>
    </w:sdtPr>
    <w:sdtEndPr>
      <w:rPr>
        <w:rFonts w:ascii="Times New Roman" w:hAnsi="Times New Roman" w:cs="Times New Roman"/>
        <w:noProof/>
      </w:rPr>
    </w:sdtEndPr>
    <w:sdtContent>
      <w:p w14:paraId="6B19707E" w14:textId="77777777" w:rsidR="00B21B77" w:rsidRPr="00AD23B5" w:rsidRDefault="00B21B77">
        <w:pPr>
          <w:pStyle w:val="Footer"/>
          <w:jc w:val="right"/>
          <w:rPr>
            <w:rFonts w:ascii="Times New Roman" w:hAnsi="Times New Roman" w:cs="Times New Roman"/>
          </w:rPr>
        </w:pPr>
        <w:r w:rsidRPr="00AD23B5">
          <w:rPr>
            <w:rFonts w:ascii="Times New Roman" w:hAnsi="Times New Roman" w:cs="Times New Roman"/>
          </w:rPr>
          <w:fldChar w:fldCharType="begin"/>
        </w:r>
        <w:r w:rsidRPr="00AD23B5">
          <w:rPr>
            <w:rFonts w:ascii="Times New Roman" w:hAnsi="Times New Roman" w:cs="Times New Roman"/>
          </w:rPr>
          <w:instrText xml:space="preserve"> PAGE   \* MERGEFORMAT </w:instrText>
        </w:r>
        <w:r w:rsidRPr="00AD23B5">
          <w:rPr>
            <w:rFonts w:ascii="Times New Roman" w:hAnsi="Times New Roman" w:cs="Times New Roman"/>
          </w:rPr>
          <w:fldChar w:fldCharType="separate"/>
        </w:r>
        <w:r>
          <w:rPr>
            <w:rFonts w:ascii="Times New Roman" w:hAnsi="Times New Roman" w:cs="Times New Roman"/>
            <w:noProof/>
          </w:rPr>
          <w:t>1</w:t>
        </w:r>
        <w:r w:rsidRPr="00AD23B5">
          <w:rPr>
            <w:rFonts w:ascii="Times New Roman" w:hAnsi="Times New Roman" w:cs="Times New Roman"/>
            <w:noProof/>
          </w:rPr>
          <w:fldChar w:fldCharType="end"/>
        </w:r>
      </w:p>
    </w:sdtContent>
  </w:sdt>
  <w:p w14:paraId="49FD8EFA" w14:textId="77777777" w:rsidR="00B21B77" w:rsidRDefault="00B21B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1A579" w14:textId="77777777" w:rsidR="00FF6139" w:rsidRDefault="00FF6139">
      <w:r>
        <w:separator/>
      </w:r>
    </w:p>
  </w:footnote>
  <w:footnote w:type="continuationSeparator" w:id="0">
    <w:p w14:paraId="083858CA" w14:textId="77777777" w:rsidR="00FF6139" w:rsidRDefault="00FF61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E7751"/>
    <w:multiLevelType w:val="hybridMultilevel"/>
    <w:tmpl w:val="61323848"/>
    <w:lvl w:ilvl="0" w:tplc="E766D05E">
      <w:start w:val="31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AF02BD5"/>
    <w:multiLevelType w:val="hybridMultilevel"/>
    <w:tmpl w:val="CA4A3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9B692EC">
      <w:numFmt w:val="bullet"/>
      <w:lvlText w:val="·"/>
      <w:lvlJc w:val="left"/>
      <w:pPr>
        <w:ind w:left="2295" w:hanging="495"/>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451741">
    <w:abstractNumId w:val="1"/>
  </w:num>
  <w:num w:numId="2" w16cid:durableId="669218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B77"/>
    <w:rsid w:val="00404511"/>
    <w:rsid w:val="004871E3"/>
    <w:rsid w:val="005F4C0A"/>
    <w:rsid w:val="00B21B77"/>
    <w:rsid w:val="00F35478"/>
    <w:rsid w:val="00FF6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F5EDD"/>
  <w15:chartTrackingRefBased/>
  <w15:docId w15:val="{426613A3-1FA4-4A1F-BF19-5C47D20DD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B77"/>
    <w:pPr>
      <w:spacing w:after="0" w:line="240" w:lineRule="auto"/>
    </w:pPr>
    <w:rPr>
      <w:rFonts w:ascii="Calibri" w:hAnsi="Calibri" w:cs="Calibri"/>
      <w:kern w:val="0"/>
      <w:sz w:val="22"/>
      <w:szCs w:val="22"/>
      <w14:ligatures w14:val="none"/>
    </w:rPr>
  </w:style>
  <w:style w:type="paragraph" w:styleId="Heading1">
    <w:name w:val="heading 1"/>
    <w:basedOn w:val="Normal"/>
    <w:next w:val="Normal"/>
    <w:link w:val="Heading1Char"/>
    <w:uiPriority w:val="9"/>
    <w:qFormat/>
    <w:rsid w:val="00B21B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1B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1B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1B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1B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1B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1B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1B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1B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1B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1B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1B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1B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1B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1B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1B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1B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1B77"/>
    <w:rPr>
      <w:rFonts w:eastAsiaTheme="majorEastAsia" w:cstheme="majorBidi"/>
      <w:color w:val="272727" w:themeColor="text1" w:themeTint="D8"/>
    </w:rPr>
  </w:style>
  <w:style w:type="paragraph" w:styleId="Title">
    <w:name w:val="Title"/>
    <w:basedOn w:val="Normal"/>
    <w:next w:val="Normal"/>
    <w:link w:val="TitleChar"/>
    <w:uiPriority w:val="10"/>
    <w:qFormat/>
    <w:rsid w:val="00B21B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1B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1B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1B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1B77"/>
    <w:pPr>
      <w:spacing w:before="160"/>
      <w:jc w:val="center"/>
    </w:pPr>
    <w:rPr>
      <w:i/>
      <w:iCs/>
      <w:color w:val="404040" w:themeColor="text1" w:themeTint="BF"/>
    </w:rPr>
  </w:style>
  <w:style w:type="character" w:customStyle="1" w:styleId="QuoteChar">
    <w:name w:val="Quote Char"/>
    <w:basedOn w:val="DefaultParagraphFont"/>
    <w:link w:val="Quote"/>
    <w:uiPriority w:val="29"/>
    <w:rsid w:val="00B21B77"/>
    <w:rPr>
      <w:i/>
      <w:iCs/>
      <w:color w:val="404040" w:themeColor="text1" w:themeTint="BF"/>
    </w:rPr>
  </w:style>
  <w:style w:type="paragraph" w:styleId="ListParagraph">
    <w:name w:val="List Paragraph"/>
    <w:basedOn w:val="Normal"/>
    <w:uiPriority w:val="34"/>
    <w:qFormat/>
    <w:rsid w:val="00B21B77"/>
    <w:pPr>
      <w:ind w:left="720"/>
      <w:contextualSpacing/>
    </w:pPr>
  </w:style>
  <w:style w:type="character" w:styleId="IntenseEmphasis">
    <w:name w:val="Intense Emphasis"/>
    <w:basedOn w:val="DefaultParagraphFont"/>
    <w:uiPriority w:val="21"/>
    <w:qFormat/>
    <w:rsid w:val="00B21B77"/>
    <w:rPr>
      <w:i/>
      <w:iCs/>
      <w:color w:val="0F4761" w:themeColor="accent1" w:themeShade="BF"/>
    </w:rPr>
  </w:style>
  <w:style w:type="paragraph" w:styleId="IntenseQuote">
    <w:name w:val="Intense Quote"/>
    <w:basedOn w:val="Normal"/>
    <w:next w:val="Normal"/>
    <w:link w:val="IntenseQuoteChar"/>
    <w:uiPriority w:val="30"/>
    <w:qFormat/>
    <w:rsid w:val="00B21B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1B77"/>
    <w:rPr>
      <w:i/>
      <w:iCs/>
      <w:color w:val="0F4761" w:themeColor="accent1" w:themeShade="BF"/>
    </w:rPr>
  </w:style>
  <w:style w:type="character" w:styleId="IntenseReference">
    <w:name w:val="Intense Reference"/>
    <w:basedOn w:val="DefaultParagraphFont"/>
    <w:uiPriority w:val="32"/>
    <w:qFormat/>
    <w:rsid w:val="00B21B77"/>
    <w:rPr>
      <w:b/>
      <w:bCs/>
      <w:smallCaps/>
      <w:color w:val="0F4761" w:themeColor="accent1" w:themeShade="BF"/>
      <w:spacing w:val="5"/>
    </w:rPr>
  </w:style>
  <w:style w:type="paragraph" w:customStyle="1" w:styleId="MediumGrid1-Accent21">
    <w:name w:val="Medium Grid 1 - Accent 21"/>
    <w:basedOn w:val="Normal"/>
    <w:uiPriority w:val="34"/>
    <w:qFormat/>
    <w:rsid w:val="00B21B77"/>
    <w:pPr>
      <w:ind w:left="720"/>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21B77"/>
    <w:pPr>
      <w:tabs>
        <w:tab w:val="center" w:pos="4680"/>
        <w:tab w:val="right" w:pos="9360"/>
      </w:tabs>
    </w:pPr>
  </w:style>
  <w:style w:type="character" w:customStyle="1" w:styleId="FooterChar">
    <w:name w:val="Footer Char"/>
    <w:basedOn w:val="DefaultParagraphFont"/>
    <w:link w:val="Footer"/>
    <w:uiPriority w:val="99"/>
    <w:rsid w:val="00B21B77"/>
    <w:rPr>
      <w:rFonts w:ascii="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575</Words>
  <Characters>3284</Characters>
  <Application>Microsoft Office Word</Application>
  <DocSecurity>4</DocSecurity>
  <Lines>27</Lines>
  <Paragraphs>7</Paragraphs>
  <ScaleCrop>false</ScaleCrop>
  <Company/>
  <LinksUpToDate>false</LinksUpToDate>
  <CharactersWithSpaces>3852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Sarfo, Brian</dc:creator>
  <cp:keywords/>
  <dc:description/>
  <cp:lastModifiedBy>Jeffries, Jillian</cp:lastModifiedBy>
  <cp:revision>2</cp:revision>
  <dcterms:created xsi:type="dcterms:W3CDTF">2026-05-18T18:48:00Z</dcterms:created>
  <dcterms:modified xsi:type="dcterms:W3CDTF">2026-05-18T18:48:00Z</dcterms:modified>
</cp:coreProperties>
</file>