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F641B" w14:textId="77777777" w:rsidR="00160CD3" w:rsidRPr="0072008E" w:rsidRDefault="00160CD3" w:rsidP="00160CD3">
      <w:pPr>
        <w:jc w:val="center"/>
      </w:pPr>
      <w:r w:rsidRPr="0072008E">
        <w:rPr>
          <w:noProof/>
        </w:rPr>
        <w:drawing>
          <wp:inline distT="0" distB="0" distL="0" distR="0" wp14:anchorId="43F768F3" wp14:editId="0581FF9B">
            <wp:extent cx="1047648" cy="1059035"/>
            <wp:effectExtent l="0" t="0" r="63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87260" cy="1099078"/>
                    </a:xfrm>
                    <a:prstGeom prst="rect">
                      <a:avLst/>
                    </a:prstGeom>
                    <a:noFill/>
                    <a:ln>
                      <a:noFill/>
                    </a:ln>
                  </pic:spPr>
                </pic:pic>
              </a:graphicData>
            </a:graphic>
          </wp:inline>
        </w:drawing>
      </w:r>
    </w:p>
    <w:p w14:paraId="09C026D8" w14:textId="77777777" w:rsidR="00160CD3" w:rsidRPr="0072008E" w:rsidRDefault="00160CD3" w:rsidP="00160CD3">
      <w:pPr>
        <w:jc w:val="both"/>
      </w:pPr>
    </w:p>
    <w:p w14:paraId="2B9EE770" w14:textId="77777777" w:rsidR="00160CD3" w:rsidRPr="00160CD3" w:rsidRDefault="00160CD3" w:rsidP="00160CD3">
      <w:pPr>
        <w:keepNext/>
        <w:autoSpaceDE w:val="0"/>
        <w:autoSpaceDN w:val="0"/>
        <w:adjustRightInd w:val="0"/>
        <w:jc w:val="center"/>
        <w:outlineLvl w:val="4"/>
        <w:rPr>
          <w:rFonts w:ascii="Times New Roman" w:hAnsi="Times New Roman" w:cs="Times New Roman"/>
          <w:b/>
          <w:bCs/>
          <w:sz w:val="24"/>
          <w:szCs w:val="24"/>
          <w:u w:val="single"/>
          <w:lang w:eastAsia="zh-CN"/>
        </w:rPr>
      </w:pPr>
      <w:r w:rsidRPr="00160CD3">
        <w:rPr>
          <w:rFonts w:ascii="Times New Roman" w:hAnsi="Times New Roman" w:cs="Times New Roman"/>
          <w:b/>
          <w:bCs/>
          <w:sz w:val="24"/>
          <w:szCs w:val="24"/>
          <w:u w:val="single"/>
          <w:lang w:eastAsia="zh-CN"/>
        </w:rPr>
        <w:t>THE COUNCIL OF THE CITY OF NEW YORK</w:t>
      </w:r>
    </w:p>
    <w:p w14:paraId="0A218BA8" w14:textId="77777777" w:rsidR="00160CD3" w:rsidRPr="001F60F4" w:rsidRDefault="00160CD3" w:rsidP="00160CD3">
      <w:pPr>
        <w:ind w:firstLine="720"/>
        <w:jc w:val="right"/>
        <w:rPr>
          <w:rFonts w:ascii="Times New Roman" w:hAnsi="Times New Roman" w:cs="Times New Roman"/>
          <w:sz w:val="24"/>
          <w:szCs w:val="24"/>
        </w:rPr>
      </w:pPr>
    </w:p>
    <w:p w14:paraId="58812B7E" w14:textId="0C76F9CD" w:rsidR="00356568" w:rsidRPr="001F60F4" w:rsidRDefault="00E02320" w:rsidP="00356568">
      <w:pPr>
        <w:ind w:firstLine="72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May</w:t>
      </w:r>
      <w:r w:rsidR="001278E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w:t>
      </w:r>
      <w:r w:rsidR="001278E9">
        <w:rPr>
          <w:rFonts w:ascii="Times New Roman" w:eastAsia="Times New Roman" w:hAnsi="Times New Roman" w:cs="Times New Roman"/>
          <w:sz w:val="24"/>
          <w:szCs w:val="24"/>
        </w:rPr>
        <w:t>0</w:t>
      </w:r>
      <w:r w:rsidR="00FE12CA">
        <w:rPr>
          <w:rFonts w:ascii="Times New Roman" w:eastAsia="Times New Roman" w:hAnsi="Times New Roman" w:cs="Times New Roman"/>
          <w:sz w:val="24"/>
          <w:szCs w:val="24"/>
        </w:rPr>
        <w:t>, 202</w:t>
      </w:r>
      <w:r w:rsidR="008D36D2">
        <w:rPr>
          <w:rFonts w:ascii="Times New Roman" w:eastAsia="Times New Roman" w:hAnsi="Times New Roman" w:cs="Times New Roman"/>
          <w:sz w:val="24"/>
          <w:szCs w:val="24"/>
        </w:rPr>
        <w:t>6</w:t>
      </w:r>
    </w:p>
    <w:p w14:paraId="1B887FD9" w14:textId="4E1EED2A"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TO</w:t>
      </w:r>
      <w:proofErr w:type="gramStart"/>
      <w:r w:rsidRPr="001F60F4">
        <w:rPr>
          <w:rFonts w:ascii="Times New Roman" w:eastAsia="Times New Roman" w:hAnsi="Times New Roman" w:cs="Times New Roman"/>
          <w:sz w:val="24"/>
          <w:szCs w:val="24"/>
        </w:rPr>
        <w:t>:</w:t>
      </w: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t>Hon</w:t>
      </w:r>
      <w:proofErr w:type="gramEnd"/>
      <w:r w:rsidRPr="001F60F4">
        <w:rPr>
          <w:rFonts w:ascii="Times New Roman" w:eastAsia="Times New Roman" w:hAnsi="Times New Roman" w:cs="Times New Roman"/>
          <w:sz w:val="24"/>
          <w:szCs w:val="24"/>
        </w:rPr>
        <w:t>.</w:t>
      </w:r>
      <w:r w:rsidR="001A4DAA">
        <w:rPr>
          <w:rFonts w:ascii="Times New Roman" w:eastAsia="Times New Roman" w:hAnsi="Times New Roman" w:cs="Times New Roman"/>
          <w:sz w:val="24"/>
          <w:szCs w:val="24"/>
        </w:rPr>
        <w:t xml:space="preserve"> Linda Lee</w:t>
      </w:r>
      <w:r w:rsidRPr="001F60F4">
        <w:rPr>
          <w:rFonts w:ascii="Times New Roman" w:eastAsia="Times New Roman" w:hAnsi="Times New Roman" w:cs="Times New Roman"/>
          <w:sz w:val="24"/>
          <w:szCs w:val="24"/>
        </w:rPr>
        <w:t>, Finance Committee</w:t>
      </w:r>
    </w:p>
    <w:p w14:paraId="5E9D5A1B" w14:textId="77777777" w:rsidR="00356568" w:rsidRPr="001F60F4" w:rsidRDefault="00356568" w:rsidP="00356568">
      <w:pPr>
        <w:ind w:left="720" w:firstLine="72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Members of the Finance Committee</w:t>
      </w:r>
    </w:p>
    <w:p w14:paraId="5596B970" w14:textId="77777777" w:rsidR="00356568" w:rsidRPr="001F60F4" w:rsidRDefault="00356568" w:rsidP="00356568">
      <w:pPr>
        <w:rPr>
          <w:rFonts w:ascii="Times New Roman" w:eastAsia="Times New Roman" w:hAnsi="Times New Roman" w:cs="Times New Roman"/>
          <w:sz w:val="24"/>
          <w:szCs w:val="24"/>
        </w:rPr>
      </w:pPr>
    </w:p>
    <w:p w14:paraId="3DDB2D4A" w14:textId="2B9D70A5" w:rsidR="0092293C" w:rsidRPr="001F60F4" w:rsidRDefault="00356568" w:rsidP="00A77F7B">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FROM:</w:t>
      </w:r>
      <w:r w:rsidRPr="001F60F4">
        <w:rPr>
          <w:rFonts w:ascii="Times New Roman" w:eastAsia="Times New Roman" w:hAnsi="Times New Roman" w:cs="Times New Roman"/>
          <w:sz w:val="24"/>
          <w:szCs w:val="24"/>
        </w:rPr>
        <w:tab/>
      </w:r>
      <w:r w:rsidR="00FE12CA">
        <w:rPr>
          <w:rFonts w:ascii="Times New Roman" w:eastAsia="Times New Roman" w:hAnsi="Times New Roman" w:cs="Times New Roman"/>
          <w:sz w:val="24"/>
          <w:szCs w:val="24"/>
        </w:rPr>
        <w:t>Brian Sarfo</w:t>
      </w:r>
      <w:r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Committee</w:t>
      </w:r>
      <w:r w:rsidR="00A77F7B" w:rsidRPr="001F60F4">
        <w:rPr>
          <w:rFonts w:ascii="Times New Roman" w:eastAsia="Times New Roman" w:hAnsi="Times New Roman" w:cs="Times New Roman"/>
          <w:sz w:val="24"/>
          <w:szCs w:val="24"/>
        </w:rPr>
        <w:t xml:space="preserve"> </w:t>
      </w:r>
      <w:r w:rsidR="00A77F7B">
        <w:rPr>
          <w:rFonts w:ascii="Times New Roman" w:eastAsia="Times New Roman" w:hAnsi="Times New Roman" w:cs="Times New Roman"/>
          <w:sz w:val="24"/>
          <w:szCs w:val="24"/>
        </w:rPr>
        <w:t>Counsel</w:t>
      </w:r>
    </w:p>
    <w:p w14:paraId="1C6552A4" w14:textId="77777777" w:rsidR="00356568" w:rsidRPr="001F60F4" w:rsidRDefault="00356568" w:rsidP="00356568">
      <w:pPr>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ab/>
      </w:r>
      <w:r w:rsidRPr="001F60F4">
        <w:rPr>
          <w:rFonts w:ascii="Times New Roman" w:eastAsia="Times New Roman" w:hAnsi="Times New Roman" w:cs="Times New Roman"/>
          <w:sz w:val="24"/>
          <w:szCs w:val="24"/>
        </w:rPr>
        <w:tab/>
      </w:r>
    </w:p>
    <w:p w14:paraId="7620207C" w14:textId="1271CAED" w:rsidR="00356568" w:rsidRPr="001F60F4" w:rsidRDefault="00356568" w:rsidP="00356568">
      <w:pPr>
        <w:ind w:left="1440" w:hanging="1440"/>
        <w:rPr>
          <w:rFonts w:ascii="Times New Roman" w:eastAsia="Times New Roman" w:hAnsi="Times New Roman" w:cs="Times New Roman"/>
          <w:sz w:val="24"/>
          <w:szCs w:val="24"/>
        </w:rPr>
      </w:pPr>
      <w:r w:rsidRPr="001F60F4">
        <w:rPr>
          <w:rFonts w:ascii="Times New Roman" w:eastAsia="Times New Roman" w:hAnsi="Times New Roman" w:cs="Times New Roman"/>
          <w:sz w:val="24"/>
          <w:szCs w:val="24"/>
        </w:rPr>
        <w:t>RE:</w:t>
      </w:r>
      <w:r w:rsidRPr="001F60F4">
        <w:rPr>
          <w:rFonts w:ascii="Times New Roman" w:eastAsia="Times New Roman" w:hAnsi="Times New Roman" w:cs="Times New Roman"/>
          <w:sz w:val="24"/>
          <w:szCs w:val="24"/>
        </w:rPr>
        <w:tab/>
      </w:r>
      <w:r w:rsidR="00817ECE" w:rsidRPr="001F60F4">
        <w:rPr>
          <w:rFonts w:ascii="Times New Roman" w:eastAsia="Times New Roman" w:hAnsi="Times New Roman" w:cs="Times New Roman"/>
          <w:sz w:val="24"/>
          <w:szCs w:val="24"/>
        </w:rPr>
        <w:t>Resolution</w:t>
      </w:r>
      <w:r w:rsidRPr="001F60F4">
        <w:rPr>
          <w:rFonts w:ascii="Times New Roman" w:eastAsia="Times New Roman" w:hAnsi="Times New Roman" w:cs="Times New Roman"/>
          <w:sz w:val="24"/>
          <w:szCs w:val="24"/>
        </w:rPr>
        <w:t xml:space="preserve"> approving a tax exemption</w:t>
      </w:r>
      <w:r w:rsidR="004538A1">
        <w:rPr>
          <w:rFonts w:ascii="Times New Roman" w:eastAsia="Times New Roman" w:hAnsi="Times New Roman" w:cs="Times New Roman"/>
          <w:sz w:val="24"/>
          <w:szCs w:val="24"/>
        </w:rPr>
        <w:t xml:space="preserve"> for</w:t>
      </w:r>
      <w:r w:rsidRPr="001F60F4">
        <w:rPr>
          <w:rFonts w:ascii="Times New Roman" w:eastAsia="Times New Roman" w:hAnsi="Times New Roman" w:cs="Times New Roman"/>
          <w:sz w:val="24"/>
          <w:szCs w:val="24"/>
        </w:rPr>
        <w:t xml:space="preserve"> </w:t>
      </w:r>
      <w:r w:rsidR="00E02320">
        <w:rPr>
          <w:rFonts w:ascii="Times New Roman" w:eastAsia="Times New Roman" w:hAnsi="Times New Roman" w:cs="Times New Roman"/>
          <w:sz w:val="24"/>
          <w:szCs w:val="24"/>
        </w:rPr>
        <w:t>Malcolm X II Phase A</w:t>
      </w:r>
      <w:r w:rsidR="00817ECE" w:rsidRPr="001F60F4">
        <w:rPr>
          <w:rFonts w:ascii="Times New Roman" w:eastAsia="Times New Roman" w:hAnsi="Times New Roman" w:cs="Times New Roman"/>
          <w:sz w:val="24"/>
          <w:szCs w:val="24"/>
        </w:rPr>
        <w:t xml:space="preserve"> (Council District</w:t>
      </w:r>
      <w:r w:rsidR="003F3943">
        <w:rPr>
          <w:rFonts w:ascii="Times New Roman" w:eastAsia="Times New Roman" w:hAnsi="Times New Roman" w:cs="Times New Roman"/>
          <w:sz w:val="24"/>
          <w:szCs w:val="24"/>
        </w:rPr>
        <w:t xml:space="preserve"> </w:t>
      </w:r>
      <w:r w:rsidR="00E02320">
        <w:rPr>
          <w:rFonts w:ascii="Times New Roman" w:eastAsia="Times New Roman" w:hAnsi="Times New Roman" w:cs="Times New Roman"/>
          <w:sz w:val="24"/>
          <w:szCs w:val="24"/>
        </w:rPr>
        <w:t>9</w:t>
      </w:r>
      <w:r w:rsidR="004B0461" w:rsidRPr="001F60F4">
        <w:rPr>
          <w:rFonts w:ascii="Times New Roman" w:eastAsia="Times New Roman" w:hAnsi="Times New Roman" w:cs="Times New Roman"/>
          <w:sz w:val="24"/>
          <w:szCs w:val="24"/>
        </w:rPr>
        <w:t>)</w:t>
      </w:r>
    </w:p>
    <w:p w14:paraId="498B3D1E" w14:textId="77777777" w:rsidR="00356568" w:rsidRPr="001F60F4" w:rsidRDefault="00356568" w:rsidP="002244F4">
      <w:pPr>
        <w:rPr>
          <w:rFonts w:ascii="Times New Roman" w:hAnsi="Times New Roman" w:cs="Times New Roman"/>
          <w:b/>
          <w:sz w:val="24"/>
          <w:szCs w:val="24"/>
          <w:u w:val="single"/>
        </w:rPr>
      </w:pPr>
    </w:p>
    <w:p w14:paraId="51F64546" w14:textId="6595AB90" w:rsidR="00B26E3A" w:rsidRPr="00A77F7B" w:rsidRDefault="00B26E3A" w:rsidP="00A375CC">
      <w:pPr>
        <w:rPr>
          <w:rFonts w:ascii="Times New Roman" w:hAnsi="Times New Roman" w:cs="Times New Roman"/>
          <w:sz w:val="24"/>
          <w:szCs w:val="24"/>
        </w:rPr>
      </w:pPr>
      <w:r w:rsidRPr="00A77F7B">
        <w:rPr>
          <w:rFonts w:ascii="Times New Roman" w:hAnsi="Times New Roman" w:cs="Times New Roman"/>
          <w:sz w:val="24"/>
          <w:szCs w:val="24"/>
        </w:rPr>
        <w:t xml:space="preserve">HPD provided the following information to the Council </w:t>
      </w:r>
      <w:r>
        <w:rPr>
          <w:rFonts w:ascii="Times New Roman" w:hAnsi="Times New Roman" w:cs="Times New Roman"/>
          <w:sz w:val="24"/>
          <w:szCs w:val="24"/>
        </w:rPr>
        <w:t>in relation to their request to approve a real property tax exemption for this project:</w:t>
      </w:r>
    </w:p>
    <w:p w14:paraId="508D30CF" w14:textId="77777777" w:rsidR="00B26E3A" w:rsidRDefault="00B26E3A" w:rsidP="00A375CC">
      <w:pPr>
        <w:rPr>
          <w:rFonts w:ascii="Times New Roman" w:hAnsi="Times New Roman" w:cs="Times New Roman"/>
          <w:b/>
          <w:sz w:val="24"/>
          <w:szCs w:val="24"/>
          <w:u w:val="single"/>
        </w:rPr>
      </w:pPr>
    </w:p>
    <w:p w14:paraId="490C3A0E" w14:textId="598365B5" w:rsidR="00A468AA" w:rsidRPr="001F60F4" w:rsidRDefault="00E02320" w:rsidP="00A375CC">
      <w:pPr>
        <w:rPr>
          <w:rFonts w:ascii="Times New Roman" w:hAnsi="Times New Roman" w:cs="Times New Roman"/>
          <w:b/>
          <w:sz w:val="24"/>
          <w:szCs w:val="24"/>
          <w:u w:val="single"/>
        </w:rPr>
      </w:pPr>
      <w:r>
        <w:rPr>
          <w:rFonts w:ascii="Times New Roman" w:hAnsi="Times New Roman" w:cs="Times New Roman"/>
          <w:b/>
          <w:sz w:val="24"/>
          <w:szCs w:val="24"/>
          <w:u w:val="single"/>
        </w:rPr>
        <w:t>Malcolm X II Phase A</w:t>
      </w:r>
    </w:p>
    <w:p w14:paraId="4C3539ED" w14:textId="51FFA1FC" w:rsidR="001278E9" w:rsidRDefault="008D36D2" w:rsidP="008D36D2">
      <w:pPr>
        <w:pStyle w:val="MediumGrid1-Accent21"/>
        <w:ind w:left="0"/>
      </w:pPr>
      <w:r w:rsidRPr="008D36D2">
        <w:rPr>
          <w:b/>
          <w:bCs/>
        </w:rPr>
        <w:t>Type of Exemption Requested:</w:t>
      </w:r>
      <w:r>
        <w:t xml:space="preserve"> </w:t>
      </w:r>
      <w:r w:rsidR="001278E9">
        <w:t xml:space="preserve">Partial Article </w:t>
      </w:r>
      <w:r w:rsidR="00E11D75">
        <w:t>V</w:t>
      </w:r>
      <w:r w:rsidR="001278E9">
        <w:t xml:space="preserve"> Exemption</w:t>
      </w:r>
    </w:p>
    <w:p w14:paraId="548B9A80" w14:textId="77777777" w:rsidR="001278E9" w:rsidRDefault="001278E9" w:rsidP="008D36D2">
      <w:pPr>
        <w:pStyle w:val="MediumGrid1-Accent21"/>
        <w:ind w:left="0"/>
      </w:pPr>
    </w:p>
    <w:p w14:paraId="64EA60E1" w14:textId="77777777" w:rsidR="00E02320" w:rsidRDefault="00E02320" w:rsidP="00E02320">
      <w:pPr>
        <w:pStyle w:val="MediumGrid1-Accent21"/>
        <w:ind w:left="0"/>
      </w:pPr>
      <w:r>
        <w:t xml:space="preserve">Malcolm X II Phase A (the “Project”) consists of five contiguous buildings in the north Harlem neighborhood of Manhattan, containing 91 units: 2 studio, 48 one-bedrooms, 23 two-bedrooms (1 of which is a superintendent’s unit), and 18 two-bedrooms. There are no commercial spaces in the Project. The Project has a HUD project-based Section 8 HAP contract covering all units other than the superintendent’s unit. </w:t>
      </w:r>
    </w:p>
    <w:p w14:paraId="3BD69016" w14:textId="77777777" w:rsidR="00E02320" w:rsidRDefault="00E02320" w:rsidP="00E02320">
      <w:pPr>
        <w:pStyle w:val="MediumGrid1-Accent21"/>
        <w:ind w:left="0"/>
      </w:pPr>
    </w:p>
    <w:p w14:paraId="0E9374F4" w14:textId="790B26A5" w:rsidR="00E02320" w:rsidRDefault="00E02320" w:rsidP="00E02320">
      <w:pPr>
        <w:pStyle w:val="MediumGrid1-Accent21"/>
        <w:ind w:left="0"/>
      </w:pPr>
      <w:r>
        <w:t xml:space="preserve">The Project received a 40-year partial tax exemption under Article V of the Private Housing Finance Law (“PHFL”) that expired on April 27, 2024 (“Original Exemption”). Under a law passed in 2013, the Project is eligible for an additional period of Article V exemption. </w:t>
      </w:r>
    </w:p>
    <w:p w14:paraId="1C45D539" w14:textId="77777777" w:rsidR="00E02320" w:rsidRDefault="00E02320" w:rsidP="00E02320">
      <w:pPr>
        <w:pStyle w:val="MediumGrid1-Accent21"/>
        <w:ind w:left="0"/>
      </w:pPr>
    </w:p>
    <w:p w14:paraId="49FA669E" w14:textId="489B3723" w:rsidR="00E02320" w:rsidRDefault="00E02320" w:rsidP="00E02320">
      <w:pPr>
        <w:pStyle w:val="MediumGrid1-Accent21"/>
        <w:ind w:left="0"/>
      </w:pPr>
      <w:r>
        <w:t>To maintain the Project as affordable housing, the Project’s sponsor is requesting a 40-year additional period of partial Article V tax exemption under the standard HUD Multifamily Program term sheet. Taxes will be set using a 12% gross rent tax base calculated based on rents at closing, plus 25% of HUD contract rent increases after the closing, capped at the lower of 17% of contract rents and full property taxes (referred to as a “Contract Rent Differential Tax” or “CRDT”). The additional period of exemption will be retroactive to the expiration of the Original Exemption, as required under Chapter 478 of the Laws of 2013 (Article V of the PHFL). Taxes due during the retroactive period of the new Article V exemption will be set at the amounts billed by DOF during this period.</w:t>
      </w:r>
    </w:p>
    <w:p w14:paraId="32F2E824" w14:textId="77777777" w:rsidR="00E02320" w:rsidRDefault="00E02320" w:rsidP="00E02320">
      <w:pPr>
        <w:pStyle w:val="MediumGrid1-Accent21"/>
        <w:ind w:left="0"/>
      </w:pPr>
    </w:p>
    <w:p w14:paraId="263F9B29" w14:textId="6A6B56EE" w:rsidR="00E02320" w:rsidRDefault="00E02320" w:rsidP="00E02320">
      <w:pPr>
        <w:pStyle w:val="MediumGrid1-Accent21"/>
        <w:ind w:left="0"/>
      </w:pPr>
      <w:r>
        <w:t xml:space="preserve">As part of the preservation transaction, the Project will undertake renovations that will include new fixtures and finishes in all bathrooms and kitchens, installing new flooring, and replacing </w:t>
      </w:r>
      <w:r>
        <w:lastRenderedPageBreak/>
        <w:t xml:space="preserve">doors. A new HPD regulatory agreement will introduce a 30% (28-unit) homeless set-aside to be filled through every other vacancy. It will also require installation of free in-unit Wi-Fi and providing light-touch social services. </w:t>
      </w:r>
    </w:p>
    <w:p w14:paraId="201AC3E8" w14:textId="77777777" w:rsidR="00E02320" w:rsidRDefault="00E02320" w:rsidP="00E02320">
      <w:pPr>
        <w:pStyle w:val="MediumGrid1-Accent21"/>
        <w:ind w:left="0"/>
      </w:pPr>
    </w:p>
    <w:p w14:paraId="71302C9D" w14:textId="3FB86580" w:rsidR="00E02320" w:rsidRDefault="00E02320" w:rsidP="00E02320">
      <w:pPr>
        <w:pStyle w:val="MediumGrid1-Accent21"/>
        <w:ind w:left="0"/>
      </w:pPr>
      <w:r>
        <w:t>To preserve the project as affordable housing, HPD is requesting the Council approve, pursuant to PHFL Section 125(</w:t>
      </w:r>
      <w:proofErr w:type="gramStart"/>
      <w:r>
        <w:t>1)(</w:t>
      </w:r>
      <w:proofErr w:type="gramEnd"/>
      <w:r>
        <w:t>a-3), a 40-year additional period of partial Article V tax exemption retroactive to April 27, 2024.</w:t>
      </w:r>
    </w:p>
    <w:p w14:paraId="024145AE" w14:textId="21AB003F" w:rsidR="00606865" w:rsidRPr="007E4431" w:rsidRDefault="00DF74A3" w:rsidP="001278E9">
      <w:pPr>
        <w:pStyle w:val="MediumGrid1-Accent21"/>
        <w:ind w:left="0"/>
        <w:rPr>
          <w:u w:val="single"/>
        </w:rPr>
      </w:pPr>
      <w:r>
        <w:rPr>
          <w:rFonts w:eastAsia="Arial"/>
          <w:u w:val="single"/>
        </w:rPr>
        <w:br/>
      </w:r>
      <w:r w:rsidR="00606865" w:rsidRPr="007E4431">
        <w:rPr>
          <w:u w:val="single"/>
        </w:rPr>
        <w:t xml:space="preserve">Summary: </w:t>
      </w:r>
    </w:p>
    <w:p w14:paraId="1D1AD631" w14:textId="5C30DED6"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Borough</w:t>
      </w:r>
      <w:r w:rsidR="004B1F3F">
        <w:rPr>
          <w:rFonts w:ascii="Times New Roman" w:hAnsi="Times New Roman" w:cs="Times New Roman"/>
          <w:sz w:val="24"/>
          <w:szCs w:val="24"/>
        </w:rPr>
        <w:t>s</w:t>
      </w:r>
      <w:r w:rsidRPr="007E4431">
        <w:rPr>
          <w:rFonts w:ascii="Times New Roman" w:hAnsi="Times New Roman" w:cs="Times New Roman"/>
          <w:sz w:val="24"/>
          <w:szCs w:val="24"/>
        </w:rPr>
        <w:t xml:space="preserve"> – </w:t>
      </w:r>
      <w:r w:rsidR="003F3943">
        <w:rPr>
          <w:rFonts w:ascii="Times New Roman" w:hAnsi="Times New Roman" w:cs="Times New Roman"/>
          <w:sz w:val="24"/>
          <w:szCs w:val="24"/>
        </w:rPr>
        <w:t>Manhattan</w:t>
      </w:r>
    </w:p>
    <w:p w14:paraId="6FD0123F" w14:textId="0DDEE4BB" w:rsidR="001278E9" w:rsidRDefault="001278E9" w:rsidP="00606865">
      <w:pPr>
        <w:pStyle w:val="ListParagraph"/>
        <w:numPr>
          <w:ilvl w:val="0"/>
          <w:numId w:val="1"/>
        </w:numPr>
        <w:rPr>
          <w:rFonts w:ascii="Times New Roman" w:hAnsi="Times New Roman" w:cs="Times New Roman"/>
          <w:sz w:val="24"/>
          <w:szCs w:val="24"/>
        </w:rPr>
      </w:pPr>
      <w:r w:rsidRPr="001278E9">
        <w:rPr>
          <w:rFonts w:ascii="Times New Roman" w:hAnsi="Times New Roman" w:cs="Times New Roman"/>
          <w:sz w:val="24"/>
          <w:szCs w:val="24"/>
        </w:rPr>
        <w:t xml:space="preserve">Block </w:t>
      </w:r>
      <w:r w:rsidR="00E02320">
        <w:rPr>
          <w:rFonts w:ascii="Times New Roman" w:hAnsi="Times New Roman" w:cs="Times New Roman"/>
          <w:sz w:val="24"/>
          <w:szCs w:val="24"/>
        </w:rPr>
        <w:t>2011</w:t>
      </w:r>
      <w:r w:rsidR="00E11D75" w:rsidRPr="00E11D75">
        <w:rPr>
          <w:rFonts w:ascii="Times New Roman" w:hAnsi="Times New Roman" w:cs="Times New Roman"/>
          <w:sz w:val="24"/>
          <w:szCs w:val="24"/>
        </w:rPr>
        <w:t>, Lot</w:t>
      </w:r>
      <w:r w:rsidR="00FB71B1">
        <w:rPr>
          <w:rFonts w:ascii="Times New Roman" w:hAnsi="Times New Roman" w:cs="Times New Roman"/>
          <w:sz w:val="24"/>
          <w:szCs w:val="24"/>
        </w:rPr>
        <w:t xml:space="preserve"> 38</w:t>
      </w:r>
    </w:p>
    <w:p w14:paraId="76645B9F" w14:textId="5DF11342"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Council Member –</w:t>
      </w:r>
      <w:r w:rsidR="00AA16C6">
        <w:rPr>
          <w:rFonts w:ascii="Times New Roman" w:hAnsi="Times New Roman" w:cs="Times New Roman"/>
          <w:sz w:val="24"/>
          <w:szCs w:val="24"/>
        </w:rPr>
        <w:t xml:space="preserve"> </w:t>
      </w:r>
      <w:r w:rsidR="00E02320">
        <w:rPr>
          <w:rFonts w:ascii="Times New Roman" w:hAnsi="Times New Roman" w:cs="Times New Roman"/>
          <w:sz w:val="24"/>
          <w:szCs w:val="24"/>
        </w:rPr>
        <w:t>Salaam</w:t>
      </w:r>
      <w:r w:rsidR="00FF312D">
        <w:rPr>
          <w:rFonts w:ascii="Times New Roman" w:hAnsi="Times New Roman" w:cs="Times New Roman"/>
          <w:sz w:val="24"/>
          <w:szCs w:val="24"/>
        </w:rPr>
        <w:t xml:space="preserve"> </w:t>
      </w:r>
    </w:p>
    <w:p w14:paraId="031BE8AA" w14:textId="1A13A7AE"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Council </w:t>
      </w:r>
      <w:r w:rsidR="00A43C38">
        <w:rPr>
          <w:rFonts w:ascii="Times New Roman" w:hAnsi="Times New Roman" w:cs="Times New Roman"/>
          <w:sz w:val="24"/>
          <w:szCs w:val="24"/>
        </w:rPr>
        <w:t>Members'</w:t>
      </w:r>
      <w:r w:rsidRPr="007E4431">
        <w:rPr>
          <w:rFonts w:ascii="Times New Roman" w:hAnsi="Times New Roman" w:cs="Times New Roman"/>
          <w:sz w:val="24"/>
          <w:szCs w:val="24"/>
        </w:rPr>
        <w:t xml:space="preserve"> approval –Yes</w:t>
      </w:r>
    </w:p>
    <w:p w14:paraId="60B965A6" w14:textId="469C9B05" w:rsidR="00606865" w:rsidRPr="007E4431" w:rsidRDefault="00FF312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Number of buildings – </w:t>
      </w:r>
      <w:r w:rsidR="001278E9">
        <w:rPr>
          <w:rFonts w:ascii="Times New Roman" w:hAnsi="Times New Roman" w:cs="Times New Roman"/>
          <w:sz w:val="24"/>
          <w:szCs w:val="24"/>
        </w:rPr>
        <w:t>2</w:t>
      </w:r>
    </w:p>
    <w:p w14:paraId="437D6B5F" w14:textId="029E7CAB"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Number of units – </w:t>
      </w:r>
      <w:r w:rsidR="00E02320">
        <w:rPr>
          <w:rFonts w:ascii="Times New Roman" w:hAnsi="Times New Roman" w:cs="Times New Roman"/>
          <w:sz w:val="24"/>
          <w:szCs w:val="24"/>
        </w:rPr>
        <w:t>91</w:t>
      </w:r>
      <w:r w:rsidR="00AA16C6">
        <w:rPr>
          <w:rFonts w:ascii="Times New Roman" w:hAnsi="Times New Roman" w:cs="Times New Roman"/>
          <w:sz w:val="24"/>
          <w:szCs w:val="24"/>
        </w:rPr>
        <w:t xml:space="preserve"> residential</w:t>
      </w:r>
    </w:p>
    <w:p w14:paraId="3D8CF2BB" w14:textId="6F68BE0D" w:rsidR="00606865" w:rsidRPr="007E4431" w:rsidRDefault="0014209D"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Type of exemption – Article </w:t>
      </w:r>
      <w:r w:rsidR="00E11D75">
        <w:rPr>
          <w:rFonts w:ascii="Times New Roman" w:hAnsi="Times New Roman" w:cs="Times New Roman"/>
          <w:sz w:val="24"/>
          <w:szCs w:val="24"/>
        </w:rPr>
        <w:t>V</w:t>
      </w:r>
      <w:r w:rsidR="00606865" w:rsidRPr="007E4431">
        <w:rPr>
          <w:rFonts w:ascii="Times New Roman" w:hAnsi="Times New Roman" w:cs="Times New Roman"/>
          <w:sz w:val="24"/>
          <w:szCs w:val="24"/>
        </w:rPr>
        <w:t xml:space="preserve">, </w:t>
      </w:r>
      <w:r w:rsidR="00A65FD7">
        <w:rPr>
          <w:rFonts w:ascii="Times New Roman" w:hAnsi="Times New Roman" w:cs="Times New Roman"/>
          <w:sz w:val="24"/>
          <w:szCs w:val="24"/>
        </w:rPr>
        <w:t>partial</w:t>
      </w:r>
      <w:r w:rsidR="00606865" w:rsidRPr="007E4431">
        <w:rPr>
          <w:rFonts w:ascii="Times New Roman" w:hAnsi="Times New Roman" w:cs="Times New Roman"/>
          <w:sz w:val="24"/>
          <w:szCs w:val="24"/>
        </w:rPr>
        <w:t>,</w:t>
      </w:r>
      <w:r w:rsidR="00E11D75">
        <w:rPr>
          <w:rFonts w:ascii="Times New Roman" w:hAnsi="Times New Roman" w:cs="Times New Roman"/>
          <w:sz w:val="24"/>
          <w:szCs w:val="24"/>
        </w:rPr>
        <w:t xml:space="preserve"> </w:t>
      </w:r>
      <w:r w:rsidR="00E02320">
        <w:rPr>
          <w:rFonts w:ascii="Times New Roman" w:hAnsi="Times New Roman" w:cs="Times New Roman"/>
          <w:sz w:val="24"/>
          <w:szCs w:val="24"/>
        </w:rPr>
        <w:t>40 years</w:t>
      </w:r>
    </w:p>
    <w:p w14:paraId="6348B3E4" w14:textId="2949ECD5" w:rsidR="00606865" w:rsidRPr="007E4431" w:rsidRDefault="00606865" w:rsidP="00606865">
      <w:pPr>
        <w:pStyle w:val="ListParagraph"/>
        <w:numPr>
          <w:ilvl w:val="0"/>
          <w:numId w:val="1"/>
        </w:numPr>
        <w:rPr>
          <w:rFonts w:ascii="Times New Roman" w:hAnsi="Times New Roman" w:cs="Times New Roman"/>
          <w:sz w:val="24"/>
          <w:szCs w:val="24"/>
        </w:rPr>
      </w:pPr>
      <w:r w:rsidRPr="007E4431">
        <w:rPr>
          <w:rFonts w:ascii="Times New Roman" w:hAnsi="Times New Roman" w:cs="Times New Roman"/>
          <w:sz w:val="24"/>
          <w:szCs w:val="24"/>
        </w:rPr>
        <w:t xml:space="preserve">Population – </w:t>
      </w:r>
      <w:r w:rsidR="00E11D75">
        <w:rPr>
          <w:rFonts w:ascii="Times New Roman" w:hAnsi="Times New Roman" w:cs="Times New Roman"/>
          <w:sz w:val="24"/>
          <w:szCs w:val="24"/>
        </w:rPr>
        <w:t>rental</w:t>
      </w:r>
    </w:p>
    <w:p w14:paraId="5943A071" w14:textId="251E3700" w:rsidR="00AA16C6" w:rsidRPr="001F0E6B" w:rsidRDefault="00606865" w:rsidP="001F0E6B">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Sponsor –</w:t>
      </w:r>
      <w:r w:rsidR="0081626E" w:rsidRPr="0081626E">
        <w:t xml:space="preserve"> </w:t>
      </w:r>
      <w:r w:rsidR="001F0E6B" w:rsidRPr="001F0E6B">
        <w:rPr>
          <w:rFonts w:ascii="Times New Roman" w:hAnsi="Times New Roman" w:cs="Times New Roman"/>
          <w:sz w:val="24"/>
          <w:szCs w:val="24"/>
        </w:rPr>
        <w:t>CDC Management Corporation</w:t>
      </w:r>
    </w:p>
    <w:p w14:paraId="275B5F43" w14:textId="152CAC4F" w:rsidR="00606865" w:rsidRPr="00AA16C6" w:rsidRDefault="00606865" w:rsidP="007E335D">
      <w:pPr>
        <w:pStyle w:val="ListParagraph"/>
        <w:numPr>
          <w:ilvl w:val="0"/>
          <w:numId w:val="1"/>
        </w:numPr>
        <w:rPr>
          <w:rFonts w:ascii="Times New Roman" w:hAnsi="Times New Roman" w:cs="Times New Roman"/>
          <w:sz w:val="24"/>
          <w:szCs w:val="24"/>
        </w:rPr>
      </w:pPr>
      <w:r w:rsidRPr="00AA16C6">
        <w:rPr>
          <w:rFonts w:ascii="Times New Roman" w:hAnsi="Times New Roman" w:cs="Times New Roman"/>
          <w:sz w:val="24"/>
          <w:szCs w:val="24"/>
        </w:rPr>
        <w:t xml:space="preserve">Purpose – </w:t>
      </w:r>
      <w:r w:rsidR="008D36D2">
        <w:rPr>
          <w:rFonts w:ascii="Times New Roman" w:hAnsi="Times New Roman" w:cs="Times New Roman"/>
          <w:sz w:val="24"/>
          <w:szCs w:val="24"/>
        </w:rPr>
        <w:t>preservation</w:t>
      </w:r>
      <w:r w:rsidR="003F3943">
        <w:rPr>
          <w:rFonts w:ascii="Times New Roman" w:hAnsi="Times New Roman" w:cs="Times New Roman"/>
          <w:sz w:val="24"/>
          <w:szCs w:val="24"/>
        </w:rPr>
        <w:t xml:space="preserve"> </w:t>
      </w:r>
    </w:p>
    <w:p w14:paraId="77626155" w14:textId="578D68A9" w:rsidR="00606865" w:rsidRPr="00025C62" w:rsidRDefault="00606865" w:rsidP="0060686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Cost to the city </w:t>
      </w:r>
      <w:r w:rsidR="00A65FD7">
        <w:rPr>
          <w:rFonts w:ascii="Times New Roman" w:hAnsi="Times New Roman" w:cs="Times New Roman"/>
          <w:sz w:val="24"/>
          <w:szCs w:val="24"/>
        </w:rPr>
        <w:t xml:space="preserve">– </w:t>
      </w:r>
      <w:r w:rsidR="001278E9">
        <w:rPr>
          <w:rFonts w:ascii="Times New Roman" w:hAnsi="Times New Roman" w:cs="Times New Roman"/>
          <w:sz w:val="24"/>
          <w:szCs w:val="24"/>
        </w:rPr>
        <w:t>$</w:t>
      </w:r>
      <w:r w:rsidR="001F0E6B">
        <w:rPr>
          <w:rFonts w:ascii="Times New Roman" w:hAnsi="Times New Roman" w:cs="Times New Roman"/>
          <w:sz w:val="24"/>
          <w:szCs w:val="24"/>
        </w:rPr>
        <w:t>11</w:t>
      </w:r>
      <w:r w:rsidR="00E11D75">
        <w:rPr>
          <w:rFonts w:ascii="Times New Roman" w:hAnsi="Times New Roman" w:cs="Times New Roman"/>
          <w:sz w:val="24"/>
          <w:szCs w:val="24"/>
        </w:rPr>
        <w:t>,</w:t>
      </w:r>
      <w:r w:rsidR="001F0E6B">
        <w:rPr>
          <w:rFonts w:ascii="Times New Roman" w:hAnsi="Times New Roman" w:cs="Times New Roman"/>
          <w:sz w:val="24"/>
          <w:szCs w:val="24"/>
        </w:rPr>
        <w:t>425,</w:t>
      </w:r>
      <w:r w:rsidR="00E11D75">
        <w:rPr>
          <w:rFonts w:ascii="Times New Roman" w:hAnsi="Times New Roman" w:cs="Times New Roman"/>
          <w:sz w:val="24"/>
          <w:szCs w:val="24"/>
        </w:rPr>
        <w:t>8</w:t>
      </w:r>
      <w:r w:rsidR="001F0E6B">
        <w:rPr>
          <w:rFonts w:ascii="Times New Roman" w:hAnsi="Times New Roman" w:cs="Times New Roman"/>
          <w:sz w:val="24"/>
          <w:szCs w:val="24"/>
        </w:rPr>
        <w:t>85</w:t>
      </w:r>
      <w:r>
        <w:rPr>
          <w:rFonts w:ascii="Times New Roman" w:hAnsi="Times New Roman" w:cs="Times New Roman"/>
          <w:sz w:val="24"/>
          <w:szCs w:val="24"/>
        </w:rPr>
        <w:t xml:space="preserve"> (present value)</w:t>
      </w:r>
    </w:p>
    <w:p w14:paraId="21602788" w14:textId="77777777" w:rsidR="00606865" w:rsidRDefault="00606865" w:rsidP="00606865">
      <w:pPr>
        <w:pStyle w:val="ListParagraph"/>
        <w:numPr>
          <w:ilvl w:val="0"/>
          <w:numId w:val="1"/>
        </w:numPr>
        <w:rPr>
          <w:rFonts w:ascii="Times New Roman" w:hAnsi="Times New Roman" w:cs="Times New Roman"/>
          <w:sz w:val="24"/>
          <w:szCs w:val="24"/>
        </w:rPr>
      </w:pPr>
      <w:r w:rsidRPr="00E1783C">
        <w:rPr>
          <w:rFonts w:ascii="Times New Roman" w:hAnsi="Times New Roman" w:cs="Times New Roman"/>
          <w:sz w:val="24"/>
          <w:szCs w:val="24"/>
        </w:rPr>
        <w:t xml:space="preserve">Housing Code Violations </w:t>
      </w:r>
    </w:p>
    <w:p w14:paraId="333A051C" w14:textId="4FFD1F1D"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A – </w:t>
      </w:r>
      <w:r w:rsidR="001F0E6B">
        <w:rPr>
          <w:rFonts w:ascii="Times New Roman" w:hAnsi="Times New Roman" w:cs="Times New Roman"/>
          <w:sz w:val="24"/>
          <w:szCs w:val="24"/>
        </w:rPr>
        <w:t>9</w:t>
      </w:r>
    </w:p>
    <w:p w14:paraId="32519BFE" w14:textId="5023EA7B" w:rsidR="00606865" w:rsidRDefault="00606865" w:rsidP="00606865">
      <w:pPr>
        <w:pStyle w:val="ListParagraph"/>
        <w:numPr>
          <w:ilvl w:val="1"/>
          <w:numId w:val="1"/>
        </w:numPr>
        <w:rPr>
          <w:rFonts w:ascii="Times New Roman" w:hAnsi="Times New Roman" w:cs="Times New Roman"/>
          <w:sz w:val="24"/>
          <w:szCs w:val="24"/>
        </w:rPr>
      </w:pPr>
      <w:r w:rsidRPr="00606865">
        <w:rPr>
          <w:rFonts w:ascii="Times New Roman" w:hAnsi="Times New Roman" w:cs="Times New Roman"/>
          <w:sz w:val="24"/>
          <w:szCs w:val="24"/>
        </w:rPr>
        <w:t xml:space="preserve">Class B – </w:t>
      </w:r>
      <w:r w:rsidR="00E11D75">
        <w:rPr>
          <w:rFonts w:ascii="Times New Roman" w:hAnsi="Times New Roman" w:cs="Times New Roman"/>
          <w:sz w:val="24"/>
          <w:szCs w:val="24"/>
        </w:rPr>
        <w:t>2</w:t>
      </w:r>
      <w:r w:rsidR="001F0E6B">
        <w:rPr>
          <w:rFonts w:ascii="Times New Roman" w:hAnsi="Times New Roman" w:cs="Times New Roman"/>
          <w:sz w:val="24"/>
          <w:szCs w:val="24"/>
        </w:rPr>
        <w:t>6</w:t>
      </w:r>
    </w:p>
    <w:p w14:paraId="2ADB31CA" w14:textId="6B7326B9" w:rsidR="00606865" w:rsidRDefault="00606865" w:rsidP="00CE609D">
      <w:pPr>
        <w:pStyle w:val="ListParagraph"/>
        <w:numPr>
          <w:ilvl w:val="1"/>
          <w:numId w:val="1"/>
        </w:numPr>
        <w:rPr>
          <w:rFonts w:ascii="Times New Roman" w:hAnsi="Times New Roman" w:cs="Times New Roman"/>
          <w:sz w:val="24"/>
          <w:szCs w:val="24"/>
        </w:rPr>
      </w:pPr>
      <w:r w:rsidRPr="00252DE1">
        <w:rPr>
          <w:rFonts w:ascii="Times New Roman" w:hAnsi="Times New Roman" w:cs="Times New Roman"/>
          <w:sz w:val="24"/>
          <w:szCs w:val="24"/>
        </w:rPr>
        <w:t xml:space="preserve">Class C – </w:t>
      </w:r>
      <w:r w:rsidR="001F0E6B">
        <w:rPr>
          <w:rFonts w:ascii="Times New Roman" w:hAnsi="Times New Roman" w:cs="Times New Roman"/>
          <w:sz w:val="24"/>
          <w:szCs w:val="24"/>
        </w:rPr>
        <w:t>11</w:t>
      </w:r>
    </w:p>
    <w:p w14:paraId="3689DFDE" w14:textId="77777777" w:rsidR="00FB71B1" w:rsidRPr="00E11D75" w:rsidRDefault="00FB71B1" w:rsidP="00E11D75">
      <w:pPr>
        <w:rPr>
          <w:rFonts w:ascii="Times New Roman" w:hAnsi="Times New Roman" w:cs="Times New Roman"/>
          <w:sz w:val="24"/>
          <w:szCs w:val="24"/>
        </w:rPr>
      </w:pPr>
    </w:p>
    <w:p w14:paraId="304CF600" w14:textId="3DD087AC" w:rsidR="001F60F4" w:rsidRPr="00606865" w:rsidRDefault="001F60F4" w:rsidP="001F60F4">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Anticipated AMI </w:t>
      </w:r>
      <w:r w:rsidR="00BB296E">
        <w:rPr>
          <w:rFonts w:ascii="Times New Roman" w:hAnsi="Times New Roman" w:cs="Times New Roman"/>
          <w:sz w:val="24"/>
          <w:szCs w:val="24"/>
        </w:rPr>
        <w:t xml:space="preserve">Rent Limit </w:t>
      </w:r>
      <w:r w:rsidR="0046675A">
        <w:rPr>
          <w:rFonts w:ascii="Times New Roman" w:hAnsi="Times New Roman" w:cs="Times New Roman"/>
          <w:sz w:val="24"/>
          <w:szCs w:val="24"/>
        </w:rPr>
        <w:t xml:space="preserve">Targets: </w:t>
      </w:r>
      <w:r w:rsidR="001278E9">
        <w:rPr>
          <w:rFonts w:ascii="Times New Roman" w:hAnsi="Times New Roman" w:cs="Times New Roman"/>
          <w:sz w:val="24"/>
          <w:szCs w:val="24"/>
        </w:rPr>
        <w:t>50</w:t>
      </w:r>
      <w:r w:rsidR="0014209D">
        <w:rPr>
          <w:rFonts w:ascii="Times New Roman" w:hAnsi="Times New Roman" w:cs="Times New Roman"/>
          <w:sz w:val="24"/>
          <w:szCs w:val="24"/>
        </w:rPr>
        <w:t>% AMI</w:t>
      </w:r>
    </w:p>
    <w:sectPr w:rsidR="001F60F4" w:rsidRPr="0060686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544BC" w14:textId="77777777" w:rsidR="00AD23B5" w:rsidRDefault="00AD23B5" w:rsidP="00AD23B5">
      <w:r>
        <w:separator/>
      </w:r>
    </w:p>
  </w:endnote>
  <w:endnote w:type="continuationSeparator" w:id="0">
    <w:p w14:paraId="57A0F63A" w14:textId="77777777" w:rsidR="00AD23B5" w:rsidRDefault="00AD23B5" w:rsidP="00AD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31037"/>
      <w:docPartObj>
        <w:docPartGallery w:val="Page Numbers (Bottom of Page)"/>
        <w:docPartUnique/>
      </w:docPartObj>
    </w:sdtPr>
    <w:sdtEndPr>
      <w:rPr>
        <w:rFonts w:ascii="Times New Roman" w:hAnsi="Times New Roman" w:cs="Times New Roman"/>
        <w:noProof/>
      </w:rPr>
    </w:sdtEndPr>
    <w:sdtContent>
      <w:p w14:paraId="7BC01347" w14:textId="020F4FF9" w:rsidR="00AD23B5" w:rsidRPr="00AD23B5" w:rsidRDefault="00AD23B5">
        <w:pPr>
          <w:pStyle w:val="Footer"/>
          <w:jc w:val="right"/>
          <w:rPr>
            <w:rFonts w:ascii="Times New Roman" w:hAnsi="Times New Roman" w:cs="Times New Roman"/>
          </w:rPr>
        </w:pPr>
        <w:r w:rsidRPr="00AD23B5">
          <w:rPr>
            <w:rFonts w:ascii="Times New Roman" w:hAnsi="Times New Roman" w:cs="Times New Roman"/>
          </w:rPr>
          <w:fldChar w:fldCharType="begin"/>
        </w:r>
        <w:r w:rsidRPr="00AD23B5">
          <w:rPr>
            <w:rFonts w:ascii="Times New Roman" w:hAnsi="Times New Roman" w:cs="Times New Roman"/>
          </w:rPr>
          <w:instrText xml:space="preserve"> PAGE   \* MERGEFORMAT </w:instrText>
        </w:r>
        <w:r w:rsidRPr="00AD23B5">
          <w:rPr>
            <w:rFonts w:ascii="Times New Roman" w:hAnsi="Times New Roman" w:cs="Times New Roman"/>
          </w:rPr>
          <w:fldChar w:fldCharType="separate"/>
        </w:r>
        <w:r w:rsidR="004B1F3F">
          <w:rPr>
            <w:rFonts w:ascii="Times New Roman" w:hAnsi="Times New Roman" w:cs="Times New Roman"/>
            <w:noProof/>
          </w:rPr>
          <w:t>1</w:t>
        </w:r>
        <w:r w:rsidRPr="00AD23B5">
          <w:rPr>
            <w:rFonts w:ascii="Times New Roman" w:hAnsi="Times New Roman" w:cs="Times New Roman"/>
            <w:noProof/>
          </w:rPr>
          <w:fldChar w:fldCharType="end"/>
        </w:r>
      </w:p>
    </w:sdtContent>
  </w:sdt>
  <w:p w14:paraId="490C9B37" w14:textId="77777777" w:rsidR="00AD23B5" w:rsidRDefault="00AD2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84191B" w14:textId="77777777" w:rsidR="00AD23B5" w:rsidRDefault="00AD23B5" w:rsidP="00AD23B5">
      <w:r>
        <w:separator/>
      </w:r>
    </w:p>
  </w:footnote>
  <w:footnote w:type="continuationSeparator" w:id="0">
    <w:p w14:paraId="34B89A7A" w14:textId="77777777" w:rsidR="00AD23B5" w:rsidRDefault="00AD23B5" w:rsidP="00AD23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02BD5"/>
    <w:multiLevelType w:val="hybridMultilevel"/>
    <w:tmpl w:val="CA4A3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29B692EC">
      <w:numFmt w:val="bullet"/>
      <w:lvlText w:val="·"/>
      <w:lvlJc w:val="left"/>
      <w:pPr>
        <w:ind w:left="2295" w:hanging="495"/>
      </w:pPr>
      <w:rPr>
        <w:rFonts w:ascii="Times New Roman" w:eastAsia="Times New Roman" w:hAnsi="Times New Roman" w:cs="Times New Roman"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392355"/>
    <w:multiLevelType w:val="hybridMultilevel"/>
    <w:tmpl w:val="79B20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451741">
    <w:abstractNumId w:val="0"/>
  </w:num>
  <w:num w:numId="2" w16cid:durableId="467212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4F4"/>
    <w:rsid w:val="00025C62"/>
    <w:rsid w:val="0003063C"/>
    <w:rsid w:val="00075BD4"/>
    <w:rsid w:val="00092C85"/>
    <w:rsid w:val="000B0F65"/>
    <w:rsid w:val="000D3292"/>
    <w:rsid w:val="001278E9"/>
    <w:rsid w:val="00140F84"/>
    <w:rsid w:val="0014209D"/>
    <w:rsid w:val="001546F6"/>
    <w:rsid w:val="00160CD3"/>
    <w:rsid w:val="0016505C"/>
    <w:rsid w:val="001A2DC3"/>
    <w:rsid w:val="001A4DAA"/>
    <w:rsid w:val="001D2C9D"/>
    <w:rsid w:val="001E7D02"/>
    <w:rsid w:val="001F0E6B"/>
    <w:rsid w:val="001F60F4"/>
    <w:rsid w:val="002244F4"/>
    <w:rsid w:val="00234E1A"/>
    <w:rsid w:val="00241E0F"/>
    <w:rsid w:val="00243912"/>
    <w:rsid w:val="00252DE1"/>
    <w:rsid w:val="00264194"/>
    <w:rsid w:val="002B1EA7"/>
    <w:rsid w:val="00303D45"/>
    <w:rsid w:val="003261F2"/>
    <w:rsid w:val="00337B4E"/>
    <w:rsid w:val="00355C28"/>
    <w:rsid w:val="00356568"/>
    <w:rsid w:val="00363AF4"/>
    <w:rsid w:val="0036638D"/>
    <w:rsid w:val="003A2620"/>
    <w:rsid w:val="003B406D"/>
    <w:rsid w:val="003F3943"/>
    <w:rsid w:val="003F3FA4"/>
    <w:rsid w:val="003F55C5"/>
    <w:rsid w:val="0041334D"/>
    <w:rsid w:val="00415B68"/>
    <w:rsid w:val="00426FE3"/>
    <w:rsid w:val="004378D5"/>
    <w:rsid w:val="004538A1"/>
    <w:rsid w:val="00460F53"/>
    <w:rsid w:val="0046675A"/>
    <w:rsid w:val="00484819"/>
    <w:rsid w:val="004B0461"/>
    <w:rsid w:val="004B1F3F"/>
    <w:rsid w:val="004D3B89"/>
    <w:rsid w:val="004F57F2"/>
    <w:rsid w:val="00533190"/>
    <w:rsid w:val="005449C7"/>
    <w:rsid w:val="00562626"/>
    <w:rsid w:val="00580AC3"/>
    <w:rsid w:val="005D3EE3"/>
    <w:rsid w:val="005E4469"/>
    <w:rsid w:val="005F5DD5"/>
    <w:rsid w:val="00606865"/>
    <w:rsid w:val="00627405"/>
    <w:rsid w:val="006426AA"/>
    <w:rsid w:val="006439DB"/>
    <w:rsid w:val="006826D2"/>
    <w:rsid w:val="00683FE6"/>
    <w:rsid w:val="006E0F8E"/>
    <w:rsid w:val="006F0523"/>
    <w:rsid w:val="00702E44"/>
    <w:rsid w:val="00724A6A"/>
    <w:rsid w:val="0075643D"/>
    <w:rsid w:val="00760FAC"/>
    <w:rsid w:val="007A4E1A"/>
    <w:rsid w:val="007B103F"/>
    <w:rsid w:val="007E4431"/>
    <w:rsid w:val="008006C1"/>
    <w:rsid w:val="00814C2D"/>
    <w:rsid w:val="0081626E"/>
    <w:rsid w:val="00817ECE"/>
    <w:rsid w:val="00827E89"/>
    <w:rsid w:val="00871224"/>
    <w:rsid w:val="008927F0"/>
    <w:rsid w:val="008C1F35"/>
    <w:rsid w:val="008D36D2"/>
    <w:rsid w:val="008E62B6"/>
    <w:rsid w:val="008F5B51"/>
    <w:rsid w:val="009016B9"/>
    <w:rsid w:val="00906A1C"/>
    <w:rsid w:val="0092293C"/>
    <w:rsid w:val="009A4391"/>
    <w:rsid w:val="009D5246"/>
    <w:rsid w:val="009E1AE2"/>
    <w:rsid w:val="00A04C22"/>
    <w:rsid w:val="00A375CC"/>
    <w:rsid w:val="00A43C38"/>
    <w:rsid w:val="00A45BA7"/>
    <w:rsid w:val="00A468AA"/>
    <w:rsid w:val="00A65FD7"/>
    <w:rsid w:val="00A730FC"/>
    <w:rsid w:val="00A73E9B"/>
    <w:rsid w:val="00A77C26"/>
    <w:rsid w:val="00A77F7B"/>
    <w:rsid w:val="00A81617"/>
    <w:rsid w:val="00AA16C6"/>
    <w:rsid w:val="00AB091B"/>
    <w:rsid w:val="00AD23B5"/>
    <w:rsid w:val="00AE2C69"/>
    <w:rsid w:val="00B013E6"/>
    <w:rsid w:val="00B16118"/>
    <w:rsid w:val="00B26E3A"/>
    <w:rsid w:val="00B321AB"/>
    <w:rsid w:val="00B51AEE"/>
    <w:rsid w:val="00B74FC8"/>
    <w:rsid w:val="00B90454"/>
    <w:rsid w:val="00B967EA"/>
    <w:rsid w:val="00BB296E"/>
    <w:rsid w:val="00BF3666"/>
    <w:rsid w:val="00BF6434"/>
    <w:rsid w:val="00C41285"/>
    <w:rsid w:val="00C801F0"/>
    <w:rsid w:val="00CB7F70"/>
    <w:rsid w:val="00CC37CA"/>
    <w:rsid w:val="00CE2729"/>
    <w:rsid w:val="00D307EE"/>
    <w:rsid w:val="00D42199"/>
    <w:rsid w:val="00D939F9"/>
    <w:rsid w:val="00DB2CA4"/>
    <w:rsid w:val="00DC7180"/>
    <w:rsid w:val="00DF74A3"/>
    <w:rsid w:val="00E02320"/>
    <w:rsid w:val="00E02586"/>
    <w:rsid w:val="00E11D75"/>
    <w:rsid w:val="00E1783C"/>
    <w:rsid w:val="00E33F9A"/>
    <w:rsid w:val="00ED79E4"/>
    <w:rsid w:val="00EE4D2A"/>
    <w:rsid w:val="00F06032"/>
    <w:rsid w:val="00F2406A"/>
    <w:rsid w:val="00F4738C"/>
    <w:rsid w:val="00FB71B1"/>
    <w:rsid w:val="00FE12CA"/>
    <w:rsid w:val="00FE78B2"/>
    <w:rsid w:val="00FF312D"/>
    <w:rsid w:val="00FF4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C998A"/>
  <w15:chartTrackingRefBased/>
  <w15:docId w15:val="{3764C230-6557-4129-AFAD-6416D302E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4F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44F4"/>
    <w:pPr>
      <w:ind w:left="720"/>
    </w:pPr>
  </w:style>
  <w:style w:type="paragraph" w:customStyle="1" w:styleId="MediumGrid1-Accent21">
    <w:name w:val="Medium Grid 1 - Accent 21"/>
    <w:basedOn w:val="Normal"/>
    <w:uiPriority w:val="34"/>
    <w:qFormat/>
    <w:rsid w:val="002244F4"/>
    <w:pPr>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D23B5"/>
    <w:pPr>
      <w:tabs>
        <w:tab w:val="center" w:pos="4680"/>
        <w:tab w:val="right" w:pos="9360"/>
      </w:tabs>
    </w:pPr>
  </w:style>
  <w:style w:type="character" w:customStyle="1" w:styleId="HeaderChar">
    <w:name w:val="Header Char"/>
    <w:basedOn w:val="DefaultParagraphFont"/>
    <w:link w:val="Header"/>
    <w:uiPriority w:val="99"/>
    <w:rsid w:val="00AD23B5"/>
    <w:rPr>
      <w:rFonts w:ascii="Calibri" w:hAnsi="Calibri" w:cs="Calibri"/>
    </w:rPr>
  </w:style>
  <w:style w:type="paragraph" w:styleId="Footer">
    <w:name w:val="footer"/>
    <w:basedOn w:val="Normal"/>
    <w:link w:val="FooterChar"/>
    <w:uiPriority w:val="99"/>
    <w:unhideWhenUsed/>
    <w:rsid w:val="00AD23B5"/>
    <w:pPr>
      <w:tabs>
        <w:tab w:val="center" w:pos="4680"/>
        <w:tab w:val="right" w:pos="9360"/>
      </w:tabs>
    </w:pPr>
  </w:style>
  <w:style w:type="character" w:customStyle="1" w:styleId="FooterChar">
    <w:name w:val="Footer Char"/>
    <w:basedOn w:val="DefaultParagraphFont"/>
    <w:link w:val="Footer"/>
    <w:uiPriority w:val="99"/>
    <w:rsid w:val="00AD23B5"/>
    <w:rPr>
      <w:rFonts w:ascii="Calibri" w:hAnsi="Calibri" w:cs="Calibri"/>
    </w:rPr>
  </w:style>
  <w:style w:type="paragraph" w:styleId="Revision">
    <w:name w:val="Revision"/>
    <w:hidden/>
    <w:uiPriority w:val="99"/>
    <w:semiHidden/>
    <w:rsid w:val="003261F2"/>
    <w:pPr>
      <w:spacing w:after="0" w:line="240" w:lineRule="auto"/>
    </w:pPr>
    <w:rPr>
      <w:rFonts w:ascii="Calibri" w:hAnsi="Calibri" w:cs="Calibri"/>
    </w:rPr>
  </w:style>
  <w:style w:type="character" w:styleId="CommentReference">
    <w:name w:val="annotation reference"/>
    <w:basedOn w:val="DefaultParagraphFont"/>
    <w:uiPriority w:val="99"/>
    <w:semiHidden/>
    <w:unhideWhenUsed/>
    <w:rsid w:val="00A77C26"/>
    <w:rPr>
      <w:sz w:val="16"/>
      <w:szCs w:val="16"/>
    </w:rPr>
  </w:style>
  <w:style w:type="paragraph" w:styleId="CommentText">
    <w:name w:val="annotation text"/>
    <w:basedOn w:val="Normal"/>
    <w:link w:val="CommentTextChar"/>
    <w:uiPriority w:val="99"/>
    <w:semiHidden/>
    <w:unhideWhenUsed/>
    <w:rsid w:val="00A77C26"/>
    <w:rPr>
      <w:sz w:val="20"/>
      <w:szCs w:val="20"/>
    </w:rPr>
  </w:style>
  <w:style w:type="character" w:customStyle="1" w:styleId="CommentTextChar">
    <w:name w:val="Comment Text Char"/>
    <w:basedOn w:val="DefaultParagraphFont"/>
    <w:link w:val="CommentText"/>
    <w:uiPriority w:val="99"/>
    <w:semiHidden/>
    <w:rsid w:val="00A77C26"/>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A77C26"/>
    <w:rPr>
      <w:b/>
      <w:bCs/>
    </w:rPr>
  </w:style>
  <w:style w:type="character" w:customStyle="1" w:styleId="CommentSubjectChar">
    <w:name w:val="Comment Subject Char"/>
    <w:basedOn w:val="CommentTextChar"/>
    <w:link w:val="CommentSubject"/>
    <w:uiPriority w:val="99"/>
    <w:semiHidden/>
    <w:rsid w:val="00A77C26"/>
    <w:rPr>
      <w:rFonts w:ascii="Calibri" w:hAnsi="Calibri" w:cs="Calibri"/>
      <w:b/>
      <w:bCs/>
      <w:sz w:val="20"/>
      <w:szCs w:val="20"/>
    </w:rPr>
  </w:style>
  <w:style w:type="paragraph" w:styleId="BalloonText">
    <w:name w:val="Balloon Text"/>
    <w:basedOn w:val="Normal"/>
    <w:link w:val="BalloonTextChar"/>
    <w:uiPriority w:val="99"/>
    <w:semiHidden/>
    <w:unhideWhenUsed/>
    <w:rsid w:val="00355C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5C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129944">
      <w:bodyDiv w:val="1"/>
      <w:marLeft w:val="0"/>
      <w:marRight w:val="0"/>
      <w:marTop w:val="0"/>
      <w:marBottom w:val="0"/>
      <w:divBdr>
        <w:top w:val="none" w:sz="0" w:space="0" w:color="auto"/>
        <w:left w:val="none" w:sz="0" w:space="0" w:color="auto"/>
        <w:bottom w:val="none" w:sz="0" w:space="0" w:color="auto"/>
        <w:right w:val="none" w:sz="0" w:space="0" w:color="auto"/>
      </w:divBdr>
    </w:div>
    <w:div w:id="1445227306">
      <w:bodyDiv w:val="1"/>
      <w:marLeft w:val="0"/>
      <w:marRight w:val="0"/>
      <w:marTop w:val="0"/>
      <w:marBottom w:val="0"/>
      <w:divBdr>
        <w:top w:val="none" w:sz="0" w:space="0" w:color="auto"/>
        <w:left w:val="none" w:sz="0" w:space="0" w:color="auto"/>
        <w:bottom w:val="none" w:sz="0" w:space="0" w:color="auto"/>
        <w:right w:val="none" w:sz="0" w:space="0" w:color="auto"/>
      </w:divBdr>
    </w:div>
    <w:div w:id="1520240568">
      <w:bodyDiv w:val="1"/>
      <w:marLeft w:val="0"/>
      <w:marRight w:val="0"/>
      <w:marTop w:val="0"/>
      <w:marBottom w:val="0"/>
      <w:divBdr>
        <w:top w:val="none" w:sz="0" w:space="0" w:color="auto"/>
        <w:left w:val="none" w:sz="0" w:space="0" w:color="auto"/>
        <w:bottom w:val="none" w:sz="0" w:space="0" w:color="auto"/>
        <w:right w:val="none" w:sz="0" w:space="0" w:color="auto"/>
      </w:divBdr>
    </w:div>
    <w:div w:id="1540820159">
      <w:bodyDiv w:val="1"/>
      <w:marLeft w:val="0"/>
      <w:marRight w:val="0"/>
      <w:marTop w:val="0"/>
      <w:marBottom w:val="0"/>
      <w:divBdr>
        <w:top w:val="none" w:sz="0" w:space="0" w:color="auto"/>
        <w:left w:val="none" w:sz="0" w:space="0" w:color="auto"/>
        <w:bottom w:val="none" w:sz="0" w:space="0" w:color="auto"/>
        <w:right w:val="none" w:sz="0" w:space="0" w:color="auto"/>
      </w:divBdr>
    </w:div>
    <w:div w:id="1687248925">
      <w:bodyDiv w:val="1"/>
      <w:marLeft w:val="0"/>
      <w:marRight w:val="0"/>
      <w:marTop w:val="0"/>
      <w:marBottom w:val="0"/>
      <w:divBdr>
        <w:top w:val="none" w:sz="0" w:space="0" w:color="auto"/>
        <w:left w:val="none" w:sz="0" w:space="0" w:color="auto"/>
        <w:bottom w:val="none" w:sz="0" w:space="0" w:color="auto"/>
        <w:right w:val="none" w:sz="0" w:space="0" w:color="auto"/>
      </w:divBdr>
    </w:div>
    <w:div w:id="190560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Twomey</dc:creator>
  <cp:keywords/>
  <dc:description/>
  <cp:lastModifiedBy>Jeffries, Jillian</cp:lastModifiedBy>
  <cp:revision>2</cp:revision>
  <cp:lastPrinted>2025-01-29T20:08:00Z</cp:lastPrinted>
  <dcterms:created xsi:type="dcterms:W3CDTF">2026-05-18T18:52:00Z</dcterms:created>
  <dcterms:modified xsi:type="dcterms:W3CDTF">2026-05-18T18:52:00Z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6b5d875d-4640-49fc-8e5e-289effdefb0a</vt:lpwstr>
  </property>
</Properties>
</file>