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7C77" w14:textId="77777777" w:rsidR="009D08F3" w:rsidRPr="00F11E4B" w:rsidRDefault="009D08F3" w:rsidP="005D2317">
      <w:pPr>
        <w:pStyle w:val="paragraph"/>
        <w:spacing w:before="0" w:beforeAutospacing="0" w:after="0" w:afterAutospacing="0"/>
        <w:jc w:val="right"/>
        <w:textAlignment w:val="baseline"/>
        <w:rPr>
          <w:rStyle w:val="normaltextrun"/>
          <w:sz w:val="20"/>
          <w:szCs w:val="18"/>
          <w:u w:val="single"/>
        </w:rPr>
      </w:pPr>
    </w:p>
    <w:p w14:paraId="58551F28" w14:textId="7AA21CBD" w:rsidR="005D2317" w:rsidRPr="00F11E4B" w:rsidRDefault="00435EE8" w:rsidP="00CB0CB4">
      <w:pPr>
        <w:pBdr>
          <w:top w:val="nil"/>
          <w:left w:val="nil"/>
          <w:bottom w:val="nil"/>
          <w:right w:val="nil"/>
          <w:between w:val="nil"/>
        </w:pBdr>
        <w:tabs>
          <w:tab w:val="left" w:pos="0"/>
        </w:tabs>
        <w:spacing w:after="0" w:line="276" w:lineRule="auto"/>
        <w:jc w:val="right"/>
        <w:rPr>
          <w:rFonts w:eastAsia="Arial"/>
          <w:smallCaps/>
          <w:color w:val="000000"/>
          <w:sz w:val="20"/>
          <w:szCs w:val="22"/>
          <w:u w:val="single"/>
        </w:rPr>
      </w:pPr>
      <w:r w:rsidRPr="00F11E4B">
        <w:rPr>
          <w:rFonts w:eastAsia="Arial"/>
          <w:smallCaps/>
          <w:color w:val="000000"/>
          <w:sz w:val="22"/>
          <w:szCs w:val="22"/>
          <w:u w:val="single"/>
        </w:rPr>
        <w:t>Committee on Veterans</w:t>
      </w:r>
      <w:r w:rsidR="005D2317" w:rsidRPr="00F11E4B">
        <w:rPr>
          <w:rFonts w:eastAsia="Arial"/>
          <w:smallCaps/>
          <w:color w:val="000000"/>
          <w:sz w:val="22"/>
          <w:szCs w:val="22"/>
          <w:u w:val="single"/>
        </w:rPr>
        <w:t xml:space="preserve"> Staff</w:t>
      </w:r>
    </w:p>
    <w:p w14:paraId="615E97DE" w14:textId="60DAFABC" w:rsidR="005D2317" w:rsidRPr="00AE025D" w:rsidRDefault="00B51BF1"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Hannah Kohn</w:t>
      </w:r>
      <w:r w:rsidR="005D2317" w:rsidRPr="00AE025D">
        <w:rPr>
          <w:rStyle w:val="normaltextrun"/>
          <w:sz w:val="22"/>
          <w:szCs w:val="20"/>
        </w:rPr>
        <w:t xml:space="preserve">, </w:t>
      </w:r>
      <w:r w:rsidR="005D2317" w:rsidRPr="00AE025D">
        <w:rPr>
          <w:rStyle w:val="normaltextrun"/>
          <w:i/>
          <w:iCs/>
          <w:sz w:val="22"/>
          <w:szCs w:val="20"/>
        </w:rPr>
        <w:t>Legislative Counsel</w:t>
      </w:r>
    </w:p>
    <w:p w14:paraId="7B3A65F7" w14:textId="0C47DA0A" w:rsidR="005D2317" w:rsidRPr="00AE025D" w:rsidRDefault="00CE68DA" w:rsidP="005D2317">
      <w:pPr>
        <w:pStyle w:val="paragraph"/>
        <w:spacing w:before="0" w:beforeAutospacing="0" w:after="0" w:afterAutospacing="0"/>
        <w:jc w:val="right"/>
        <w:textAlignment w:val="baseline"/>
        <w:rPr>
          <w:rFonts w:ascii="Segoe UI" w:hAnsi="Segoe UI" w:cs="Segoe UI"/>
          <w:sz w:val="22"/>
          <w:szCs w:val="20"/>
        </w:rPr>
      </w:pPr>
      <w:r>
        <w:rPr>
          <w:rStyle w:val="normaltextrun"/>
          <w:sz w:val="22"/>
          <w:szCs w:val="20"/>
        </w:rPr>
        <w:t>Mahnoor Butt</w:t>
      </w:r>
      <w:r w:rsidR="005D2317" w:rsidRPr="00AE025D">
        <w:rPr>
          <w:rStyle w:val="normaltextrun"/>
          <w:sz w:val="22"/>
          <w:szCs w:val="20"/>
        </w:rPr>
        <w:t xml:space="preserve">, </w:t>
      </w:r>
      <w:r w:rsidR="005D2317" w:rsidRPr="00AE025D">
        <w:rPr>
          <w:rStyle w:val="normaltextrun"/>
          <w:i/>
          <w:iCs/>
          <w:sz w:val="22"/>
          <w:szCs w:val="20"/>
        </w:rPr>
        <w:t>Legislative Policy Analyst</w:t>
      </w:r>
    </w:p>
    <w:p w14:paraId="7BAD7002" w14:textId="2907F385" w:rsidR="00D61AB8" w:rsidRDefault="0058780E" w:rsidP="00D61AB8">
      <w:pPr>
        <w:pStyle w:val="paragraph"/>
        <w:spacing w:before="0" w:beforeAutospacing="0" w:after="0" w:afterAutospacing="0"/>
        <w:jc w:val="right"/>
        <w:textAlignment w:val="baseline"/>
        <w:rPr>
          <w:rStyle w:val="normaltextrun"/>
          <w:i/>
          <w:iCs/>
          <w:sz w:val="22"/>
          <w:szCs w:val="20"/>
        </w:rPr>
      </w:pPr>
      <w:r>
        <w:rPr>
          <w:rStyle w:val="normaltextrun"/>
          <w:sz w:val="22"/>
          <w:szCs w:val="20"/>
        </w:rPr>
        <w:t xml:space="preserve">Margaret </w:t>
      </w:r>
      <w:r w:rsidR="00806075">
        <w:rPr>
          <w:rStyle w:val="normaltextrun"/>
          <w:sz w:val="22"/>
          <w:szCs w:val="20"/>
        </w:rPr>
        <w:t>Barnsley</w:t>
      </w:r>
      <w:r w:rsidR="005D2317" w:rsidRPr="00AE025D">
        <w:rPr>
          <w:rStyle w:val="normaltextrun"/>
          <w:sz w:val="22"/>
          <w:szCs w:val="20"/>
        </w:rPr>
        <w:t xml:space="preserve">, </w:t>
      </w:r>
      <w:r w:rsidR="007C0386" w:rsidRPr="00AE025D">
        <w:rPr>
          <w:rStyle w:val="normaltextrun"/>
          <w:i/>
          <w:iCs/>
          <w:sz w:val="22"/>
          <w:szCs w:val="20"/>
        </w:rPr>
        <w:t>Financial</w:t>
      </w:r>
      <w:r w:rsidR="005D2317" w:rsidRPr="00AE025D">
        <w:rPr>
          <w:rStyle w:val="normaltextrun"/>
          <w:i/>
          <w:iCs/>
          <w:sz w:val="22"/>
          <w:szCs w:val="20"/>
        </w:rPr>
        <w:t xml:space="preserve"> Analyst</w:t>
      </w:r>
    </w:p>
    <w:p w14:paraId="45998FBB" w14:textId="77777777" w:rsidR="001A0924" w:rsidRPr="00836AF8" w:rsidRDefault="001A0924" w:rsidP="001A0924">
      <w:pPr>
        <w:pBdr>
          <w:top w:val="nil"/>
          <w:left w:val="nil"/>
          <w:bottom w:val="nil"/>
          <w:right w:val="nil"/>
          <w:between w:val="nil"/>
        </w:pBdr>
        <w:spacing w:after="0" w:line="276" w:lineRule="auto"/>
        <w:jc w:val="right"/>
        <w:rPr>
          <w:rFonts w:eastAsia="Arial"/>
          <w:i/>
          <w:iCs/>
          <w:color w:val="000000"/>
          <w:sz w:val="22"/>
        </w:rPr>
      </w:pPr>
      <w:r w:rsidRPr="00836AF8">
        <w:rPr>
          <w:rFonts w:eastAsia="Arial"/>
          <w:iCs/>
          <w:color w:val="000000"/>
          <w:sz w:val="22"/>
        </w:rPr>
        <w:t xml:space="preserve">Julia Haramis, </w:t>
      </w:r>
      <w:r>
        <w:rPr>
          <w:rFonts w:eastAsia="Arial"/>
          <w:i/>
          <w:iCs/>
          <w:color w:val="000000"/>
          <w:sz w:val="22"/>
        </w:rPr>
        <w:t xml:space="preserve">Assistant Director, Finance Division </w:t>
      </w:r>
    </w:p>
    <w:p w14:paraId="68DB749A" w14:textId="77777777" w:rsidR="00D741E4" w:rsidRDefault="00D741E4" w:rsidP="005D2317">
      <w:pPr>
        <w:pStyle w:val="paragraph"/>
        <w:spacing w:before="0" w:beforeAutospacing="0" w:after="0" w:afterAutospacing="0"/>
        <w:textAlignment w:val="baseline"/>
        <w:rPr>
          <w:rStyle w:val="eop"/>
        </w:rPr>
      </w:pPr>
    </w:p>
    <w:p w14:paraId="17E6D669" w14:textId="77777777" w:rsidR="0010608F" w:rsidRDefault="0010608F" w:rsidP="005D2317">
      <w:pPr>
        <w:pStyle w:val="paragraph"/>
        <w:spacing w:before="0" w:beforeAutospacing="0" w:after="0" w:afterAutospacing="0"/>
        <w:textAlignment w:val="baseline"/>
        <w:rPr>
          <w:rFonts w:ascii="Segoe UI" w:hAnsi="Segoe UI" w:cs="Segoe UI"/>
          <w:sz w:val="18"/>
          <w:szCs w:val="18"/>
        </w:rPr>
      </w:pPr>
    </w:p>
    <w:p w14:paraId="09AF38FC" w14:textId="77777777" w:rsidR="005D2317" w:rsidRDefault="005D2317" w:rsidP="005D2317">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0B5BC10E" wp14:editId="295D58F6">
            <wp:extent cx="1782379" cy="1676400"/>
            <wp:effectExtent l="0" t="0" r="8890" b="0"/>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19" cy="1681799"/>
                    </a:xfrm>
                    <a:prstGeom prst="rect">
                      <a:avLst/>
                    </a:prstGeom>
                    <a:noFill/>
                    <a:ln>
                      <a:noFill/>
                    </a:ln>
                  </pic:spPr>
                </pic:pic>
              </a:graphicData>
            </a:graphic>
          </wp:inline>
        </w:drawing>
      </w:r>
      <w:r>
        <w:rPr>
          <w:rStyle w:val="eop"/>
          <w:sz w:val="28"/>
          <w:szCs w:val="28"/>
        </w:rPr>
        <w:t> </w:t>
      </w:r>
    </w:p>
    <w:p w14:paraId="274F523E" w14:textId="77777777" w:rsidR="00401702" w:rsidRDefault="00401702" w:rsidP="005D2317">
      <w:pPr>
        <w:pStyle w:val="paragraph"/>
        <w:spacing w:before="0" w:beforeAutospacing="0" w:after="0" w:afterAutospacing="0"/>
        <w:jc w:val="center"/>
        <w:textAlignment w:val="baseline"/>
        <w:rPr>
          <w:rStyle w:val="normaltextrun"/>
          <w:b/>
          <w:bCs/>
          <w:sz w:val="28"/>
          <w:szCs w:val="28"/>
        </w:rPr>
      </w:pPr>
    </w:p>
    <w:p w14:paraId="309E646C" w14:textId="34B88EE9" w:rsidR="005D2317" w:rsidRPr="002D0623" w:rsidRDefault="005D2317" w:rsidP="005D2317">
      <w:pPr>
        <w:pStyle w:val="paragraph"/>
        <w:spacing w:before="0" w:beforeAutospacing="0" w:after="0" w:afterAutospacing="0"/>
        <w:jc w:val="center"/>
        <w:textAlignment w:val="baseline"/>
        <w:rPr>
          <w:rFonts w:ascii="Segoe UI" w:hAnsi="Segoe UI" w:cs="Segoe UI"/>
        </w:rPr>
      </w:pPr>
      <w:r w:rsidRPr="002D0623">
        <w:rPr>
          <w:rStyle w:val="normaltextrun"/>
          <w:b/>
        </w:rPr>
        <w:t>THE COUNCIL OF THE CITY OF NEW YORK</w:t>
      </w:r>
      <w:r w:rsidRPr="002D0623">
        <w:rPr>
          <w:rStyle w:val="eop"/>
        </w:rPr>
        <w:t> </w:t>
      </w:r>
    </w:p>
    <w:p w14:paraId="0B5CB683" w14:textId="58DE8C38" w:rsidR="00AE025D" w:rsidRPr="002D0623" w:rsidRDefault="005D2317" w:rsidP="005D2317">
      <w:pPr>
        <w:pStyle w:val="paragraph"/>
        <w:spacing w:before="0" w:beforeAutospacing="0" w:after="0" w:afterAutospacing="0"/>
        <w:jc w:val="center"/>
        <w:textAlignment w:val="baseline"/>
        <w:rPr>
          <w:sz w:val="28"/>
          <w:szCs w:val="28"/>
        </w:rPr>
      </w:pPr>
      <w:r>
        <w:rPr>
          <w:rStyle w:val="eop"/>
          <w:sz w:val="28"/>
          <w:szCs w:val="28"/>
        </w:rPr>
        <w:t> </w:t>
      </w:r>
    </w:p>
    <w:p w14:paraId="0CE3020D" w14:textId="131E8C68" w:rsidR="005D2317" w:rsidRPr="003C6E8E" w:rsidRDefault="0020793E" w:rsidP="003C6E8E">
      <w:pPr>
        <w:keepNext/>
        <w:spacing w:after="0" w:line="240" w:lineRule="auto"/>
        <w:jc w:val="center"/>
        <w:outlineLvl w:val="0"/>
        <w:rPr>
          <w:rFonts w:eastAsia="Times New Roman"/>
          <w:b/>
          <w:smallCaps/>
          <w:u w:val="single"/>
        </w:rPr>
      </w:pPr>
      <w:r w:rsidRPr="00A177A1">
        <w:rPr>
          <w:rFonts w:eastAsia="Times New Roman"/>
          <w:b/>
          <w:smallCaps/>
          <w:u w:val="single"/>
        </w:rPr>
        <w:t>C</w:t>
      </w:r>
      <w:r w:rsidR="001F655C">
        <w:rPr>
          <w:rFonts w:eastAsia="Times New Roman"/>
          <w:b/>
          <w:smallCaps/>
          <w:u w:val="single"/>
        </w:rPr>
        <w:t>ommittee</w:t>
      </w:r>
      <w:r w:rsidRPr="00A177A1">
        <w:rPr>
          <w:rFonts w:eastAsia="Times New Roman"/>
          <w:b/>
          <w:smallCaps/>
          <w:u w:val="single"/>
        </w:rPr>
        <w:t xml:space="preserve"> R</w:t>
      </w:r>
      <w:r w:rsidR="001F655C">
        <w:rPr>
          <w:rFonts w:eastAsia="Times New Roman"/>
          <w:b/>
          <w:smallCaps/>
          <w:u w:val="single"/>
        </w:rPr>
        <w:t>eport of</w:t>
      </w:r>
      <w:r w:rsidR="005D2317" w:rsidRPr="00A177A1">
        <w:rPr>
          <w:rFonts w:eastAsia="Times New Roman"/>
          <w:b/>
          <w:smallCaps/>
          <w:u w:val="single"/>
        </w:rPr>
        <w:t xml:space="preserve"> </w:t>
      </w:r>
      <w:r w:rsidR="001F655C">
        <w:rPr>
          <w:rFonts w:eastAsia="Times New Roman"/>
          <w:b/>
          <w:smallCaps/>
          <w:u w:val="single"/>
        </w:rPr>
        <w:t>the</w:t>
      </w:r>
      <w:r w:rsidR="005D2317" w:rsidRPr="00A177A1">
        <w:rPr>
          <w:rFonts w:eastAsia="Times New Roman"/>
          <w:b/>
          <w:smallCaps/>
          <w:u w:val="single"/>
        </w:rPr>
        <w:t xml:space="preserve"> L</w:t>
      </w:r>
      <w:r w:rsidR="00741E11">
        <w:rPr>
          <w:rFonts w:eastAsia="Times New Roman"/>
          <w:b/>
          <w:smallCaps/>
          <w:u w:val="single"/>
        </w:rPr>
        <w:t>egislative</w:t>
      </w:r>
      <w:r w:rsidR="005D2317" w:rsidRPr="00A177A1">
        <w:rPr>
          <w:rFonts w:eastAsia="Times New Roman"/>
          <w:b/>
          <w:smallCaps/>
          <w:u w:val="single"/>
        </w:rPr>
        <w:t xml:space="preserve"> D</w:t>
      </w:r>
      <w:r w:rsidR="00741E11">
        <w:rPr>
          <w:rFonts w:eastAsia="Times New Roman"/>
          <w:b/>
          <w:smallCaps/>
          <w:u w:val="single"/>
        </w:rPr>
        <w:t>ivision</w:t>
      </w:r>
    </w:p>
    <w:p w14:paraId="575A87AC" w14:textId="77777777" w:rsidR="005D2317" w:rsidRPr="00066452" w:rsidRDefault="005D2317" w:rsidP="005D2317">
      <w:pPr>
        <w:pStyle w:val="paragraph"/>
        <w:spacing w:before="0" w:beforeAutospacing="0" w:after="0" w:afterAutospacing="0"/>
        <w:jc w:val="center"/>
        <w:textAlignment w:val="baseline"/>
        <w:rPr>
          <w:rFonts w:ascii="Segoe UI" w:hAnsi="Segoe UI" w:cs="Segoe UI"/>
        </w:rPr>
      </w:pPr>
      <w:r w:rsidRPr="00066452">
        <w:rPr>
          <w:rStyle w:val="normaltextrun"/>
        </w:rPr>
        <w:t xml:space="preserve">Andrea Vazquez, </w:t>
      </w:r>
      <w:r w:rsidRPr="00066452">
        <w:rPr>
          <w:rStyle w:val="normaltextrun"/>
          <w:i/>
          <w:iCs/>
        </w:rPr>
        <w:t>Director</w:t>
      </w:r>
      <w:r w:rsidRPr="00066452">
        <w:rPr>
          <w:rStyle w:val="eop"/>
        </w:rPr>
        <w:t> </w:t>
      </w:r>
    </w:p>
    <w:p w14:paraId="33F28456" w14:textId="705B87B9" w:rsidR="00AE025D" w:rsidRPr="00345D34" w:rsidRDefault="005D2317" w:rsidP="00345D34">
      <w:pPr>
        <w:pStyle w:val="paragraph"/>
        <w:spacing w:before="0" w:beforeAutospacing="0" w:after="0" w:afterAutospacing="0"/>
        <w:jc w:val="center"/>
        <w:textAlignment w:val="baseline"/>
        <w:rPr>
          <w:rFonts w:ascii="Segoe UI" w:hAnsi="Segoe UI" w:cs="Segoe UI"/>
        </w:rPr>
      </w:pPr>
      <w:r w:rsidRPr="00066452">
        <w:rPr>
          <w:rStyle w:val="normaltextrun"/>
        </w:rPr>
        <w:t xml:space="preserve">Smita Deshmukh, </w:t>
      </w:r>
      <w:r w:rsidRPr="00066452">
        <w:rPr>
          <w:rStyle w:val="normaltextrun"/>
          <w:i/>
          <w:iCs/>
        </w:rPr>
        <w:t xml:space="preserve">Deputy Director, Human </w:t>
      </w:r>
      <w:r w:rsidR="00B02E1D">
        <w:rPr>
          <w:rStyle w:val="normaltextrun"/>
          <w:i/>
          <w:iCs/>
        </w:rPr>
        <w:t xml:space="preserve">and Social </w:t>
      </w:r>
      <w:r w:rsidRPr="00066452">
        <w:rPr>
          <w:rStyle w:val="normaltextrun"/>
          <w:i/>
          <w:iCs/>
        </w:rPr>
        <w:t>Services</w:t>
      </w:r>
      <w:r w:rsidRPr="00066452">
        <w:rPr>
          <w:rStyle w:val="eop"/>
        </w:rPr>
        <w:t> </w:t>
      </w:r>
    </w:p>
    <w:p w14:paraId="5F519FED" w14:textId="77777777" w:rsidR="00D741E4" w:rsidRDefault="00D741E4" w:rsidP="005D2317">
      <w:pPr>
        <w:pStyle w:val="paragraph"/>
        <w:spacing w:before="0" w:beforeAutospacing="0" w:after="0" w:afterAutospacing="0"/>
        <w:jc w:val="center"/>
        <w:textAlignment w:val="baseline"/>
        <w:rPr>
          <w:rStyle w:val="normaltextrun"/>
          <w:b/>
          <w:bCs/>
          <w:u w:val="single"/>
        </w:rPr>
      </w:pPr>
    </w:p>
    <w:p w14:paraId="2CFE6BA2" w14:textId="550785BB" w:rsidR="005D2317" w:rsidRPr="00741E11" w:rsidRDefault="005D2317" w:rsidP="00741E11">
      <w:pPr>
        <w:keepNext/>
        <w:spacing w:after="0" w:line="240" w:lineRule="auto"/>
        <w:jc w:val="center"/>
        <w:outlineLvl w:val="0"/>
        <w:rPr>
          <w:rFonts w:eastAsia="Times New Roman"/>
          <w:b/>
          <w:smallCaps/>
          <w:u w:val="single"/>
        </w:rPr>
      </w:pPr>
      <w:r w:rsidRPr="00741E11">
        <w:rPr>
          <w:rFonts w:eastAsia="Times New Roman"/>
          <w:b/>
          <w:bCs/>
          <w:smallCaps/>
        </w:rPr>
        <w:t>C</w:t>
      </w:r>
      <w:r w:rsidR="00741E11" w:rsidRPr="00741E11">
        <w:rPr>
          <w:rFonts w:eastAsia="Times New Roman"/>
          <w:b/>
          <w:bCs/>
          <w:smallCaps/>
        </w:rPr>
        <w:t>ommittee on</w:t>
      </w:r>
      <w:r w:rsidRPr="00741E11">
        <w:rPr>
          <w:rFonts w:eastAsia="Times New Roman"/>
          <w:b/>
          <w:bCs/>
          <w:smallCaps/>
        </w:rPr>
        <w:t xml:space="preserve"> </w:t>
      </w:r>
      <w:r w:rsidR="008E1DA0" w:rsidRPr="00741E11">
        <w:rPr>
          <w:rFonts w:eastAsia="Times New Roman"/>
          <w:b/>
          <w:bCs/>
          <w:smallCaps/>
        </w:rPr>
        <w:t>V</w:t>
      </w:r>
      <w:r w:rsidR="00741E11" w:rsidRPr="00741E11">
        <w:rPr>
          <w:rFonts w:eastAsia="Times New Roman"/>
          <w:b/>
          <w:bCs/>
          <w:smallCaps/>
        </w:rPr>
        <w:t>eterans</w:t>
      </w:r>
    </w:p>
    <w:p w14:paraId="74AF5FD8" w14:textId="6F8E7219" w:rsidR="005D2317" w:rsidRDefault="005D2317" w:rsidP="005D2317">
      <w:pPr>
        <w:pStyle w:val="paragraph"/>
        <w:spacing w:before="0" w:beforeAutospacing="0" w:after="0" w:afterAutospacing="0"/>
        <w:jc w:val="center"/>
        <w:textAlignment w:val="baseline"/>
        <w:rPr>
          <w:rStyle w:val="eop"/>
        </w:rPr>
      </w:pPr>
      <w:r w:rsidRPr="00806075">
        <w:rPr>
          <w:rStyle w:val="normaltextrun"/>
        </w:rPr>
        <w:t>Hon.</w:t>
      </w:r>
      <w:r w:rsidR="00806075" w:rsidRPr="00806075">
        <w:rPr>
          <w:rStyle w:val="normaltextrun"/>
        </w:rPr>
        <w:t xml:space="preserve"> Frank Morano</w:t>
      </w:r>
      <w:r w:rsidRPr="00806075">
        <w:rPr>
          <w:rStyle w:val="normaltextrun"/>
        </w:rPr>
        <w:t>,</w:t>
      </w:r>
      <w:r w:rsidRPr="006D1C55">
        <w:rPr>
          <w:rStyle w:val="normaltextrun"/>
          <w:i/>
          <w:iCs/>
        </w:rPr>
        <w:t xml:space="preserve"> Chair</w:t>
      </w:r>
      <w:r w:rsidRPr="006D1C55">
        <w:rPr>
          <w:rStyle w:val="eop"/>
        </w:rPr>
        <w:t> </w:t>
      </w:r>
    </w:p>
    <w:p w14:paraId="170457A6" w14:textId="77777777" w:rsidR="00D741E4" w:rsidRDefault="00D741E4" w:rsidP="00806075">
      <w:pPr>
        <w:pStyle w:val="paragraph"/>
        <w:spacing w:before="0" w:beforeAutospacing="0" w:after="0" w:afterAutospacing="0"/>
        <w:textAlignment w:val="baseline"/>
        <w:rPr>
          <w:rStyle w:val="normaltextrun"/>
        </w:rPr>
      </w:pPr>
    </w:p>
    <w:p w14:paraId="369B025C" w14:textId="2365D45D" w:rsidR="00D741E4" w:rsidRDefault="00B51BF1" w:rsidP="00D741E4">
      <w:pPr>
        <w:pStyle w:val="paragraph"/>
        <w:spacing w:before="0" w:beforeAutospacing="0" w:after="0" w:afterAutospacing="0"/>
        <w:jc w:val="center"/>
        <w:textAlignment w:val="baseline"/>
        <w:rPr>
          <w:rStyle w:val="normaltextrun"/>
        </w:rPr>
      </w:pPr>
      <w:r>
        <w:rPr>
          <w:rStyle w:val="normaltextrun"/>
        </w:rPr>
        <w:t>June 22, 2026</w:t>
      </w:r>
    </w:p>
    <w:p w14:paraId="0F73191A" w14:textId="77777777" w:rsidR="00345D34" w:rsidRPr="00D741E4" w:rsidRDefault="00345D34" w:rsidP="00D741E4">
      <w:pPr>
        <w:pStyle w:val="paragraph"/>
        <w:spacing w:before="0" w:beforeAutospacing="0" w:after="0" w:afterAutospacing="0"/>
        <w:jc w:val="center"/>
        <w:textAlignment w:val="baseline"/>
        <w:rPr>
          <w:rStyle w:val="normaltextrun"/>
          <w:rFonts w:ascii="Segoe UI" w:hAnsi="Segoe UI" w:cs="Segoe UI"/>
          <w:sz w:val="18"/>
          <w:szCs w:val="18"/>
        </w:rPr>
      </w:pPr>
    </w:p>
    <w:p w14:paraId="180A74CB" w14:textId="6C967AE6" w:rsidR="00855984" w:rsidRDefault="004D72EE" w:rsidP="00345D34">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b/>
          <w:smallCaps/>
          <w:color w:val="000000"/>
        </w:rPr>
      </w:pPr>
      <w:r w:rsidRPr="00345D34">
        <w:rPr>
          <w:rFonts w:ascii="Times New Roman Bold" w:eastAsia="Arial" w:hAnsi="Times New Roman Bold"/>
          <w:smallCaps/>
          <w:color w:val="000000"/>
        </w:rPr>
        <w:t>Oversight</w:t>
      </w:r>
      <w:r w:rsidR="00CE68DA" w:rsidRPr="00345D34">
        <w:rPr>
          <w:rFonts w:ascii="Times New Roman Bold" w:eastAsia="Arial" w:hAnsi="Times New Roman Bold"/>
          <w:smallCaps/>
          <w:color w:val="000000"/>
        </w:rPr>
        <w:t xml:space="preserve">: </w:t>
      </w:r>
      <w:r w:rsidR="00B51BF1" w:rsidRPr="00345D34">
        <w:rPr>
          <w:rFonts w:ascii="Times New Roman Bold" w:eastAsia="Arial" w:hAnsi="Times New Roman Bold"/>
          <w:b/>
          <w:smallCaps/>
          <w:color w:val="000000"/>
        </w:rPr>
        <w:t>Support and Programs for LGBTQ+ Veterans</w:t>
      </w:r>
    </w:p>
    <w:p w14:paraId="2A9AB163" w14:textId="77777777" w:rsidR="00345D34" w:rsidRPr="00345D34" w:rsidRDefault="00345D34" w:rsidP="00345D34">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b/>
          <w:bCs/>
          <w:smallCaps/>
          <w:color w:val="000000"/>
        </w:rPr>
      </w:pPr>
    </w:p>
    <w:p w14:paraId="11588E5F" w14:textId="636D4D81" w:rsidR="00CE1A1D" w:rsidRDefault="00CE1A1D" w:rsidP="00345D34">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b/>
          <w:smallCaps/>
          <w:color w:val="000000"/>
        </w:rPr>
      </w:pPr>
      <w:r w:rsidRPr="00345D34">
        <w:rPr>
          <w:rFonts w:ascii="Times New Roman Bold" w:eastAsia="Arial" w:hAnsi="Times New Roman Bold"/>
          <w:b/>
          <w:smallCaps/>
          <w:color w:val="000000"/>
        </w:rPr>
        <w:t>Legislation:</w:t>
      </w:r>
    </w:p>
    <w:p w14:paraId="4692C54D" w14:textId="77777777" w:rsidR="00345D34" w:rsidRPr="00345D34" w:rsidRDefault="00345D34" w:rsidP="00345D34">
      <w:pPr>
        <w:widowControl w:val="0"/>
        <w:pBdr>
          <w:top w:val="nil"/>
          <w:left w:val="nil"/>
          <w:bottom w:val="nil"/>
          <w:right w:val="nil"/>
          <w:between w:val="nil"/>
        </w:pBdr>
        <w:autoSpaceDE w:val="0"/>
        <w:autoSpaceDN w:val="0"/>
        <w:adjustRightInd w:val="0"/>
        <w:spacing w:after="0" w:line="276" w:lineRule="auto"/>
        <w:jc w:val="center"/>
        <w:rPr>
          <w:rFonts w:ascii="Times New Roman Bold" w:eastAsia="Arial" w:hAnsi="Times New Roman Bold"/>
          <w:smallCaps/>
          <w:color w:val="000000"/>
        </w:rPr>
      </w:pPr>
    </w:p>
    <w:tbl>
      <w:tblPr>
        <w:tblStyle w:val="TableGrid"/>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7105"/>
      </w:tblGrid>
      <w:tr w:rsidR="009D08F3" w14:paraId="03ADFEAF" w14:textId="77777777" w:rsidTr="00542DD2">
        <w:trPr>
          <w:trHeight w:val="532"/>
        </w:trPr>
        <w:tc>
          <w:tcPr>
            <w:tcW w:w="2425" w:type="dxa"/>
          </w:tcPr>
          <w:p w14:paraId="1129F1DC" w14:textId="1CD544F9" w:rsidR="009D08F3" w:rsidRDefault="009D08F3" w:rsidP="00542DD2">
            <w:pPr>
              <w:pStyle w:val="NormalWeb"/>
              <w:spacing w:after="0" w:afterAutospacing="0"/>
            </w:pPr>
            <w:r>
              <w:rPr>
                <w:rFonts w:ascii="Times New Roman Bold" w:hAnsi="Times New Roman Bold"/>
                <w:b/>
                <w:bCs/>
                <w:smallCaps/>
              </w:rPr>
              <w:t>Int. No. 914</w:t>
            </w:r>
          </w:p>
        </w:tc>
        <w:tc>
          <w:tcPr>
            <w:tcW w:w="7105" w:type="dxa"/>
          </w:tcPr>
          <w:p w14:paraId="356E653D" w14:textId="77777777" w:rsidR="009D08F3" w:rsidRDefault="009D08F3" w:rsidP="009D08F3">
            <w:pPr>
              <w:ind w:left="3240" w:hanging="3240"/>
              <w:jc w:val="both"/>
              <w:rPr>
                <w:rFonts w:eastAsia="Times New Roman"/>
                <w:bCs/>
              </w:rPr>
            </w:pPr>
            <w:r w:rsidRPr="006E13D6">
              <w:rPr>
                <w:rFonts w:eastAsia="Times New Roman"/>
                <w:bCs/>
              </w:rPr>
              <w:t xml:space="preserve">By </w:t>
            </w:r>
            <w:r>
              <w:rPr>
                <w:rFonts w:eastAsia="Times New Roman"/>
                <w:bCs/>
              </w:rPr>
              <w:t xml:space="preserve">Council Member Morano </w:t>
            </w:r>
          </w:p>
          <w:p w14:paraId="11304404" w14:textId="0675252B" w:rsidR="00BD1F97" w:rsidRPr="009D08F3" w:rsidRDefault="00BD1F97" w:rsidP="009D08F3">
            <w:pPr>
              <w:ind w:left="3240" w:hanging="3240"/>
              <w:jc w:val="both"/>
              <w:rPr>
                <w:rFonts w:eastAsia="Times New Roman"/>
                <w:bCs/>
              </w:rPr>
            </w:pPr>
          </w:p>
        </w:tc>
      </w:tr>
      <w:tr w:rsidR="009D08F3" w14:paraId="6285CA2A" w14:textId="77777777" w:rsidTr="00542DD2">
        <w:trPr>
          <w:trHeight w:val="791"/>
        </w:trPr>
        <w:tc>
          <w:tcPr>
            <w:tcW w:w="2425" w:type="dxa"/>
          </w:tcPr>
          <w:p w14:paraId="45104003" w14:textId="68878353" w:rsidR="009D08F3" w:rsidRDefault="009D08F3" w:rsidP="00542DD2">
            <w:pPr>
              <w:pStyle w:val="NormalWeb"/>
              <w:spacing w:before="0" w:beforeAutospacing="0" w:after="0" w:afterAutospacing="0"/>
            </w:pPr>
            <w:r>
              <w:rPr>
                <w:rFonts w:ascii="Times New Roman Bold" w:hAnsi="Times New Roman Bold"/>
                <w:b/>
                <w:bCs/>
                <w:smallCaps/>
              </w:rPr>
              <w:t>Title</w:t>
            </w:r>
            <w:r w:rsidR="00E63C82">
              <w:rPr>
                <w:rFonts w:ascii="Times New Roman Bold" w:hAnsi="Times New Roman Bold"/>
                <w:b/>
                <w:bCs/>
                <w:smallCaps/>
              </w:rPr>
              <w:t>:</w:t>
            </w:r>
          </w:p>
        </w:tc>
        <w:tc>
          <w:tcPr>
            <w:tcW w:w="7105" w:type="dxa"/>
          </w:tcPr>
          <w:p w14:paraId="72AE702D" w14:textId="77777777" w:rsidR="00542DD2" w:rsidRDefault="009D08F3" w:rsidP="00542DD2">
            <w:pPr>
              <w:pStyle w:val="NormalWeb"/>
              <w:spacing w:before="0" w:beforeAutospacing="0" w:after="0" w:afterAutospacing="0"/>
              <w:rPr>
                <w:bCs/>
              </w:rPr>
            </w:pPr>
            <w:r w:rsidRPr="006E13D6">
              <w:rPr>
                <w:bCs/>
              </w:rPr>
              <w:t xml:space="preserve">A </w:t>
            </w:r>
            <w:r>
              <w:rPr>
                <w:bCs/>
              </w:rPr>
              <w:t xml:space="preserve">Local Law </w:t>
            </w:r>
            <w:r w:rsidRPr="008C5CF8">
              <w:rPr>
                <w:bCs/>
              </w:rPr>
              <w:t>in relation to requiring a study and recommendations on the feasibility of implementing a pilot program to provide reconsolidation of traumatic memories therapy for veterans</w:t>
            </w:r>
          </w:p>
          <w:p w14:paraId="1B749506" w14:textId="4565D6BE" w:rsidR="00BD1F97" w:rsidRDefault="00BD1F97" w:rsidP="00542DD2">
            <w:pPr>
              <w:pStyle w:val="NormalWeb"/>
              <w:spacing w:before="0" w:beforeAutospacing="0" w:after="0" w:afterAutospacing="0"/>
            </w:pPr>
          </w:p>
        </w:tc>
      </w:tr>
      <w:tr w:rsidR="009D08F3" w14:paraId="1FC9FADB" w14:textId="77777777" w:rsidTr="00542DD2">
        <w:trPr>
          <w:trHeight w:val="138"/>
        </w:trPr>
        <w:tc>
          <w:tcPr>
            <w:tcW w:w="2425" w:type="dxa"/>
          </w:tcPr>
          <w:p w14:paraId="41A995EF" w14:textId="53792271" w:rsidR="009D08F3" w:rsidRDefault="009D08F3" w:rsidP="00542DD2">
            <w:pPr>
              <w:pStyle w:val="NormalWeb"/>
              <w:spacing w:after="0" w:afterAutospacing="0"/>
            </w:pPr>
            <w:r w:rsidRPr="00B51BF1">
              <w:rPr>
                <w:rFonts w:ascii="Times New Roman Bold" w:hAnsi="Times New Roman Bold"/>
                <w:b/>
                <w:bCs/>
                <w:smallCaps/>
              </w:rPr>
              <w:t xml:space="preserve">Int. No. </w:t>
            </w:r>
            <w:r w:rsidR="008C3A79">
              <w:rPr>
                <w:rFonts w:ascii="Times New Roman Bold" w:hAnsi="Times New Roman Bold"/>
                <w:b/>
                <w:bCs/>
                <w:smallCaps/>
              </w:rPr>
              <w:t>928</w:t>
            </w:r>
            <w:r w:rsidRPr="00B51BF1">
              <w:rPr>
                <w:rFonts w:ascii="Times New Roman Bold" w:hAnsi="Times New Roman Bold"/>
                <w:b/>
                <w:bCs/>
                <w:smallCaps/>
              </w:rPr>
              <w:t>:</w:t>
            </w:r>
          </w:p>
        </w:tc>
        <w:tc>
          <w:tcPr>
            <w:tcW w:w="7105" w:type="dxa"/>
          </w:tcPr>
          <w:p w14:paraId="13DDE76F" w14:textId="77777777" w:rsidR="00BD1F97" w:rsidRDefault="009D08F3" w:rsidP="00542DD2">
            <w:pPr>
              <w:pStyle w:val="NormalWeb"/>
              <w:spacing w:before="0" w:beforeAutospacing="0" w:after="0" w:afterAutospacing="0"/>
              <w:rPr>
                <w:bCs/>
              </w:rPr>
            </w:pPr>
            <w:r w:rsidRPr="00B51BF1">
              <w:rPr>
                <w:bCs/>
              </w:rPr>
              <w:t>By Council Member Carr</w:t>
            </w:r>
          </w:p>
          <w:p w14:paraId="21E9C226" w14:textId="6526C441" w:rsidR="00BD1F97" w:rsidRPr="00BD1F97" w:rsidRDefault="00BD1F97" w:rsidP="00542DD2">
            <w:pPr>
              <w:pStyle w:val="NormalWeb"/>
              <w:spacing w:before="0" w:beforeAutospacing="0" w:after="0" w:afterAutospacing="0"/>
              <w:rPr>
                <w:bCs/>
              </w:rPr>
            </w:pPr>
          </w:p>
        </w:tc>
      </w:tr>
      <w:tr w:rsidR="009D08F3" w14:paraId="519A22A0" w14:textId="77777777" w:rsidTr="00542DD2">
        <w:trPr>
          <w:trHeight w:val="1070"/>
        </w:trPr>
        <w:tc>
          <w:tcPr>
            <w:tcW w:w="2425" w:type="dxa"/>
          </w:tcPr>
          <w:p w14:paraId="22A96F3D" w14:textId="31C5EE08" w:rsidR="009D08F3" w:rsidRDefault="009D08F3" w:rsidP="00542DD2">
            <w:pPr>
              <w:pStyle w:val="NormalWeb"/>
              <w:spacing w:after="0" w:afterAutospacing="0"/>
            </w:pPr>
            <w:r w:rsidRPr="00B51BF1">
              <w:rPr>
                <w:rFonts w:ascii="Times New Roman Bold" w:hAnsi="Times New Roman Bold"/>
                <w:b/>
                <w:bCs/>
                <w:smallCaps/>
              </w:rPr>
              <w:t>Title</w:t>
            </w:r>
            <w:r w:rsidR="00E63C82">
              <w:rPr>
                <w:rFonts w:ascii="Times New Roman Bold" w:hAnsi="Times New Roman Bold"/>
                <w:b/>
                <w:bCs/>
                <w:smallCaps/>
              </w:rPr>
              <w:t>:</w:t>
            </w:r>
          </w:p>
        </w:tc>
        <w:tc>
          <w:tcPr>
            <w:tcW w:w="7105" w:type="dxa"/>
          </w:tcPr>
          <w:p w14:paraId="591D3C2B" w14:textId="2EC9AF10" w:rsidR="00BD1F97" w:rsidRDefault="009D08F3" w:rsidP="00542DD2">
            <w:pPr>
              <w:pStyle w:val="NormalWeb"/>
              <w:spacing w:before="0" w:beforeAutospacing="0" w:after="0" w:afterAutospacing="0"/>
            </w:pPr>
            <w:r w:rsidRPr="00B51BF1">
              <w:rPr>
                <w:bCs/>
              </w:rPr>
              <w:t xml:space="preserve">A Local Law to amend the administrative code of the city of New York, in relation to </w:t>
            </w:r>
            <w:r w:rsidRPr="00B51BF1">
              <w:t>establishing an LGBTQ liaison within the department of veterans</w:t>
            </w:r>
            <w:r w:rsidR="004E3310">
              <w:t>’</w:t>
            </w:r>
            <w:r w:rsidRPr="00B51BF1">
              <w:t xml:space="preserve"> services</w:t>
            </w:r>
            <w:r>
              <w:t xml:space="preserve">  </w:t>
            </w:r>
          </w:p>
        </w:tc>
      </w:tr>
    </w:tbl>
    <w:p w14:paraId="0DD6E67A" w14:textId="77777777" w:rsidR="00723C55" w:rsidRDefault="00723C55" w:rsidP="009D08F3">
      <w:pPr>
        <w:jc w:val="both"/>
        <w:rPr>
          <w:rFonts w:eastAsia="Times New Roman"/>
          <w:b/>
          <w:bCs/>
        </w:rPr>
      </w:pPr>
    </w:p>
    <w:p w14:paraId="62D83064" w14:textId="5643331D" w:rsidR="00884543" w:rsidRPr="004807CC" w:rsidRDefault="00461893" w:rsidP="00461893">
      <w:pPr>
        <w:pStyle w:val="ListParagraph"/>
        <w:keepNext/>
        <w:numPr>
          <w:ilvl w:val="0"/>
          <w:numId w:val="15"/>
        </w:numPr>
        <w:pBdr>
          <w:top w:val="nil"/>
          <w:left w:val="nil"/>
          <w:bottom w:val="nil"/>
          <w:right w:val="nil"/>
          <w:between w:val="nil"/>
        </w:pBdr>
        <w:spacing w:after="0" w:line="480" w:lineRule="auto"/>
        <w:jc w:val="both"/>
        <w:outlineLvl w:val="0"/>
        <w:rPr>
          <w:rFonts w:eastAsia="Times New Roman"/>
          <w:b/>
          <w:smallCaps/>
        </w:rPr>
      </w:pPr>
      <w:r>
        <w:rPr>
          <w:rFonts w:eastAsia="Times New Roman"/>
          <w:b/>
          <w:bCs/>
          <w:smallCaps/>
        </w:rPr>
        <w:t>Introduction</w:t>
      </w:r>
    </w:p>
    <w:p w14:paraId="2F4B10B9" w14:textId="6D97CF39" w:rsidR="004E127C" w:rsidRDefault="2F381E68" w:rsidP="006F7A9F">
      <w:pPr>
        <w:spacing w:after="0" w:line="480" w:lineRule="auto"/>
        <w:ind w:firstLine="720"/>
        <w:jc w:val="both"/>
        <w:textAlignment w:val="baseline"/>
      </w:pPr>
      <w:r>
        <w:t>On</w:t>
      </w:r>
      <w:r w:rsidR="008E66DB">
        <w:t xml:space="preserve"> </w:t>
      </w:r>
      <w:r w:rsidR="00B51BF1">
        <w:t>June 22</w:t>
      </w:r>
      <w:r>
        <w:t>, 202</w:t>
      </w:r>
      <w:r w:rsidR="00CE68DA">
        <w:t>6</w:t>
      </w:r>
      <w:r>
        <w:t>, the New York City Council Committee on</w:t>
      </w:r>
      <w:r w:rsidR="00806075">
        <w:t xml:space="preserve"> </w:t>
      </w:r>
      <w:r w:rsidR="008E1DA0">
        <w:t>Veteran</w:t>
      </w:r>
      <w:r w:rsidR="00806075">
        <w:t>s</w:t>
      </w:r>
      <w:r w:rsidR="00B51BF1">
        <w:t xml:space="preserve"> (“Committee”)</w:t>
      </w:r>
      <w:r>
        <w:t>, chaired by Council Member</w:t>
      </w:r>
      <w:r w:rsidR="00806075">
        <w:t xml:space="preserve"> Frank Morano</w:t>
      </w:r>
      <w:r w:rsidR="008E66DB">
        <w:t>,</w:t>
      </w:r>
      <w:r w:rsidR="00806075">
        <w:t xml:space="preserve"> </w:t>
      </w:r>
      <w:r>
        <w:t>will hold an oversight hearing titled “</w:t>
      </w:r>
      <w:r w:rsidR="00B51BF1">
        <w:t>Support and Programs for LGBTQ+ Veterans</w:t>
      </w:r>
      <w:r w:rsidR="002F0F2D">
        <w:t>.</w:t>
      </w:r>
      <w:r>
        <w:t>”</w:t>
      </w:r>
      <w:r w:rsidR="008C5E6F">
        <w:t xml:space="preserve"> </w:t>
      </w:r>
      <w:r w:rsidR="004E127C">
        <w:t xml:space="preserve">The Committee will also hear the following legislation: </w:t>
      </w:r>
    </w:p>
    <w:p w14:paraId="3447339E" w14:textId="0B10E5D9" w:rsidR="004E127C" w:rsidRDefault="004E127C" w:rsidP="006F7A9F">
      <w:pPr>
        <w:pStyle w:val="ListParagraph"/>
        <w:numPr>
          <w:ilvl w:val="0"/>
          <w:numId w:val="17"/>
        </w:numPr>
        <w:spacing w:after="0" w:line="480" w:lineRule="auto"/>
        <w:jc w:val="both"/>
        <w:textAlignment w:val="baseline"/>
      </w:pPr>
      <w:r>
        <w:t xml:space="preserve">Introduction number </w:t>
      </w:r>
      <w:r w:rsidR="00A93E55">
        <w:t xml:space="preserve">(“Int. No.”) 914, sponsored by Council Member </w:t>
      </w:r>
      <w:r w:rsidR="00E72148">
        <w:t xml:space="preserve">Frank </w:t>
      </w:r>
      <w:r w:rsidR="00A93E55">
        <w:t xml:space="preserve">Morano, in relation to </w:t>
      </w:r>
      <w:r w:rsidR="00A93E55" w:rsidRPr="00A93E55">
        <w:t>requiring a study and recommendations on the feasibility of implementing a pilot program to provide reconsolidation of traumatic memories therapy for veterans</w:t>
      </w:r>
      <w:r w:rsidR="00B2448B">
        <w:t xml:space="preserve">; and </w:t>
      </w:r>
    </w:p>
    <w:p w14:paraId="456B2DFE" w14:textId="44E1E1CC" w:rsidR="00B2448B" w:rsidRDefault="00B2448B" w:rsidP="00E52D54">
      <w:pPr>
        <w:pStyle w:val="ListParagraph"/>
        <w:numPr>
          <w:ilvl w:val="0"/>
          <w:numId w:val="17"/>
        </w:numPr>
        <w:spacing w:after="0" w:line="480" w:lineRule="auto"/>
        <w:jc w:val="both"/>
        <w:textAlignment w:val="baseline"/>
      </w:pPr>
      <w:r>
        <w:t xml:space="preserve">Int. No. </w:t>
      </w:r>
      <w:r w:rsidR="00E52D54">
        <w:t xml:space="preserve">928, sponsored by Council Member </w:t>
      </w:r>
      <w:r w:rsidR="00E72148">
        <w:t xml:space="preserve">David </w:t>
      </w:r>
      <w:r w:rsidR="00E52D54">
        <w:t xml:space="preserve">Carr, </w:t>
      </w:r>
      <w:r w:rsidR="00E52D54" w:rsidRPr="00E52D54">
        <w:t>in relation to establishing an LGBTQ liaison within the department of veterans</w:t>
      </w:r>
      <w:r w:rsidR="00556F66">
        <w:t>’</w:t>
      </w:r>
      <w:r w:rsidR="00E52D54" w:rsidRPr="00E52D54">
        <w:t xml:space="preserve"> services</w:t>
      </w:r>
      <w:r w:rsidR="00E52D54">
        <w:t>.</w:t>
      </w:r>
      <w:r w:rsidR="00E52D54" w:rsidRPr="00E52D54">
        <w:t xml:space="preserve">  </w:t>
      </w:r>
    </w:p>
    <w:p w14:paraId="5ECC0FAE" w14:textId="2B2B182C" w:rsidR="005D2317" w:rsidRPr="00806075" w:rsidRDefault="2F381E68" w:rsidP="00E52D54">
      <w:pPr>
        <w:spacing w:after="0" w:line="480" w:lineRule="auto"/>
        <w:ind w:firstLine="720"/>
        <w:jc w:val="both"/>
        <w:textAlignment w:val="baseline"/>
      </w:pPr>
      <w:r>
        <w:t>Among those invited to testify are representatives from</w:t>
      </w:r>
      <w:r w:rsidR="00806075">
        <w:t xml:space="preserve"> </w:t>
      </w:r>
      <w:r w:rsidR="000B64B9">
        <w:t xml:space="preserve">the </w:t>
      </w:r>
      <w:r w:rsidR="00806075">
        <w:t xml:space="preserve">Department of </w:t>
      </w:r>
      <w:r w:rsidR="008E1DA0">
        <w:t>Veteran</w:t>
      </w:r>
      <w:r w:rsidR="00806075">
        <w:t>s Services (DVS)</w:t>
      </w:r>
      <w:r>
        <w:t xml:space="preserve"> and relevant advocacy groups</w:t>
      </w:r>
      <w:r w:rsidR="00806075">
        <w:t xml:space="preserve"> and community members</w:t>
      </w:r>
      <w:r>
        <w:t xml:space="preserve">. </w:t>
      </w:r>
    </w:p>
    <w:p w14:paraId="146FB4A3" w14:textId="37B6D599" w:rsidR="00B51BF1" w:rsidRDefault="00CD3017" w:rsidP="00E52D54">
      <w:pPr>
        <w:pStyle w:val="ListParagraph"/>
        <w:keepNext/>
        <w:numPr>
          <w:ilvl w:val="0"/>
          <w:numId w:val="15"/>
        </w:numPr>
        <w:pBdr>
          <w:top w:val="nil"/>
          <w:left w:val="nil"/>
          <w:bottom w:val="nil"/>
          <w:right w:val="nil"/>
          <w:between w:val="nil"/>
        </w:pBdr>
        <w:spacing w:after="0" w:line="480" w:lineRule="auto"/>
        <w:jc w:val="both"/>
        <w:outlineLvl w:val="0"/>
        <w:rPr>
          <w:rFonts w:eastAsia="Times New Roman"/>
          <w:b/>
          <w:smallCaps/>
        </w:rPr>
      </w:pPr>
      <w:r w:rsidRPr="00E52D54">
        <w:rPr>
          <w:rFonts w:eastAsia="Times New Roman"/>
          <w:b/>
          <w:bCs/>
          <w:smallCaps/>
        </w:rPr>
        <w:t>B</w:t>
      </w:r>
      <w:r w:rsidR="00E52D54">
        <w:rPr>
          <w:rFonts w:eastAsia="Times New Roman"/>
          <w:b/>
          <w:bCs/>
          <w:smallCaps/>
        </w:rPr>
        <w:t>ackground</w:t>
      </w:r>
      <w:r w:rsidR="00B51BF1" w:rsidRPr="00E52D54">
        <w:rPr>
          <w:rFonts w:eastAsia="Times New Roman"/>
          <w:b/>
          <w:bCs/>
          <w:smallCaps/>
        </w:rPr>
        <w:t xml:space="preserve"> </w:t>
      </w:r>
    </w:p>
    <w:p w14:paraId="0CC6A698" w14:textId="082F61CD" w:rsidR="00CC301B" w:rsidRPr="00E52D54" w:rsidRDefault="00CC301B" w:rsidP="002C6A87">
      <w:pPr>
        <w:pStyle w:val="ListParagraph"/>
        <w:keepNext/>
        <w:numPr>
          <w:ilvl w:val="1"/>
          <w:numId w:val="15"/>
        </w:numPr>
        <w:pBdr>
          <w:top w:val="nil"/>
          <w:left w:val="nil"/>
          <w:bottom w:val="nil"/>
          <w:right w:val="nil"/>
          <w:between w:val="nil"/>
        </w:pBdr>
        <w:spacing w:after="0" w:line="480" w:lineRule="auto"/>
        <w:ind w:left="720" w:firstLine="0"/>
        <w:jc w:val="both"/>
        <w:outlineLvl w:val="0"/>
        <w:rPr>
          <w:rFonts w:eastAsia="Times New Roman"/>
          <w:b/>
          <w:smallCaps/>
        </w:rPr>
      </w:pPr>
      <w:r>
        <w:rPr>
          <w:rFonts w:eastAsia="Times New Roman"/>
          <w:b/>
          <w:bCs/>
        </w:rPr>
        <w:t>Demographics</w:t>
      </w:r>
    </w:p>
    <w:p w14:paraId="3FB19DA4" w14:textId="1EC15602" w:rsidR="00822DDF" w:rsidRPr="00C27E2B" w:rsidRDefault="00FB30D2" w:rsidP="00880296">
      <w:pPr>
        <w:spacing w:after="0" w:line="480" w:lineRule="auto"/>
        <w:ind w:firstLine="720"/>
        <w:jc w:val="both"/>
      </w:pPr>
      <w:r>
        <w:rPr>
          <w:rFonts w:eastAsia="Times New Roman"/>
        </w:rPr>
        <w:t xml:space="preserve"> </w:t>
      </w:r>
      <w:r w:rsidR="00822DDF" w:rsidRPr="00C27E2B">
        <w:t xml:space="preserve">Estimates of </w:t>
      </w:r>
      <w:r w:rsidR="0045348B">
        <w:t>the</w:t>
      </w:r>
      <w:r w:rsidR="00822DDF" w:rsidRPr="00C27E2B">
        <w:t xml:space="preserve"> LGBTQ</w:t>
      </w:r>
      <w:r w:rsidR="0027105D">
        <w:t>+</w:t>
      </w:r>
      <w:r w:rsidR="00822DDF" w:rsidRPr="00C27E2B">
        <w:t xml:space="preserve"> </w:t>
      </w:r>
      <w:r w:rsidR="00694887">
        <w:t>V</w:t>
      </w:r>
      <w:r w:rsidR="00822DDF" w:rsidRPr="00C27E2B">
        <w:t>eteran population remain constrained by significant data limitations, as</w:t>
      </w:r>
      <w:r w:rsidR="00822DDF">
        <w:t xml:space="preserve"> </w:t>
      </w:r>
      <w:r w:rsidR="00822DDF" w:rsidRPr="005A329E">
        <w:t>according to the</w:t>
      </w:r>
      <w:r w:rsidR="00822DDF">
        <w:t xml:space="preserve"> U</w:t>
      </w:r>
      <w:r w:rsidR="00694887">
        <w:t>nited States (</w:t>
      </w:r>
      <w:r w:rsidR="00822DDF">
        <w:t>U.S</w:t>
      </w:r>
      <w:r w:rsidR="00694887">
        <w:t>.)</w:t>
      </w:r>
      <w:r w:rsidR="00822DDF">
        <w:t xml:space="preserve"> Department of Veterans Affairs</w:t>
      </w:r>
      <w:r w:rsidR="00822DDF" w:rsidRPr="005A329E">
        <w:t xml:space="preserve">, 89% of </w:t>
      </w:r>
      <w:r w:rsidR="00694887">
        <w:t>V</w:t>
      </w:r>
      <w:r w:rsidR="00822DDF" w:rsidRPr="005A329E">
        <w:t>eterans' records lack gender identity data</w:t>
      </w:r>
      <w:r w:rsidR="00822DDF" w:rsidRPr="00C27E2B">
        <w:t>.</w:t>
      </w:r>
      <w:r w:rsidR="00822DDF">
        <w:rPr>
          <w:rStyle w:val="FootnoteReference"/>
        </w:rPr>
        <w:footnoteReference w:id="2"/>
      </w:r>
      <w:r w:rsidR="00822DDF" w:rsidRPr="00C27E2B">
        <w:t xml:space="preserve"> </w:t>
      </w:r>
      <w:r w:rsidR="00A47C40">
        <w:t>The</w:t>
      </w:r>
      <w:r w:rsidR="00822DDF" w:rsidRPr="00C27E2B">
        <w:t xml:space="preserve"> widely cited national estimate</w:t>
      </w:r>
      <w:r w:rsidR="00335585">
        <w:rPr>
          <w:rStyle w:val="FootnoteReference"/>
        </w:rPr>
        <w:footnoteReference w:id="3"/>
      </w:r>
      <w:r w:rsidR="00AD4BBA">
        <w:t xml:space="preserve"> </w:t>
      </w:r>
      <w:r w:rsidR="002E6299">
        <w:t xml:space="preserve">of </w:t>
      </w:r>
      <w:r w:rsidR="00A47C40">
        <w:t>a</w:t>
      </w:r>
      <w:r w:rsidR="00822DDF" w:rsidRPr="00C27E2B">
        <w:t>pproximately 1</w:t>
      </w:r>
      <w:r w:rsidR="000B1F85">
        <w:t xml:space="preserve"> million</w:t>
      </w:r>
      <w:r w:rsidR="00691D13">
        <w:t xml:space="preserve"> </w:t>
      </w:r>
      <w:r w:rsidR="00822DDF" w:rsidRPr="00C27E2B">
        <w:t>LGBTQ</w:t>
      </w:r>
      <w:r w:rsidR="0027105D">
        <w:t>+</w:t>
      </w:r>
      <w:r w:rsidR="00822DDF" w:rsidRPr="00C27E2B">
        <w:t xml:space="preserve"> </w:t>
      </w:r>
      <w:r w:rsidR="00694887">
        <w:t>V</w:t>
      </w:r>
      <w:r w:rsidR="00822DDF" w:rsidRPr="00C27E2B">
        <w:t>eterans</w:t>
      </w:r>
      <w:r w:rsidR="00A13819">
        <w:t xml:space="preserve"> is </w:t>
      </w:r>
      <w:r w:rsidR="001A6E80">
        <w:t xml:space="preserve">over </w:t>
      </w:r>
      <w:r w:rsidR="00496A93">
        <w:t xml:space="preserve">two decades </w:t>
      </w:r>
      <w:r w:rsidR="00C720FB">
        <w:t>old</w:t>
      </w:r>
      <w:r w:rsidR="00FA2C30">
        <w:t xml:space="preserve">, and was </w:t>
      </w:r>
      <w:r w:rsidR="00A45DC3">
        <w:t>d</w:t>
      </w:r>
      <w:r w:rsidR="00904D4E" w:rsidRPr="00C27E2B">
        <w:t>erive</w:t>
      </w:r>
      <w:r w:rsidR="00904D4E">
        <w:t>d</w:t>
      </w:r>
      <w:r w:rsidR="00A45DC3">
        <w:t xml:space="preserve"> </w:t>
      </w:r>
      <w:r w:rsidR="00822DDF" w:rsidRPr="00C27E2B">
        <w:t xml:space="preserve">from analyses conducted </w:t>
      </w:r>
      <w:r w:rsidR="00822DDF" w:rsidRPr="00C27E2B">
        <w:lastRenderedPageBreak/>
        <w:t>by the Urban Institute using datasets such as the General Social Survey (1988–1996), the National Health and Social Life Survey (1992), Voter News Service polling (2000), and the 2000 U.S. Census</w:t>
      </w:r>
      <w:r w:rsidR="00D1227C">
        <w:t xml:space="preserve">, </w:t>
      </w:r>
      <w:r w:rsidR="00387B31">
        <w:t>underscoring th</w:t>
      </w:r>
      <w:r w:rsidR="00774005">
        <w:t xml:space="preserve">e </w:t>
      </w:r>
      <w:r w:rsidR="00E75DFB">
        <w:t>need for updated estimates</w:t>
      </w:r>
      <w:r w:rsidR="00774005">
        <w:t>.</w:t>
      </w:r>
      <w:r w:rsidR="00822DDF">
        <w:rPr>
          <w:rStyle w:val="FootnoteReference"/>
        </w:rPr>
        <w:footnoteReference w:id="4"/>
      </w:r>
      <w:r w:rsidR="00822DDF" w:rsidRPr="00C27E2B">
        <w:t xml:space="preserve"> </w:t>
      </w:r>
      <w:r w:rsidR="00781971">
        <w:t>Because</w:t>
      </w:r>
      <w:r w:rsidR="006C327F">
        <w:t xml:space="preserve"> there</w:t>
      </w:r>
      <w:r w:rsidR="00A41665">
        <w:t xml:space="preserve"> </w:t>
      </w:r>
      <w:r w:rsidR="00F65AED">
        <w:t xml:space="preserve">is </w:t>
      </w:r>
      <w:r w:rsidR="006C327F">
        <w:t>no</w:t>
      </w:r>
      <w:r w:rsidR="00A41665">
        <w:t xml:space="preserve"> systematic</w:t>
      </w:r>
      <w:r w:rsidR="006C327F">
        <w:t xml:space="preserve"> </w:t>
      </w:r>
      <w:r w:rsidR="00822DDF" w:rsidRPr="00C27E2B">
        <w:t xml:space="preserve">data collection </w:t>
      </w:r>
      <w:r w:rsidR="00A41665">
        <w:t>of Veteran</w:t>
      </w:r>
      <w:r w:rsidR="0026451C">
        <w:t>s’</w:t>
      </w:r>
      <w:r w:rsidR="00A41665">
        <w:t xml:space="preserve"> </w:t>
      </w:r>
      <w:r w:rsidR="00822DDF" w:rsidRPr="00C27E2B">
        <w:t>sexual orientation and gender identity</w:t>
      </w:r>
      <w:r w:rsidR="001B0D00">
        <w:t xml:space="preserve">, </w:t>
      </w:r>
      <w:r w:rsidR="0026451C">
        <w:t xml:space="preserve">current </w:t>
      </w:r>
      <w:r w:rsidR="009C7F21">
        <w:t xml:space="preserve">estimates of </w:t>
      </w:r>
      <w:r w:rsidR="009B1685">
        <w:t>LGBTQ+ Veteran</w:t>
      </w:r>
      <w:r w:rsidR="00B7568D">
        <w:t xml:space="preserve"> population</w:t>
      </w:r>
      <w:r w:rsidR="00C34E8A">
        <w:t xml:space="preserve"> </w:t>
      </w:r>
      <w:r w:rsidR="006C3185">
        <w:t>must</w:t>
      </w:r>
      <w:r w:rsidR="00640B3B">
        <w:t xml:space="preserve"> </w:t>
      </w:r>
      <w:r w:rsidR="00594375">
        <w:t xml:space="preserve">be </w:t>
      </w:r>
      <w:r w:rsidR="00F43038">
        <w:t>inferred using</w:t>
      </w:r>
      <w:r w:rsidR="00596EF6">
        <w:t xml:space="preserve"> </w:t>
      </w:r>
      <w:r w:rsidR="006C3185">
        <w:t>available</w:t>
      </w:r>
      <w:r w:rsidR="00596EF6">
        <w:t xml:space="preserve"> </w:t>
      </w:r>
      <w:r w:rsidR="00D4711E">
        <w:t xml:space="preserve">secondary </w:t>
      </w:r>
      <w:r w:rsidR="003E4137">
        <w:t>data</w:t>
      </w:r>
      <w:r w:rsidR="00822DDF" w:rsidRPr="00C27E2B">
        <w:t>.</w:t>
      </w:r>
      <w:r w:rsidR="0026451C">
        <w:t xml:space="preserve"> </w:t>
      </w:r>
    </w:p>
    <w:p w14:paraId="1BF9748C" w14:textId="05659DF7" w:rsidR="00822DDF" w:rsidRPr="00C27E2B" w:rsidRDefault="00822DDF" w:rsidP="00880296">
      <w:pPr>
        <w:spacing w:after="0" w:line="480" w:lineRule="auto"/>
        <w:ind w:firstLine="720"/>
        <w:jc w:val="both"/>
      </w:pPr>
      <w:r w:rsidRPr="00C27E2B">
        <w:t>Within New York State</w:t>
      </w:r>
      <w:r w:rsidR="00904D4E">
        <w:t xml:space="preserve"> (NYS)</w:t>
      </w:r>
      <w:r w:rsidRPr="00C27E2B">
        <w:t xml:space="preserve">, more than </w:t>
      </w:r>
      <w:r w:rsidR="000A7222">
        <w:t>1</w:t>
      </w:r>
      <w:r w:rsidRPr="00C27E2B">
        <w:t xml:space="preserve"> million adults identify as LGBTQ+</w:t>
      </w:r>
      <w:r w:rsidR="004140EA">
        <w:t>,</w:t>
      </w:r>
      <w:r w:rsidRPr="00C27E2B">
        <w:t xml:space="preserve"> including 8.2 percent who identify as lesbian, gay, bisexual, or another sexual orientation and 1.4 percent who identify as transgender, gender nonconforming, nonbinary, or intersex.</w:t>
      </w:r>
      <w:r>
        <w:rPr>
          <w:rStyle w:val="FootnoteReference"/>
        </w:rPr>
        <w:footnoteReference w:id="5"/>
      </w:r>
      <w:r w:rsidRPr="00C27E2B">
        <w:t xml:space="preserve"> </w:t>
      </w:r>
      <w:r w:rsidR="00904D4E">
        <w:t>NYS</w:t>
      </w:r>
      <w:r w:rsidR="00904D4E" w:rsidRPr="00C27E2B">
        <w:t xml:space="preserve"> </w:t>
      </w:r>
      <w:r w:rsidRPr="00C27E2B">
        <w:t xml:space="preserve">also has the fifth-largest </w:t>
      </w:r>
      <w:r w:rsidR="0027105D">
        <w:t>V</w:t>
      </w:r>
      <w:r w:rsidRPr="00C27E2B">
        <w:t>eteran population in the nation, with approximately 762,984 veterans.</w:t>
      </w:r>
      <w:r>
        <w:rPr>
          <w:rStyle w:val="FootnoteReference"/>
        </w:rPr>
        <w:footnoteReference w:id="6"/>
      </w:r>
      <w:r>
        <w:t xml:space="preserve"> </w:t>
      </w:r>
      <w:r w:rsidRPr="00C27E2B">
        <w:t>New York City</w:t>
      </w:r>
      <w:r>
        <w:t xml:space="preserve"> (</w:t>
      </w:r>
      <w:r w:rsidR="00D240F4">
        <w:t>“</w:t>
      </w:r>
      <w:r>
        <w:t>NYC</w:t>
      </w:r>
      <w:r w:rsidR="00D240F4">
        <w:t>”</w:t>
      </w:r>
      <w:r>
        <w:t xml:space="preserve"> or the “City”) </w:t>
      </w:r>
      <w:r w:rsidRPr="00C27E2B">
        <w:t>contains a substantial share of both populations</w:t>
      </w:r>
      <w:r>
        <w:t xml:space="preserve">, as it </w:t>
      </w:r>
      <w:r w:rsidRPr="00C27E2B">
        <w:t xml:space="preserve">is home to an estimated 125,000 to 200,000 </w:t>
      </w:r>
      <w:r w:rsidR="00694887">
        <w:t>V</w:t>
      </w:r>
      <w:r w:rsidRPr="00C27E2B">
        <w:t>eterans</w:t>
      </w:r>
      <w:r w:rsidR="00C27551">
        <w:rPr>
          <w:rStyle w:val="FootnoteReference"/>
        </w:rPr>
        <w:footnoteReference w:id="7"/>
      </w:r>
      <w:r w:rsidRPr="00C27E2B">
        <w:t xml:space="preserve"> and a comparatively large LGBTQ</w:t>
      </w:r>
      <w:r w:rsidR="00694887">
        <w:t>+</w:t>
      </w:r>
      <w:r w:rsidRPr="00C27E2B">
        <w:t xml:space="preserve"> population</w:t>
      </w:r>
      <w:r>
        <w:t xml:space="preserve"> of </w:t>
      </w:r>
      <w:r w:rsidRPr="00C27E2B">
        <w:t xml:space="preserve">approximately 907,000 adults, or </w:t>
      </w:r>
      <w:r>
        <w:t>about</w:t>
      </w:r>
      <w:r w:rsidRPr="00C27E2B">
        <w:t xml:space="preserve"> 14 percent of the</w:t>
      </w:r>
      <w:r>
        <w:t xml:space="preserve"> City’s</w:t>
      </w:r>
      <w:r w:rsidRPr="00C27E2B">
        <w:t xml:space="preserve"> adult population.</w:t>
      </w:r>
      <w:r>
        <w:rPr>
          <w:rStyle w:val="FootnoteReference"/>
        </w:rPr>
        <w:footnoteReference w:id="8"/>
      </w:r>
      <w:r w:rsidRPr="00C27E2B">
        <w:t xml:space="preserve"> When considered together, these figures suggest </w:t>
      </w:r>
      <w:r w:rsidR="00FB221E">
        <w:t xml:space="preserve">that about 70,000 </w:t>
      </w:r>
      <w:r w:rsidRPr="00C27E2B">
        <w:t>of LGBTQ</w:t>
      </w:r>
      <w:r w:rsidR="00694887">
        <w:t>+</w:t>
      </w:r>
      <w:r w:rsidRPr="00C27E2B">
        <w:t xml:space="preserve"> </w:t>
      </w:r>
      <w:r>
        <w:t>V</w:t>
      </w:r>
      <w:r w:rsidRPr="00C27E2B">
        <w:t xml:space="preserve">eterans </w:t>
      </w:r>
      <w:r w:rsidR="00FB221E">
        <w:t xml:space="preserve">reside </w:t>
      </w:r>
      <w:r w:rsidRPr="00C27E2B">
        <w:t xml:space="preserve">in </w:t>
      </w:r>
      <w:r w:rsidR="00CB0731">
        <w:t>NYS</w:t>
      </w:r>
      <w:r w:rsidR="00FB221E">
        <w:t xml:space="preserve"> with a large </w:t>
      </w:r>
      <w:r w:rsidR="007A7269">
        <w:t>pop</w:t>
      </w:r>
      <w:r w:rsidR="00BC43EA">
        <w:t>ulation concentrated in NYC</w:t>
      </w:r>
      <w:r w:rsidR="00C64130">
        <w:t xml:space="preserve"> as </w:t>
      </w:r>
      <w:r w:rsidR="008F1CCB">
        <w:t>L</w:t>
      </w:r>
      <w:r w:rsidR="00377E4B">
        <w:t xml:space="preserve">GBTQ+ </w:t>
      </w:r>
      <w:r w:rsidR="003C4F7F">
        <w:t xml:space="preserve">communities </w:t>
      </w:r>
      <w:r w:rsidR="00377E4B">
        <w:t xml:space="preserve">tend to </w:t>
      </w:r>
      <w:r w:rsidR="001C32BB">
        <w:t>prefer urban cities</w:t>
      </w:r>
      <w:r w:rsidR="00B53801">
        <w:t xml:space="preserve">, </w:t>
      </w:r>
      <w:r w:rsidR="00E95307">
        <w:t xml:space="preserve">consistent with </w:t>
      </w:r>
      <w:r w:rsidR="00910851">
        <w:t>the City’s</w:t>
      </w:r>
      <w:r w:rsidR="00B53801">
        <w:t xml:space="preserve"> </w:t>
      </w:r>
      <w:r w:rsidR="00CF5AD6">
        <w:t>LGBTQ+ population</w:t>
      </w:r>
      <w:r w:rsidR="00825864">
        <w:t xml:space="preserve"> data</w:t>
      </w:r>
      <w:r w:rsidRPr="00C27E2B">
        <w:t>.</w:t>
      </w:r>
      <w:r>
        <w:rPr>
          <w:rStyle w:val="FootnoteReference"/>
        </w:rPr>
        <w:footnoteReference w:id="9"/>
      </w:r>
      <w:r w:rsidRPr="00C27E2B">
        <w:t xml:space="preserve"> </w:t>
      </w:r>
      <w:r w:rsidR="00C14A11">
        <w:t>T</w:t>
      </w:r>
      <w:r w:rsidRPr="00C27E2B">
        <w:t xml:space="preserve">his </w:t>
      </w:r>
      <w:r w:rsidR="00462DCD">
        <w:t>inferred</w:t>
      </w:r>
      <w:r w:rsidR="00946933">
        <w:t xml:space="preserve"> </w:t>
      </w:r>
      <w:r w:rsidR="002E1C5F">
        <w:t xml:space="preserve">estimate </w:t>
      </w:r>
      <w:r w:rsidR="003D7D5D">
        <w:t>reflects</w:t>
      </w:r>
      <w:r w:rsidR="0065157F">
        <w:t xml:space="preserve"> the</w:t>
      </w:r>
      <w:r w:rsidR="003D7D5D">
        <w:t xml:space="preserve"> critical </w:t>
      </w:r>
      <w:r w:rsidR="003D7D5D">
        <w:lastRenderedPageBreak/>
        <w:t xml:space="preserve">gaps in </w:t>
      </w:r>
      <w:r w:rsidR="00534CDA">
        <w:t xml:space="preserve">available </w:t>
      </w:r>
      <w:r w:rsidR="002A4664">
        <w:t>data</w:t>
      </w:r>
      <w:r w:rsidR="00C708C6">
        <w:t xml:space="preserve"> on</w:t>
      </w:r>
      <w:r w:rsidR="004B2205">
        <w:t xml:space="preserve"> </w:t>
      </w:r>
      <w:r w:rsidR="00C708C6">
        <w:t xml:space="preserve">LGBTQ+ Veterans </w:t>
      </w:r>
      <w:r w:rsidR="002B5463">
        <w:t>and</w:t>
      </w:r>
      <w:r w:rsidR="00946933">
        <w:t xml:space="preserve"> </w:t>
      </w:r>
      <w:r w:rsidR="0065157F" w:rsidRPr="00C27E2B">
        <w:t>underscor</w:t>
      </w:r>
      <w:r w:rsidR="0065157F">
        <w:t>es</w:t>
      </w:r>
      <w:r w:rsidRPr="00C27E2B">
        <w:t xml:space="preserve"> the ongoing need for more comprehensive and systematic data collection at the state </w:t>
      </w:r>
      <w:r w:rsidR="00B65A24">
        <w:t xml:space="preserve">and city </w:t>
      </w:r>
      <w:r w:rsidRPr="00C27E2B">
        <w:t>level.</w:t>
      </w:r>
    </w:p>
    <w:p w14:paraId="0B7C71E3" w14:textId="77777777" w:rsidR="00D82A82" w:rsidRDefault="00CC301B" w:rsidP="00F22F88">
      <w:pPr>
        <w:pStyle w:val="ListParagraph"/>
        <w:keepNext/>
        <w:numPr>
          <w:ilvl w:val="1"/>
          <w:numId w:val="15"/>
        </w:numPr>
        <w:pBdr>
          <w:top w:val="nil"/>
          <w:left w:val="nil"/>
          <w:bottom w:val="nil"/>
          <w:right w:val="nil"/>
          <w:between w:val="nil"/>
        </w:pBdr>
        <w:spacing w:after="0" w:line="480" w:lineRule="auto"/>
        <w:ind w:left="720" w:firstLine="0"/>
        <w:jc w:val="both"/>
        <w:outlineLvl w:val="0"/>
        <w:rPr>
          <w:rFonts w:eastAsia="Times New Roman"/>
          <w:b/>
          <w:bCs/>
        </w:rPr>
      </w:pPr>
      <w:r>
        <w:rPr>
          <w:rFonts w:eastAsia="Times New Roman"/>
          <w:b/>
          <w:bCs/>
        </w:rPr>
        <w:t xml:space="preserve">LGBTQ+ </w:t>
      </w:r>
      <w:r w:rsidR="002C3695">
        <w:rPr>
          <w:rFonts w:eastAsia="Times New Roman"/>
          <w:b/>
          <w:bCs/>
        </w:rPr>
        <w:t xml:space="preserve">Exclusion from the U.S. Military </w:t>
      </w:r>
    </w:p>
    <w:p w14:paraId="6DDCDB53" w14:textId="68B1E3C9" w:rsidR="002C3695" w:rsidRPr="00D82A82" w:rsidRDefault="00694887" w:rsidP="00D82A82">
      <w:pPr>
        <w:spacing w:before="240" w:after="0" w:line="480" w:lineRule="auto"/>
        <w:ind w:firstLine="720"/>
        <w:jc w:val="both"/>
        <w:textAlignment w:val="baseline"/>
        <w:rPr>
          <w:rFonts w:eastAsia="Times New Roman"/>
          <w:b/>
          <w:bCs/>
        </w:rPr>
      </w:pPr>
      <w:r w:rsidRPr="00D82A82">
        <w:rPr>
          <w:rFonts w:eastAsia="Times New Roman"/>
        </w:rPr>
        <w:t xml:space="preserve">The U.S. Military </w:t>
      </w:r>
      <w:r w:rsidR="00C842EF" w:rsidRPr="00D82A82">
        <w:rPr>
          <w:rFonts w:eastAsia="Times New Roman"/>
        </w:rPr>
        <w:t>ha</w:t>
      </w:r>
      <w:r w:rsidR="007C2C89" w:rsidRPr="00D82A82">
        <w:rPr>
          <w:rFonts w:eastAsia="Times New Roman"/>
        </w:rPr>
        <w:t xml:space="preserve">s had </w:t>
      </w:r>
      <w:r w:rsidR="00586BA7" w:rsidRPr="00D82A82">
        <w:rPr>
          <w:rFonts w:eastAsia="Times New Roman"/>
        </w:rPr>
        <w:t>LGBTQ+-</w:t>
      </w:r>
      <w:r w:rsidR="007C2C89" w:rsidRPr="00D82A82">
        <w:rPr>
          <w:rFonts w:eastAsia="Times New Roman"/>
        </w:rPr>
        <w:t xml:space="preserve">exclusionary policies </w:t>
      </w:r>
      <w:r w:rsidR="00586BA7" w:rsidRPr="00D82A82">
        <w:rPr>
          <w:rFonts w:eastAsia="Times New Roman"/>
        </w:rPr>
        <w:t>in place</w:t>
      </w:r>
      <w:r w:rsidR="007C3BAD" w:rsidRPr="00D82A82">
        <w:rPr>
          <w:rFonts w:eastAsia="Times New Roman"/>
        </w:rPr>
        <w:t xml:space="preserve"> </w:t>
      </w:r>
      <w:r w:rsidR="00DF5B1E" w:rsidRPr="00D82A82">
        <w:rPr>
          <w:rFonts w:eastAsia="Times New Roman"/>
        </w:rPr>
        <w:t>for at least a century, although the details of these policies ha</w:t>
      </w:r>
      <w:r w:rsidR="005263FC" w:rsidRPr="00D82A82">
        <w:rPr>
          <w:rFonts w:eastAsia="Times New Roman"/>
        </w:rPr>
        <w:t>ve</w:t>
      </w:r>
      <w:r w:rsidR="00DF5B1E" w:rsidRPr="00D82A82">
        <w:rPr>
          <w:rFonts w:eastAsia="Times New Roman"/>
        </w:rPr>
        <w:t xml:space="preserve"> changed over time.</w:t>
      </w:r>
      <w:r w:rsidR="00DF5B1E" w:rsidRPr="009862AD">
        <w:rPr>
          <w:vertAlign w:val="superscript"/>
        </w:rPr>
        <w:footnoteReference w:id="10"/>
      </w:r>
      <w:r w:rsidRPr="00D82A82">
        <w:rPr>
          <w:rFonts w:eastAsia="Times New Roman"/>
        </w:rPr>
        <w:t xml:space="preserve"> </w:t>
      </w:r>
      <w:r w:rsidR="002C3695" w:rsidRPr="00D82A82">
        <w:rPr>
          <w:rFonts w:eastAsia="Times New Roman"/>
        </w:rPr>
        <w:t>In the 1920s, consensual sexual acts between men were explicitly prohibited among service members.</w:t>
      </w:r>
      <w:r w:rsidR="002C3695" w:rsidRPr="009862AD">
        <w:rPr>
          <w:vertAlign w:val="superscript"/>
        </w:rPr>
        <w:footnoteReference w:id="11"/>
      </w:r>
      <w:r w:rsidR="002C3695" w:rsidRPr="00D82A82">
        <w:rPr>
          <w:rFonts w:eastAsia="Times New Roman"/>
        </w:rPr>
        <w:t xml:space="preserve"> In 1942, the U.S. military issued a formal regulation listing homosexuality as an excludable characteristic, and this regulation was extended to both men and women in military service.</w:t>
      </w:r>
      <w:r w:rsidR="002C3695" w:rsidRPr="00346E03">
        <w:rPr>
          <w:vertAlign w:val="superscript"/>
        </w:rPr>
        <w:footnoteReference w:id="12"/>
      </w:r>
      <w:r w:rsidR="002C3695" w:rsidRPr="00D82A82">
        <w:rPr>
          <w:rFonts w:eastAsia="Times New Roman"/>
          <w:vertAlign w:val="superscript"/>
        </w:rPr>
        <w:t xml:space="preserve"> </w:t>
      </w:r>
      <w:r w:rsidR="002C3695" w:rsidRPr="00D82A82">
        <w:rPr>
          <w:rFonts w:eastAsia="Times New Roman"/>
        </w:rPr>
        <w:t xml:space="preserve">In 1981, the Department of Defense </w:t>
      </w:r>
      <w:r w:rsidR="0091148A" w:rsidRPr="00D82A82">
        <w:rPr>
          <w:rFonts w:eastAsia="Times New Roman"/>
        </w:rPr>
        <w:t xml:space="preserve">(now Department of War), </w:t>
      </w:r>
      <w:r w:rsidR="002C3695" w:rsidRPr="00D82A82">
        <w:rPr>
          <w:rFonts w:eastAsia="Times New Roman"/>
        </w:rPr>
        <w:t xml:space="preserve"> passed a directive banning same-sex sexual conduct or identifying as LGBTQ+ in the military, and permitted individuals to be excluded from service based on their sexual orientation.</w:t>
      </w:r>
      <w:r w:rsidR="002C3695" w:rsidRPr="00EC35D0">
        <w:rPr>
          <w:vertAlign w:val="superscript"/>
        </w:rPr>
        <w:footnoteReference w:id="13"/>
      </w:r>
      <w:r w:rsidR="004B43AD" w:rsidRPr="00D82A82">
        <w:rPr>
          <w:rFonts w:eastAsia="Times New Roman"/>
          <w:vertAlign w:val="superscript"/>
        </w:rPr>
        <w:t xml:space="preserve"> </w:t>
      </w:r>
    </w:p>
    <w:p w14:paraId="087F4D13" w14:textId="65C2ABD6" w:rsidR="004B43AD" w:rsidRPr="003E1ADD" w:rsidRDefault="004B43AD" w:rsidP="004B43AD">
      <w:pPr>
        <w:pStyle w:val="BodyText"/>
      </w:pPr>
      <w:r>
        <w:t>In 1993, the Department of Defense</w:t>
      </w:r>
      <w:r w:rsidR="00454876">
        <w:t xml:space="preserve"> (now Department of War),</w:t>
      </w:r>
      <w:r>
        <w:t xml:space="preserve"> instituted the “Don’t Ask, Don’t Tell” policy, reversing the prohibition on LGBTQ+ individuals serving in the military, but retaining the prohibition on these individuals being open about their sexual orientation while serving.</w:t>
      </w:r>
      <w:r>
        <w:rPr>
          <w:rStyle w:val="FootnoteReference"/>
        </w:rPr>
        <w:footnoteReference w:id="14"/>
      </w:r>
      <w:r>
        <w:t xml:space="preserve"> Specifically, the Don’t Ask, Don’t Tell policy forbid questioning potential service members about their sexual orientation during enlistment, but individuals were still banned from </w:t>
      </w:r>
      <w:r>
        <w:lastRenderedPageBreak/>
        <w:t>engaging in same-sex sexual conduct or identifying openly as LGBTQ+ in the military.</w:t>
      </w:r>
      <w:r>
        <w:rPr>
          <w:rStyle w:val="FootnoteReference"/>
        </w:rPr>
        <w:footnoteReference w:id="15"/>
      </w:r>
      <w:r>
        <w:t xml:space="preserve"> </w:t>
      </w:r>
      <w:r w:rsidRPr="009A7CAC">
        <w:t>The</w:t>
      </w:r>
      <w:r>
        <w:t xml:space="preserve"> Don’t Ask, Don’t Tell policy was repealed </w:t>
      </w:r>
      <w:r w:rsidRPr="003E1ADD">
        <w:t>by the Don’t Ask, Don’t Tell Repeal Act of 2010.</w:t>
      </w:r>
      <w:r w:rsidRPr="003E1ADD">
        <w:rPr>
          <w:rStyle w:val="FootnoteReference"/>
        </w:rPr>
        <w:footnoteReference w:id="16"/>
      </w:r>
      <w:r w:rsidRPr="003E1ADD">
        <w:t xml:space="preserve"> </w:t>
      </w:r>
    </w:p>
    <w:p w14:paraId="03D4B359" w14:textId="0F5C9737" w:rsidR="004B43AD" w:rsidRPr="00694887" w:rsidRDefault="004B43AD" w:rsidP="00694887">
      <w:pPr>
        <w:pStyle w:val="BodyText"/>
      </w:pPr>
      <w:r w:rsidRPr="003E1ADD">
        <w:t>Transgender people were not included in the Don’t Ask, Don’t Tell policy.</w:t>
      </w:r>
      <w:r w:rsidRPr="003E1ADD">
        <w:rPr>
          <w:rStyle w:val="FootnoteReference"/>
        </w:rPr>
        <w:footnoteReference w:id="17"/>
      </w:r>
      <w:r w:rsidRPr="003E1ADD">
        <w:t xml:space="preserve"> During this time, </w:t>
      </w:r>
      <w:r w:rsidR="00DA7C0A">
        <w:t xml:space="preserve">the </w:t>
      </w:r>
      <w:r w:rsidR="002E6A17">
        <w:t xml:space="preserve">military classified </w:t>
      </w:r>
      <w:r w:rsidRPr="003E1ADD">
        <w:t>transgender identities as medical disorders</w:t>
      </w:r>
      <w:r w:rsidR="00186937">
        <w:t xml:space="preserve"> and </w:t>
      </w:r>
      <w:r w:rsidR="002E6A17">
        <w:t xml:space="preserve">could exclude </w:t>
      </w:r>
      <w:r w:rsidRPr="003E1ADD">
        <w:t>transgender service members.</w:t>
      </w:r>
      <w:r w:rsidRPr="003E1ADD">
        <w:rPr>
          <w:rStyle w:val="FootnoteReference"/>
        </w:rPr>
        <w:footnoteReference w:id="18"/>
      </w:r>
      <w:r w:rsidRPr="003E1ADD">
        <w:t xml:space="preserve"> </w:t>
      </w:r>
      <w:r>
        <w:t>Likewise, the Don’t Ask, Don’t Tell</w:t>
      </w:r>
      <w:r w:rsidRPr="003E1ADD">
        <w:t xml:space="preserve"> </w:t>
      </w:r>
      <w:r>
        <w:t>R</w:t>
      </w:r>
      <w:r w:rsidRPr="003E1ADD">
        <w:t xml:space="preserve">epeal </w:t>
      </w:r>
      <w:r>
        <w:t>A</w:t>
      </w:r>
      <w:r w:rsidRPr="003E1ADD">
        <w:t>ct</w:t>
      </w:r>
      <w:r>
        <w:t xml:space="preserve"> of 2010</w:t>
      </w:r>
      <w:r w:rsidRPr="003E1ADD">
        <w:t xml:space="preserve"> did</w:t>
      </w:r>
      <w:r>
        <w:t xml:space="preserve"> not address transgender and nonbinary service members.</w:t>
      </w:r>
      <w:r>
        <w:rPr>
          <w:rStyle w:val="FootnoteReference"/>
        </w:rPr>
        <w:footnoteReference w:id="19"/>
      </w:r>
      <w:r>
        <w:t xml:space="preserve"> In 2016, under President Barack Obama’s administration, the Department of Defense (now Department of War), announced that transgender individuals would be permitted to serve openly in the military.</w:t>
      </w:r>
      <w:r>
        <w:rPr>
          <w:rStyle w:val="FootnoteReference"/>
        </w:rPr>
        <w:footnoteReference w:id="20"/>
      </w:r>
      <w:r>
        <w:t xml:space="preserve"> In 2017, under President Donald Trumps’ presidency, this policy was reversed.</w:t>
      </w:r>
      <w:r>
        <w:rPr>
          <w:rStyle w:val="FootnoteReference"/>
        </w:rPr>
        <w:footnoteReference w:id="21"/>
      </w:r>
      <w:r>
        <w:t xml:space="preserve"> In 2021, President Joe Biden signed an executive order to end the military’s ban on transgender servicemembers once again.</w:t>
      </w:r>
      <w:r>
        <w:rPr>
          <w:rStyle w:val="FootnoteReference"/>
        </w:rPr>
        <w:footnoteReference w:id="22"/>
      </w:r>
      <w:r>
        <w:t xml:space="preserve"> However, this order was reversed by President Donald Trump through an executive order issued on January 27, 2025, and transgender, nonbinary, and gender-nonconforming people are no longer eligible to serve in the military.</w:t>
      </w:r>
      <w:r>
        <w:rPr>
          <w:rStyle w:val="FootnoteReference"/>
        </w:rPr>
        <w:footnoteReference w:id="23"/>
      </w:r>
      <w:r w:rsidR="00CD3B40">
        <w:t xml:space="preserve"> </w:t>
      </w:r>
      <w:r w:rsidR="00AD12A0">
        <w:t>Despite these exclusionary policies</w:t>
      </w:r>
      <w:r w:rsidR="001914C6">
        <w:t xml:space="preserve">, </w:t>
      </w:r>
      <w:r w:rsidR="00713FEA">
        <w:t xml:space="preserve">a study published in 2020 estimated that there were </w:t>
      </w:r>
      <w:r w:rsidR="00247921">
        <w:t xml:space="preserve">around 8000 transgender service members, </w:t>
      </w:r>
      <w:r w:rsidR="00F441D0">
        <w:t xml:space="preserve">and possibly many more; </w:t>
      </w:r>
      <w:r w:rsidR="00E65E74">
        <w:t xml:space="preserve">due to </w:t>
      </w:r>
      <w:r w:rsidR="009C0932">
        <w:t xml:space="preserve">a dearth of </w:t>
      </w:r>
      <w:r w:rsidR="009C0932">
        <w:lastRenderedPageBreak/>
        <w:t xml:space="preserve">studies on this topic and </w:t>
      </w:r>
      <w:r w:rsidR="00E42B36">
        <w:t>fear of disclos</w:t>
      </w:r>
      <w:r w:rsidR="000745C7">
        <w:t>ing</w:t>
      </w:r>
      <w:r w:rsidR="00E42B36">
        <w:t xml:space="preserve"> gender identity, </w:t>
      </w:r>
      <w:r w:rsidR="00AD12A0">
        <w:t>it is difficult to arrive at an exact number.</w:t>
      </w:r>
      <w:r w:rsidR="00AD12A0">
        <w:rPr>
          <w:rStyle w:val="FootnoteReference"/>
        </w:rPr>
        <w:footnoteReference w:id="24"/>
      </w:r>
      <w:r w:rsidR="00451196">
        <w:t xml:space="preserve"> </w:t>
      </w:r>
    </w:p>
    <w:p w14:paraId="11F70FE7" w14:textId="77777777" w:rsidR="002C6A87" w:rsidRDefault="0045337C" w:rsidP="002C6A87">
      <w:pPr>
        <w:pStyle w:val="ListParagraph"/>
        <w:keepNext/>
        <w:numPr>
          <w:ilvl w:val="0"/>
          <w:numId w:val="15"/>
        </w:numPr>
        <w:pBdr>
          <w:top w:val="nil"/>
          <w:left w:val="nil"/>
          <w:bottom w:val="nil"/>
          <w:right w:val="nil"/>
          <w:between w:val="nil"/>
        </w:pBdr>
        <w:spacing w:after="0" w:line="480" w:lineRule="auto"/>
        <w:jc w:val="both"/>
        <w:outlineLvl w:val="0"/>
        <w:rPr>
          <w:rFonts w:eastAsia="Times New Roman"/>
          <w:b/>
          <w:bCs/>
          <w:smallCaps/>
        </w:rPr>
      </w:pPr>
      <w:r w:rsidRPr="002C6A87">
        <w:rPr>
          <w:rFonts w:eastAsia="Times New Roman"/>
          <w:b/>
          <w:bCs/>
          <w:smallCaps/>
        </w:rPr>
        <w:t>K</w:t>
      </w:r>
      <w:r w:rsidR="002C6A87">
        <w:rPr>
          <w:rFonts w:eastAsia="Times New Roman"/>
          <w:b/>
          <w:bCs/>
          <w:smallCaps/>
        </w:rPr>
        <w:t>ey</w:t>
      </w:r>
      <w:r w:rsidRPr="002C6A87">
        <w:rPr>
          <w:rFonts w:eastAsia="Times New Roman"/>
          <w:b/>
          <w:bCs/>
          <w:smallCaps/>
        </w:rPr>
        <w:t xml:space="preserve"> I</w:t>
      </w:r>
      <w:r w:rsidR="002C6A87">
        <w:rPr>
          <w:rFonts w:eastAsia="Times New Roman"/>
          <w:b/>
          <w:bCs/>
          <w:smallCaps/>
        </w:rPr>
        <w:t>ssues</w:t>
      </w:r>
    </w:p>
    <w:p w14:paraId="6A589766" w14:textId="1AB683DA" w:rsidR="00B51BF1" w:rsidRPr="00F22F88" w:rsidRDefault="007064D6" w:rsidP="002C6A87">
      <w:pPr>
        <w:pStyle w:val="ListParagraph"/>
        <w:keepNext/>
        <w:numPr>
          <w:ilvl w:val="1"/>
          <w:numId w:val="15"/>
        </w:numPr>
        <w:pBdr>
          <w:top w:val="nil"/>
          <w:left w:val="nil"/>
          <w:bottom w:val="nil"/>
          <w:right w:val="nil"/>
          <w:between w:val="nil"/>
        </w:pBdr>
        <w:spacing w:after="0" w:line="480" w:lineRule="auto"/>
        <w:ind w:left="720" w:firstLine="0"/>
        <w:jc w:val="both"/>
        <w:outlineLvl w:val="0"/>
        <w:rPr>
          <w:rFonts w:eastAsia="Times New Roman"/>
          <w:b/>
        </w:rPr>
      </w:pPr>
      <w:r>
        <w:rPr>
          <w:rFonts w:eastAsia="Times New Roman"/>
          <w:b/>
          <w:bCs/>
        </w:rPr>
        <w:t xml:space="preserve">Other-than-honorable discharges and access to benefits </w:t>
      </w:r>
    </w:p>
    <w:p w14:paraId="0A8942F9" w14:textId="679EB0E5" w:rsidR="00BD1F97" w:rsidRPr="00D914B9" w:rsidRDefault="00136924" w:rsidP="00D914B9">
      <w:pPr>
        <w:spacing w:before="240" w:after="0" w:line="480" w:lineRule="auto"/>
        <w:ind w:firstLine="720"/>
        <w:jc w:val="both"/>
        <w:textAlignment w:val="baseline"/>
        <w:rPr>
          <w:rFonts w:eastAsia="Times New Roman"/>
        </w:rPr>
      </w:pPr>
      <w:r>
        <w:t xml:space="preserve">Generally, to receive </w:t>
      </w:r>
      <w:r w:rsidR="00AB7BA0">
        <w:t>Veterans</w:t>
      </w:r>
      <w:r w:rsidR="00E02C0B">
        <w:t>’</w:t>
      </w:r>
      <w:r w:rsidR="00AB7BA0">
        <w:t xml:space="preserve"> benefits such as hiring preferences for federal jobs,</w:t>
      </w:r>
      <w:r w:rsidR="0008095C">
        <w:t xml:space="preserve"> assistance paying for education</w:t>
      </w:r>
      <w:r w:rsidR="0014302F">
        <w:t>,</w:t>
      </w:r>
      <w:r w:rsidR="0008095C">
        <w:t xml:space="preserve"> home loan assistance,</w:t>
      </w:r>
      <w:r w:rsidR="00E02C0B">
        <w:t xml:space="preserve"> </w:t>
      </w:r>
      <w:r w:rsidR="007750EE">
        <w:t xml:space="preserve">and </w:t>
      </w:r>
      <w:r w:rsidR="00E02C0B">
        <w:t>medical benefits</w:t>
      </w:r>
      <w:r w:rsidR="007750EE">
        <w:t xml:space="preserve">, </w:t>
      </w:r>
      <w:r w:rsidR="00E02C0B">
        <w:t>a</w:t>
      </w:r>
      <w:r w:rsidR="001A09E4">
        <w:t xml:space="preserve"> Veteran’s discharge must be under</w:t>
      </w:r>
      <w:r w:rsidR="00EC6467">
        <w:t xml:space="preserve"> </w:t>
      </w:r>
      <w:r w:rsidR="006A25D1">
        <w:t>other-than-dishonorable conditions</w:t>
      </w:r>
      <w:r w:rsidR="007064D6">
        <w:t>.</w:t>
      </w:r>
      <w:r w:rsidR="007064D6">
        <w:rPr>
          <w:rStyle w:val="FootnoteReference"/>
        </w:rPr>
        <w:footnoteReference w:id="25"/>
      </w:r>
      <w:r w:rsidR="007064D6">
        <w:t xml:space="preserve"> </w:t>
      </w:r>
      <w:r w:rsidR="00422BFE">
        <w:t>However, due to d</w:t>
      </w:r>
      <w:r w:rsidR="000D04EB">
        <w:t xml:space="preserve">iscrimination against </w:t>
      </w:r>
      <w:r w:rsidR="00AF4488">
        <w:t>LGBTQ</w:t>
      </w:r>
      <w:r w:rsidR="00FF57C6">
        <w:t>+</w:t>
      </w:r>
      <w:r w:rsidR="00AF4488">
        <w:t xml:space="preserve"> individuals </w:t>
      </w:r>
      <w:r w:rsidR="000D04EB">
        <w:t>in the U.S. military</w:t>
      </w:r>
      <w:r w:rsidR="00422BFE">
        <w:t>,</w:t>
      </w:r>
      <w:r w:rsidR="00184E95">
        <w:t xml:space="preserve"> thousands of LGBTQ</w:t>
      </w:r>
      <w:r w:rsidR="00FF57C6">
        <w:t>+</w:t>
      </w:r>
      <w:r w:rsidR="00184E95">
        <w:t xml:space="preserve"> </w:t>
      </w:r>
      <w:r w:rsidR="00191DEC">
        <w:t>V</w:t>
      </w:r>
      <w:r w:rsidR="00184E95">
        <w:t xml:space="preserve">eterans </w:t>
      </w:r>
      <w:r w:rsidR="00422BFE">
        <w:t>have</w:t>
      </w:r>
      <w:r w:rsidR="00184E95">
        <w:t xml:space="preserve"> receiv</w:t>
      </w:r>
      <w:r w:rsidR="00422BFE">
        <w:t>ed</w:t>
      </w:r>
      <w:r w:rsidR="00184E95">
        <w:t xml:space="preserve"> other-than-honorable disc</w:t>
      </w:r>
      <w:r w:rsidR="00E01490">
        <w:t>harges</w:t>
      </w:r>
      <w:r w:rsidR="002D2691">
        <w:t xml:space="preserve"> due to their actual or perceived sexual orientation, gender identity, or gender </w:t>
      </w:r>
      <w:r w:rsidR="002D2691" w:rsidRPr="00907A99">
        <w:t>expression</w:t>
      </w:r>
      <w:r w:rsidR="00E01490" w:rsidRPr="00907A99">
        <w:t>.</w:t>
      </w:r>
      <w:r w:rsidR="00E01490" w:rsidRPr="00907A99">
        <w:rPr>
          <w:rStyle w:val="FootnoteReference"/>
        </w:rPr>
        <w:footnoteReference w:id="26"/>
      </w:r>
      <w:r w:rsidR="00E01490" w:rsidRPr="00907A99">
        <w:t xml:space="preserve"> </w:t>
      </w:r>
      <w:r w:rsidR="00422BFE">
        <w:t>After</w:t>
      </w:r>
      <w:r w:rsidR="00AF4488" w:rsidRPr="00907A99">
        <w:t xml:space="preserve"> the 1981 directive </w:t>
      </w:r>
      <w:r w:rsidR="00283BCA">
        <w:t>permitting</w:t>
      </w:r>
      <w:r w:rsidR="00AF4488" w:rsidRPr="00907A99">
        <w:t xml:space="preserve"> individuals to be excluded from service based on their sexual orientation</w:t>
      </w:r>
      <w:r w:rsidR="00CF7EDB">
        <w:t>,</w:t>
      </w:r>
      <w:r w:rsidR="00AF4488" w:rsidRPr="00907A99">
        <w:t xml:space="preserve"> “homosexual</w:t>
      </w:r>
      <w:r w:rsidR="00AF4488">
        <w:t xml:space="preserve"> conduct” in the U.S. military was considered a serious offense and could lead to being investigated, court-martialed, or dishonorably discharged.</w:t>
      </w:r>
      <w:r w:rsidR="00AF4488">
        <w:rPr>
          <w:rStyle w:val="FootnoteReference"/>
        </w:rPr>
        <w:footnoteReference w:id="27"/>
      </w:r>
      <w:r w:rsidR="00AF4488">
        <w:t xml:space="preserve"> Under this policy, between 1980 and 199</w:t>
      </w:r>
      <w:r w:rsidR="003E02E8">
        <w:t>3</w:t>
      </w:r>
      <w:r w:rsidR="00AF4488">
        <w:t xml:space="preserve">, </w:t>
      </w:r>
      <w:r w:rsidR="001B0B4E">
        <w:t>over 19,000</w:t>
      </w:r>
      <w:r w:rsidR="00AF4488">
        <w:t xml:space="preserve"> </w:t>
      </w:r>
      <w:r w:rsidR="001B0B4E">
        <w:t xml:space="preserve">LGBTQ+ </w:t>
      </w:r>
      <w:r w:rsidR="00AF4488">
        <w:t>servicemembers were discharged</w:t>
      </w:r>
      <w:r w:rsidR="005012BE">
        <w:t>, many under</w:t>
      </w:r>
      <w:r w:rsidR="00452499">
        <w:t xml:space="preserve"> other-than-honorable characterizations.</w:t>
      </w:r>
      <w:r w:rsidR="00AF4488">
        <w:rPr>
          <w:rStyle w:val="FootnoteReference"/>
        </w:rPr>
        <w:footnoteReference w:id="28"/>
      </w:r>
      <w:r w:rsidR="00AF4488">
        <w:t xml:space="preserve"> </w:t>
      </w:r>
      <w:r w:rsidR="00283BCA">
        <w:t xml:space="preserve">Later, under the </w:t>
      </w:r>
      <w:r w:rsidR="00AF4488">
        <w:t xml:space="preserve">Don’t Ask, Don’t Tell policy, </w:t>
      </w:r>
      <w:r w:rsidR="00452499">
        <w:t>m</w:t>
      </w:r>
      <w:r w:rsidR="009A7CAC" w:rsidRPr="009A7CAC">
        <w:t xml:space="preserve">ore than </w:t>
      </w:r>
      <w:r w:rsidR="00113A6C" w:rsidRPr="009A7CAC">
        <w:t>1</w:t>
      </w:r>
      <w:r w:rsidR="009A7CAC" w:rsidRPr="009A7CAC">
        <w:t>3</w:t>
      </w:r>
      <w:r w:rsidR="00113A6C" w:rsidRPr="009A7CAC">
        <w:t>,000</w:t>
      </w:r>
      <w:r w:rsidR="00AF4488" w:rsidRPr="009A7CAC">
        <w:t xml:space="preserve"> </w:t>
      </w:r>
      <w:r w:rsidR="00452499">
        <w:t xml:space="preserve">LGBTQ+ </w:t>
      </w:r>
      <w:r w:rsidR="00113A6C" w:rsidRPr="009A7CAC">
        <w:t>V</w:t>
      </w:r>
      <w:r w:rsidR="00AF4488" w:rsidRPr="009A7CAC">
        <w:t>eterans were given other-than-honorable discharges and deprived of benefits.</w:t>
      </w:r>
      <w:r w:rsidR="00AF4488" w:rsidRPr="009A7CAC">
        <w:rPr>
          <w:rStyle w:val="FootnoteReference"/>
        </w:rPr>
        <w:footnoteReference w:id="29"/>
      </w:r>
      <w:r w:rsidR="00AF4488" w:rsidRPr="009A7CAC">
        <w:t xml:space="preserve"> </w:t>
      </w:r>
      <w:r w:rsidR="00D914B9">
        <w:t xml:space="preserve">Following </w:t>
      </w:r>
      <w:r w:rsidR="00D914B9" w:rsidRPr="00072064">
        <w:t xml:space="preserve">the 2025 transgender military ban, approximately </w:t>
      </w:r>
      <w:r w:rsidR="00D914B9" w:rsidRPr="00072064">
        <w:lastRenderedPageBreak/>
        <w:t>1,000 transgender service members began the process of separation, either voluntarily or involuntarily</w:t>
      </w:r>
      <w:r w:rsidR="00D914B9">
        <w:t>; it is unclear how many transgender service members received other-than-honorable discharges.</w:t>
      </w:r>
      <w:r w:rsidR="00D914B9">
        <w:rPr>
          <w:rStyle w:val="FootnoteReference"/>
        </w:rPr>
        <w:footnoteReference w:id="30"/>
      </w:r>
      <w:r w:rsidR="00D914B9">
        <w:t xml:space="preserve"> </w:t>
      </w:r>
    </w:p>
    <w:p w14:paraId="64596570" w14:textId="1279DFA6" w:rsidR="00AF4488" w:rsidRPr="00B67A7A" w:rsidRDefault="00AF4488" w:rsidP="0003491D">
      <w:pPr>
        <w:pStyle w:val="BodyText"/>
      </w:pPr>
      <w:r>
        <w:t>Since the Don’t Ask, Don’t Tell policy was repeale</w:t>
      </w:r>
      <w:r w:rsidR="003E1ADD">
        <w:t>d</w:t>
      </w:r>
      <w:r>
        <w:t xml:space="preserve">, </w:t>
      </w:r>
      <w:r w:rsidR="00142F8F">
        <w:t>Ve</w:t>
      </w:r>
      <w:r>
        <w:t>terans dishonorably discharged due to their sexual orientation have been eligible to apply for a discharge upgrade, potentially giving them access to benefits for themselves and their families.</w:t>
      </w:r>
      <w:r>
        <w:rPr>
          <w:rStyle w:val="FootnoteReference"/>
        </w:rPr>
        <w:footnoteReference w:id="31"/>
      </w:r>
      <w:r>
        <w:t xml:space="preserve"> Responding to issues </w:t>
      </w:r>
      <w:r w:rsidR="00206D7D">
        <w:t>V</w:t>
      </w:r>
      <w:r>
        <w:t xml:space="preserve">eterans have had accessing benefits due to dishonorable discharges stemming from a </w:t>
      </w:r>
      <w:r w:rsidR="00206D7D">
        <w:t>V</w:t>
      </w:r>
      <w:r>
        <w:t xml:space="preserve">eteran’s sexual orientation, gender identity, or gender expression, the </w:t>
      </w:r>
      <w:r w:rsidR="003C103E">
        <w:t xml:space="preserve">New York City </w:t>
      </w:r>
      <w:r>
        <w:t>Council</w:t>
      </w:r>
      <w:r w:rsidR="003C103E">
        <w:t xml:space="preserve"> </w:t>
      </w:r>
      <w:r>
        <w:t>passed Local Law number 4 for the year 2022.</w:t>
      </w:r>
      <w:r>
        <w:rPr>
          <w:rStyle w:val="FootnoteReference"/>
        </w:rPr>
        <w:footnoteReference w:id="32"/>
      </w:r>
      <w:r>
        <w:t xml:space="preserve"> This law </w:t>
      </w:r>
      <w:r w:rsidR="00680532">
        <w:t xml:space="preserve">requires </w:t>
      </w:r>
      <w:r>
        <w:t>that</w:t>
      </w:r>
      <w:r w:rsidR="00E97979">
        <w:t xml:space="preserve"> </w:t>
      </w:r>
      <w:r w:rsidR="00680532">
        <w:t>V</w:t>
      </w:r>
      <w:r w:rsidR="00D035A6">
        <w:t xml:space="preserve">eterans not be denied any City program, service, or benefit based on their </w:t>
      </w:r>
      <w:r w:rsidR="00680532">
        <w:t>status as a discharged LGBTQ Veteran</w:t>
      </w:r>
      <w:r w:rsidR="00D035A6">
        <w:t xml:space="preserve">, and </w:t>
      </w:r>
      <w:r>
        <w:t xml:space="preserve"> tasks DVS with offering assistance to any discharged LGBTQ</w:t>
      </w:r>
      <w:r w:rsidR="00206D7D">
        <w:t>+</w:t>
      </w:r>
      <w:r>
        <w:t xml:space="preserve"> </w:t>
      </w:r>
      <w:r w:rsidR="00206D7D">
        <w:t>V</w:t>
      </w:r>
      <w:r>
        <w:t>eteran seeking a discharge characterization upgrade or associated services.</w:t>
      </w:r>
      <w:r>
        <w:rPr>
          <w:rStyle w:val="FootnoteReference"/>
        </w:rPr>
        <w:footnoteReference w:id="33"/>
      </w:r>
      <w:r w:rsidR="00EE4C65">
        <w:t xml:space="preserve"> </w:t>
      </w:r>
    </w:p>
    <w:p w14:paraId="55346C70" w14:textId="5178B450" w:rsidR="00B51BF1" w:rsidRDefault="00B51BF1" w:rsidP="00F22F88">
      <w:pPr>
        <w:pStyle w:val="ListParagraph"/>
        <w:keepNext/>
        <w:numPr>
          <w:ilvl w:val="1"/>
          <w:numId w:val="15"/>
        </w:numPr>
        <w:pBdr>
          <w:top w:val="nil"/>
          <w:left w:val="nil"/>
          <w:bottom w:val="nil"/>
          <w:right w:val="nil"/>
          <w:between w:val="nil"/>
        </w:pBdr>
        <w:spacing w:after="0" w:line="480" w:lineRule="auto"/>
        <w:ind w:left="720" w:firstLine="0"/>
        <w:jc w:val="both"/>
        <w:outlineLvl w:val="0"/>
        <w:rPr>
          <w:rFonts w:eastAsia="Times New Roman"/>
          <w:b/>
          <w:bCs/>
        </w:rPr>
      </w:pPr>
      <w:r w:rsidRPr="00B51BF1">
        <w:rPr>
          <w:rFonts w:eastAsia="Times New Roman"/>
          <w:b/>
          <w:bCs/>
        </w:rPr>
        <w:t xml:space="preserve">Health disparities </w:t>
      </w:r>
    </w:p>
    <w:p w14:paraId="2ACB2BB8" w14:textId="10D8C2EA" w:rsidR="00B51BF1" w:rsidRPr="00F127D3" w:rsidRDefault="005F4F17" w:rsidP="00BD1F97">
      <w:pPr>
        <w:pStyle w:val="BodyText"/>
      </w:pPr>
      <w:r>
        <w:t>LGBTQ</w:t>
      </w:r>
      <w:r w:rsidR="007201CB">
        <w:t>+</w:t>
      </w:r>
      <w:r>
        <w:t xml:space="preserve"> </w:t>
      </w:r>
      <w:r w:rsidR="00206D7D">
        <w:t>V</w:t>
      </w:r>
      <w:r>
        <w:t>eterans are disproportionately affected by mental health issues and face higher rates of suicide due to experiences of discrimination and trauma.</w:t>
      </w:r>
      <w:r>
        <w:rPr>
          <w:rStyle w:val="FootnoteReference"/>
        </w:rPr>
        <w:footnoteReference w:id="34"/>
      </w:r>
      <w:r>
        <w:t xml:space="preserve"> </w:t>
      </w:r>
      <w:r w:rsidR="0098579E">
        <w:t>LGBTQ</w:t>
      </w:r>
      <w:r w:rsidR="007201CB">
        <w:t>+</w:t>
      </w:r>
      <w:r w:rsidR="0098579E">
        <w:t xml:space="preserve"> </w:t>
      </w:r>
      <w:r w:rsidR="00206D7D">
        <w:t>V</w:t>
      </w:r>
      <w:r w:rsidR="0098579E">
        <w:t>eterans also</w:t>
      </w:r>
      <w:r>
        <w:t xml:space="preserve"> </w:t>
      </w:r>
      <w:r w:rsidR="00901B71">
        <w:t xml:space="preserve">face </w:t>
      </w:r>
      <w:r w:rsidR="00901B71">
        <w:lastRenderedPageBreak/>
        <w:t xml:space="preserve">higher rates of certain physical health </w:t>
      </w:r>
      <w:r w:rsidR="00BF6E72">
        <w:t>problems.</w:t>
      </w:r>
      <w:r w:rsidR="00BF6E72">
        <w:rPr>
          <w:rStyle w:val="FootnoteReference"/>
        </w:rPr>
        <w:footnoteReference w:id="35"/>
      </w:r>
      <w:r w:rsidR="00BF6E72">
        <w:t xml:space="preserve"> </w:t>
      </w:r>
      <w:r>
        <w:t>LGBTQ</w:t>
      </w:r>
      <w:r w:rsidR="00801CDB">
        <w:t>+</w:t>
      </w:r>
      <w:r>
        <w:t xml:space="preserve"> </w:t>
      </w:r>
      <w:r w:rsidR="00206D7D">
        <w:t>V</w:t>
      </w:r>
      <w:r>
        <w:t>eterans are more likely than their non-LGBTQ</w:t>
      </w:r>
      <w:r w:rsidR="00801CDB">
        <w:t>+</w:t>
      </w:r>
      <w:r>
        <w:t xml:space="preserve"> peers to have a lifetime diagnosis of chronic obstructive pulmonary disease, emphysema, chronic bronchitis, and lifetime diabetes diagnoses.</w:t>
      </w:r>
      <w:r>
        <w:rPr>
          <w:rStyle w:val="FootnoteReference"/>
        </w:rPr>
        <w:footnoteReference w:id="36"/>
      </w:r>
      <w:r>
        <w:t xml:space="preserve"> Post-traumatic stress disorder (PTSD) is a particular concern for this population.</w:t>
      </w:r>
      <w:r w:rsidR="00BF6E72">
        <w:rPr>
          <w:rStyle w:val="FootnoteReference"/>
        </w:rPr>
        <w:footnoteReference w:id="37"/>
      </w:r>
      <w:r>
        <w:t xml:space="preserve"> PTSD is more common among </w:t>
      </w:r>
      <w:r w:rsidR="00753CFB">
        <w:t>V</w:t>
      </w:r>
      <w:r>
        <w:t>eterans than the general population.</w:t>
      </w:r>
      <w:r>
        <w:rPr>
          <w:rStyle w:val="FootnoteReference"/>
        </w:rPr>
        <w:footnoteReference w:id="38"/>
      </w:r>
      <w:r>
        <w:t xml:space="preserve"> A large nationwide study of veterans with PTSD found that PTSD was even more prevalent among LGBTQ</w:t>
      </w:r>
      <w:r w:rsidR="00413BA2">
        <w:t>+</w:t>
      </w:r>
      <w:r>
        <w:t xml:space="preserve"> </w:t>
      </w:r>
      <w:r w:rsidR="00753CFB">
        <w:t>V</w:t>
      </w:r>
      <w:r>
        <w:t>eterans than non-LGBTQ</w:t>
      </w:r>
      <w:r w:rsidR="00413BA2">
        <w:t>+</w:t>
      </w:r>
      <w:r>
        <w:t xml:space="preserve"> </w:t>
      </w:r>
      <w:r w:rsidR="00753CFB">
        <w:t>V</w:t>
      </w:r>
      <w:r>
        <w:t>eterans.</w:t>
      </w:r>
      <w:r>
        <w:rPr>
          <w:rStyle w:val="FootnoteReference"/>
        </w:rPr>
        <w:footnoteReference w:id="39"/>
      </w:r>
      <w:r>
        <w:t xml:space="preserve"> Relatedly, the study found that LGBTQ</w:t>
      </w:r>
      <w:r w:rsidR="00A006B3">
        <w:t>+</w:t>
      </w:r>
      <w:r>
        <w:t xml:space="preserve"> </w:t>
      </w:r>
      <w:r w:rsidR="0066073C">
        <w:t>V</w:t>
      </w:r>
      <w:r>
        <w:t>eterans were more likely than non-LGBTQ</w:t>
      </w:r>
      <w:r w:rsidR="0066073C">
        <w:t>+</w:t>
      </w:r>
      <w:r>
        <w:t xml:space="preserve"> </w:t>
      </w:r>
      <w:r w:rsidR="0066073C">
        <w:t>V</w:t>
      </w:r>
      <w:r>
        <w:t xml:space="preserve">eterans to be victims of military sexual trauma (40.4% versus 23.2% of the 277,539 </w:t>
      </w:r>
      <w:r w:rsidR="0066073C">
        <w:t>V</w:t>
      </w:r>
      <w:r>
        <w:t>eterans studied), an experience associated with PTSD.</w:t>
      </w:r>
      <w:r>
        <w:rPr>
          <w:rStyle w:val="FootnoteReference"/>
        </w:rPr>
        <w:footnoteReference w:id="40"/>
      </w:r>
      <w:r>
        <w:t xml:space="preserve"> Another study found that LGBTQ</w:t>
      </w:r>
      <w:r w:rsidR="0066073C">
        <w:t>+</w:t>
      </w:r>
      <w:r>
        <w:t xml:space="preserve"> women </w:t>
      </w:r>
      <w:r w:rsidR="0066073C">
        <w:t>V</w:t>
      </w:r>
      <w:r>
        <w:t>eterans report experiencing sexual assault at nearly twice the rate of non-LGBTQ</w:t>
      </w:r>
      <w:r w:rsidR="00C80754">
        <w:t>+</w:t>
      </w:r>
      <w:r>
        <w:t xml:space="preserve"> women </w:t>
      </w:r>
      <w:r w:rsidR="00753CFB">
        <w:t>V</w:t>
      </w:r>
      <w:r>
        <w:t>eterans, and LGBTQ</w:t>
      </w:r>
      <w:r w:rsidR="004E4B64">
        <w:t>+</w:t>
      </w:r>
      <w:r>
        <w:t xml:space="preserve"> male </w:t>
      </w:r>
      <w:r w:rsidR="004E4B64">
        <w:t>V</w:t>
      </w:r>
      <w:r>
        <w:t>eterans report sexual assault at nearly 12 times the rate of non-LGBTQ</w:t>
      </w:r>
      <w:r w:rsidR="004E4B64">
        <w:t>+</w:t>
      </w:r>
      <w:r>
        <w:t xml:space="preserve"> male </w:t>
      </w:r>
      <w:r w:rsidR="004E4B64">
        <w:t>V</w:t>
      </w:r>
      <w:r>
        <w:t>eterans.</w:t>
      </w:r>
      <w:r>
        <w:rPr>
          <w:rStyle w:val="FootnoteReference"/>
        </w:rPr>
        <w:footnoteReference w:id="41"/>
      </w:r>
      <w:r>
        <w:t xml:space="preserve"> Due to the high levels of PTSD and other health issues within the LGBTQ</w:t>
      </w:r>
      <w:r w:rsidR="004E4B64">
        <w:t>+ V</w:t>
      </w:r>
      <w:r>
        <w:t xml:space="preserve">eteran community, it is particularly important for DVS to connect these </w:t>
      </w:r>
      <w:r w:rsidR="00753CFB">
        <w:t>V</w:t>
      </w:r>
      <w:r>
        <w:t>eterans with medical care, whether within the federal Veterans Affairs system or in the City’s broader health landscape.</w:t>
      </w:r>
      <w:r>
        <w:rPr>
          <w:rStyle w:val="FootnoteReference"/>
        </w:rPr>
        <w:footnoteReference w:id="42"/>
      </w:r>
      <w:r>
        <w:t xml:space="preserve"> </w:t>
      </w:r>
    </w:p>
    <w:p w14:paraId="7461C508" w14:textId="6D92F237" w:rsidR="007A0687" w:rsidRDefault="00B51BF1" w:rsidP="00F22F88">
      <w:pPr>
        <w:pStyle w:val="ListParagraph"/>
        <w:keepNext/>
        <w:numPr>
          <w:ilvl w:val="1"/>
          <w:numId w:val="15"/>
        </w:numPr>
        <w:pBdr>
          <w:top w:val="nil"/>
          <w:left w:val="nil"/>
          <w:bottom w:val="nil"/>
          <w:right w:val="nil"/>
          <w:between w:val="nil"/>
        </w:pBdr>
        <w:spacing w:after="0" w:line="480" w:lineRule="auto"/>
        <w:ind w:left="720" w:firstLine="0"/>
        <w:jc w:val="both"/>
        <w:outlineLvl w:val="0"/>
        <w:rPr>
          <w:rFonts w:eastAsia="Times New Roman"/>
          <w:b/>
          <w:bCs/>
        </w:rPr>
      </w:pPr>
      <w:r w:rsidRPr="00B51BF1">
        <w:rPr>
          <w:rFonts w:eastAsia="Times New Roman"/>
          <w:b/>
          <w:bCs/>
        </w:rPr>
        <w:t>Survivor Benefits</w:t>
      </w:r>
    </w:p>
    <w:p w14:paraId="0CBFFB6A" w14:textId="6D978723" w:rsidR="00014D16" w:rsidRPr="00426639" w:rsidRDefault="00014D16" w:rsidP="00BD1F97">
      <w:pPr>
        <w:pStyle w:val="BodyText"/>
      </w:pPr>
      <w:r>
        <w:t xml:space="preserve">Due to the federal ban on same-sex marriage prior to the Supreme Court’s </w:t>
      </w:r>
      <w:r w:rsidRPr="005E3137">
        <w:rPr>
          <w:i/>
          <w:iCs/>
        </w:rPr>
        <w:t>Obergefell v. Hodges</w:t>
      </w:r>
      <w:r>
        <w:t xml:space="preserve"> decision, many LGBTQ</w:t>
      </w:r>
      <w:r w:rsidR="007538C9">
        <w:t>+</w:t>
      </w:r>
      <w:r>
        <w:t xml:space="preserve"> </w:t>
      </w:r>
      <w:r w:rsidR="007538C9">
        <w:t>V</w:t>
      </w:r>
      <w:r>
        <w:t xml:space="preserve">eterans were unable to get married until after 2015 despite </w:t>
      </w:r>
      <w:r>
        <w:lastRenderedPageBreak/>
        <w:t>being in marriage-like relationships before that.</w:t>
      </w:r>
      <w:r>
        <w:rPr>
          <w:rStyle w:val="FootnoteReference"/>
        </w:rPr>
        <w:footnoteReference w:id="43"/>
      </w:r>
      <w:r>
        <w:t xml:space="preserve"> The </w:t>
      </w:r>
      <w:r w:rsidR="00904D4E">
        <w:t xml:space="preserve">federal </w:t>
      </w:r>
      <w:r>
        <w:t>Veterans Affairs length-of-marriage requirements for survivors to receive benefits is one year for survivor benefits, and eight years for a higher rate of benefits.</w:t>
      </w:r>
      <w:r>
        <w:rPr>
          <w:rStyle w:val="FootnoteReference"/>
        </w:rPr>
        <w:footnoteReference w:id="44"/>
      </w:r>
      <w:r>
        <w:t xml:space="preserve"> </w:t>
      </w:r>
      <w:r w:rsidR="00426639">
        <w:t>Some</w:t>
      </w:r>
      <w:r>
        <w:t xml:space="preserve"> survivors of LGBTQ</w:t>
      </w:r>
      <w:r w:rsidR="00753CFB">
        <w:t>+</w:t>
      </w:r>
      <w:r>
        <w:t xml:space="preserve"> </w:t>
      </w:r>
      <w:r w:rsidR="00000CF6">
        <w:t>V</w:t>
      </w:r>
      <w:r>
        <w:t xml:space="preserve">eterans were not eligible for survivor benefits, because their </w:t>
      </w:r>
      <w:r w:rsidR="00000CF6">
        <w:t>V</w:t>
      </w:r>
      <w:r>
        <w:t>eteran spouse died before they were able to establish the length-of-marriage requirement after 2015.</w:t>
      </w:r>
      <w:r>
        <w:rPr>
          <w:rStyle w:val="FootnoteReference"/>
        </w:rPr>
        <w:footnoteReference w:id="45"/>
      </w:r>
      <w:r>
        <w:t xml:space="preserve"> However, survivors of LGBTQ</w:t>
      </w:r>
      <w:r w:rsidR="00753CFB">
        <w:t>+</w:t>
      </w:r>
      <w:r>
        <w:t xml:space="preserve"> </w:t>
      </w:r>
      <w:r w:rsidR="00000CF6">
        <w:t>V</w:t>
      </w:r>
      <w:r>
        <w:t>eterans are now able to apply for benefits based on the date the surviving spouse can establish a “marriage-type relationship,” such as when there was a commitment ceremony, the establishment of a joint bank account, or a joint purchase of a home.</w:t>
      </w:r>
      <w:r>
        <w:rPr>
          <w:rStyle w:val="FootnoteReference"/>
        </w:rPr>
        <w:footnoteReference w:id="46"/>
      </w:r>
      <w:r>
        <w:t xml:space="preserve"> While this application takes place at the federal level, DVS can help connect survivors to this process.</w:t>
      </w:r>
      <w:r>
        <w:rPr>
          <w:rStyle w:val="FootnoteReference"/>
        </w:rPr>
        <w:footnoteReference w:id="47"/>
      </w:r>
    </w:p>
    <w:p w14:paraId="6D1E0298" w14:textId="5F50DE29" w:rsidR="00CE2C69" w:rsidRDefault="004344EC" w:rsidP="00AB4883">
      <w:pPr>
        <w:pStyle w:val="ListParagraph"/>
        <w:keepNext/>
        <w:numPr>
          <w:ilvl w:val="0"/>
          <w:numId w:val="15"/>
        </w:numPr>
        <w:pBdr>
          <w:top w:val="nil"/>
          <w:left w:val="nil"/>
          <w:bottom w:val="nil"/>
          <w:right w:val="nil"/>
          <w:between w:val="nil"/>
        </w:pBdr>
        <w:spacing w:after="0" w:line="480" w:lineRule="auto"/>
        <w:ind w:left="630"/>
        <w:jc w:val="both"/>
        <w:outlineLvl w:val="0"/>
        <w:rPr>
          <w:rFonts w:eastAsia="Times New Roman"/>
          <w:b/>
          <w:bCs/>
        </w:rPr>
      </w:pPr>
      <w:r>
        <w:rPr>
          <w:rFonts w:eastAsia="Times New Roman"/>
        </w:rPr>
        <w:tab/>
      </w:r>
      <w:r w:rsidR="00212A4F" w:rsidRPr="002C6A87">
        <w:rPr>
          <w:rFonts w:eastAsia="Times New Roman"/>
          <w:b/>
          <w:bCs/>
          <w:smallCaps/>
        </w:rPr>
        <w:t>L</w:t>
      </w:r>
      <w:r w:rsidR="002C6A87">
        <w:rPr>
          <w:rFonts w:eastAsia="Times New Roman"/>
          <w:b/>
          <w:bCs/>
          <w:smallCaps/>
        </w:rPr>
        <w:t>egislative</w:t>
      </w:r>
      <w:r w:rsidR="00212A4F" w:rsidRPr="002C6A87">
        <w:rPr>
          <w:rFonts w:eastAsia="Times New Roman"/>
          <w:b/>
          <w:bCs/>
          <w:smallCaps/>
        </w:rPr>
        <w:t xml:space="preserve"> A</w:t>
      </w:r>
      <w:r w:rsidR="00C3116C">
        <w:rPr>
          <w:rFonts w:eastAsia="Times New Roman"/>
          <w:b/>
          <w:bCs/>
          <w:smallCaps/>
        </w:rPr>
        <w:t>nalysis</w:t>
      </w:r>
    </w:p>
    <w:p w14:paraId="06E0C98A" w14:textId="77777777" w:rsidR="00C1669A" w:rsidRDefault="00777190" w:rsidP="00385029">
      <w:pPr>
        <w:pStyle w:val="ListParagraph"/>
        <w:spacing w:before="240" w:after="0" w:line="480" w:lineRule="auto"/>
        <w:jc w:val="both"/>
        <w:textAlignment w:val="baseline"/>
        <w:rPr>
          <w:rFonts w:eastAsia="Times New Roman"/>
          <w:b/>
          <w:bCs/>
        </w:rPr>
      </w:pPr>
      <w:r>
        <w:rPr>
          <w:rFonts w:eastAsia="Times New Roman"/>
          <w:b/>
          <w:bCs/>
        </w:rPr>
        <w:t xml:space="preserve">Int. No. </w:t>
      </w:r>
      <w:r w:rsidR="008E391D">
        <w:rPr>
          <w:rFonts w:eastAsia="Times New Roman"/>
          <w:b/>
          <w:bCs/>
        </w:rPr>
        <w:t xml:space="preserve">914 </w:t>
      </w:r>
    </w:p>
    <w:p w14:paraId="47E7732A" w14:textId="50BC3AB6" w:rsidR="009223F3" w:rsidRPr="00F22F88" w:rsidRDefault="0014540E" w:rsidP="00F22F88">
      <w:pPr>
        <w:pStyle w:val="ListParagraph"/>
        <w:spacing w:after="0" w:line="480" w:lineRule="auto"/>
        <w:ind w:left="0" w:firstLine="720"/>
        <w:jc w:val="both"/>
        <w:textAlignment w:val="baseline"/>
        <w:rPr>
          <w:rFonts w:eastAsia="Times New Roman"/>
        </w:rPr>
      </w:pPr>
      <w:r w:rsidRPr="00C1669A">
        <w:rPr>
          <w:rFonts w:eastAsia="Times New Roman"/>
        </w:rPr>
        <w:t xml:space="preserve">This bill would require the Commissioner of Veterans' Services, in consultation with the Commissioner of Health and Mental Hygiene, to conduct a one-year feasibility study on implementing a pilot program to provide Reconsolidation of Traumatic Memories therapy to Veterans residing in </w:t>
      </w:r>
      <w:r w:rsidR="003757C6">
        <w:rPr>
          <w:rFonts w:eastAsia="Times New Roman"/>
        </w:rPr>
        <w:t>NYC</w:t>
      </w:r>
      <w:r w:rsidRPr="00C1669A">
        <w:rPr>
          <w:rFonts w:eastAsia="Times New Roman"/>
        </w:rPr>
        <w:t xml:space="preserve">. The study would evaluate whether this therapy is recommended for Veterans suffering from post-traumatic stress disorder or other psychological disorders, estimate how many Veterans could benefit from such a program, analyze the costs of implementation, </w:t>
      </w:r>
      <w:r w:rsidRPr="00C1669A">
        <w:rPr>
          <w:rFonts w:eastAsia="Times New Roman"/>
        </w:rPr>
        <w:lastRenderedPageBreak/>
        <w:t>evaluate potential funding sources or partnerships, and determine whether the pilot program should proceed based on the findings. Within six months after completing the study, the Commissioner would develop recommendations on the feasibility and advisability of implementing the pilot program, submit such recommendations to the Mayor and the Speaker, and post such recommendations on the department's website.</w:t>
      </w:r>
      <w:r w:rsidR="00904D4E">
        <w:rPr>
          <w:rFonts w:eastAsia="Times New Roman"/>
        </w:rPr>
        <w:t xml:space="preserve"> If enacted, this bill would take effect</w:t>
      </w:r>
      <w:r w:rsidR="002E6C24">
        <w:rPr>
          <w:rFonts w:eastAsia="Times New Roman"/>
        </w:rPr>
        <w:t xml:space="preserve"> </w:t>
      </w:r>
      <w:r w:rsidR="005B69B8">
        <w:rPr>
          <w:rFonts w:eastAsia="Times New Roman"/>
        </w:rPr>
        <w:t>120 days after it become</w:t>
      </w:r>
      <w:r w:rsidR="00680532">
        <w:rPr>
          <w:rFonts w:eastAsia="Times New Roman"/>
        </w:rPr>
        <w:t>s</w:t>
      </w:r>
      <w:r w:rsidR="005B69B8">
        <w:rPr>
          <w:rFonts w:eastAsia="Times New Roman"/>
        </w:rPr>
        <w:t xml:space="preserve"> law. </w:t>
      </w:r>
    </w:p>
    <w:p w14:paraId="085C8A98" w14:textId="00D0E35C" w:rsidR="007D47B3" w:rsidRDefault="0016676C" w:rsidP="00880296">
      <w:pPr>
        <w:spacing w:after="0" w:line="480" w:lineRule="auto"/>
        <w:ind w:left="720"/>
        <w:jc w:val="both"/>
        <w:textAlignment w:val="baseline"/>
        <w:rPr>
          <w:rFonts w:eastAsia="Times New Roman"/>
          <w:b/>
          <w:bCs/>
        </w:rPr>
      </w:pPr>
      <w:r w:rsidRPr="00D3300F">
        <w:rPr>
          <w:rFonts w:eastAsia="Times New Roman"/>
          <w:b/>
        </w:rPr>
        <w:t xml:space="preserve">Int. No. </w:t>
      </w:r>
      <w:r w:rsidR="00D3300F" w:rsidRPr="00D3300F">
        <w:rPr>
          <w:rFonts w:eastAsia="Times New Roman"/>
          <w:b/>
          <w:bCs/>
        </w:rPr>
        <w:t>928</w:t>
      </w:r>
    </w:p>
    <w:p w14:paraId="68584C27" w14:textId="586AFC31" w:rsidR="0016676C" w:rsidRPr="0016676C" w:rsidRDefault="007D47B3" w:rsidP="00880296">
      <w:pPr>
        <w:spacing w:after="0" w:line="480" w:lineRule="auto"/>
        <w:ind w:firstLine="720"/>
        <w:textAlignment w:val="baseline"/>
        <w:rPr>
          <w:rFonts w:eastAsia="Times New Roman"/>
          <w:b/>
          <w:bCs/>
        </w:rPr>
      </w:pPr>
      <w:r>
        <w:t>This bill would establish an LGBTQ liaison within the department of veterans’ services. The liaison would be tasked with conducting outreach to LGBTQ veterans, coordinating the department’s assistance with discharge characterization upgrades for LGBTQ veterans, and connecting LGBTQ veterans with programs and services offered by the department of veterans’ services and other relevant agencies. The bill would also require the department to issue an annual report related to assistance for LGBTQ veterans.</w:t>
      </w:r>
      <w:r w:rsidR="00904D4E">
        <w:t xml:space="preserve"> If enacted, this bill would take effect</w:t>
      </w:r>
      <w:r w:rsidR="005B69B8">
        <w:t xml:space="preserve"> </w:t>
      </w:r>
      <w:r w:rsidR="009311E3">
        <w:t xml:space="preserve">immediately. </w:t>
      </w:r>
    </w:p>
    <w:p w14:paraId="0B4FE67E" w14:textId="1223B6CD" w:rsidR="00CA1876" w:rsidRPr="00F22F88" w:rsidRDefault="0045337C" w:rsidP="00F22F88">
      <w:pPr>
        <w:pStyle w:val="ListParagraph"/>
        <w:keepNext/>
        <w:numPr>
          <w:ilvl w:val="0"/>
          <w:numId w:val="15"/>
        </w:numPr>
        <w:pBdr>
          <w:top w:val="nil"/>
          <w:left w:val="nil"/>
          <w:bottom w:val="nil"/>
          <w:right w:val="nil"/>
          <w:between w:val="nil"/>
        </w:pBdr>
        <w:spacing w:after="0" w:line="480" w:lineRule="auto"/>
        <w:jc w:val="both"/>
        <w:outlineLvl w:val="0"/>
        <w:rPr>
          <w:rFonts w:eastAsia="Times New Roman"/>
          <w:b/>
          <w:smallCaps/>
        </w:rPr>
      </w:pPr>
      <w:r w:rsidRPr="00F22F88">
        <w:rPr>
          <w:rFonts w:eastAsia="Times New Roman"/>
          <w:b/>
          <w:bCs/>
          <w:smallCaps/>
        </w:rPr>
        <w:t>C</w:t>
      </w:r>
      <w:r w:rsidR="00F22F88">
        <w:rPr>
          <w:rFonts w:eastAsia="Times New Roman"/>
          <w:b/>
          <w:bCs/>
          <w:smallCaps/>
        </w:rPr>
        <w:t xml:space="preserve">onclusion </w:t>
      </w:r>
    </w:p>
    <w:p w14:paraId="5BC82673" w14:textId="2DAB149E" w:rsidR="00D035A6" w:rsidRDefault="00B05756" w:rsidP="00B51BF1">
      <w:pPr>
        <w:spacing w:line="480" w:lineRule="auto"/>
        <w:ind w:firstLine="720"/>
      </w:pPr>
      <w:r>
        <w:t>The Committee is interested in hearing from the administration</w:t>
      </w:r>
      <w:r w:rsidR="00F2274E">
        <w:t xml:space="preserve"> and other stakeholders</w:t>
      </w:r>
      <w:r>
        <w:t xml:space="preserve"> about the </w:t>
      </w:r>
      <w:r w:rsidR="00F2274E">
        <w:t>efforts underway</w:t>
      </w:r>
      <w:r>
        <w:t xml:space="preserve"> to serve the needs of the </w:t>
      </w:r>
      <w:r w:rsidR="00B51BF1">
        <w:t xml:space="preserve">LGBTQ+ Veterans. </w:t>
      </w:r>
      <w:r w:rsidR="00F2274E">
        <w:t xml:space="preserve">The Committee is also interested in receiving feedback on the legislation. </w:t>
      </w:r>
    </w:p>
    <w:p w14:paraId="6AF88B61" w14:textId="00648DD6" w:rsidR="004B6524" w:rsidRDefault="004B6524">
      <w:r>
        <w:br w:type="page"/>
      </w:r>
    </w:p>
    <w:p w14:paraId="2D87CE53" w14:textId="77777777" w:rsidR="00B539E3" w:rsidRPr="00B539E3" w:rsidRDefault="00B539E3" w:rsidP="00B539E3">
      <w:pPr>
        <w:spacing w:after="0" w:line="240" w:lineRule="auto"/>
        <w:jc w:val="center"/>
        <w:rPr>
          <w:rFonts w:eastAsia="Times New Roman"/>
        </w:rPr>
      </w:pPr>
      <w:r w:rsidRPr="00B539E3">
        <w:rPr>
          <w:rFonts w:eastAsia="Times New Roman"/>
        </w:rPr>
        <w:lastRenderedPageBreak/>
        <w:t>Int. No. 914</w:t>
      </w:r>
    </w:p>
    <w:p w14:paraId="4E031952" w14:textId="77777777" w:rsidR="00B539E3" w:rsidRPr="00B539E3" w:rsidRDefault="00B539E3" w:rsidP="00B539E3">
      <w:pPr>
        <w:spacing w:after="0" w:line="240" w:lineRule="auto"/>
        <w:jc w:val="center"/>
        <w:rPr>
          <w:rFonts w:eastAsia="Times New Roman"/>
        </w:rPr>
      </w:pPr>
    </w:p>
    <w:p w14:paraId="67EF5074" w14:textId="77777777" w:rsidR="00B539E3" w:rsidRPr="00B539E3" w:rsidRDefault="00B539E3" w:rsidP="00B539E3">
      <w:pPr>
        <w:autoSpaceDE w:val="0"/>
        <w:autoSpaceDN w:val="0"/>
        <w:adjustRightInd w:val="0"/>
        <w:spacing w:after="0" w:line="240" w:lineRule="auto"/>
        <w:jc w:val="both"/>
        <w:rPr>
          <w:rFonts w:eastAsia="Calibri"/>
        </w:rPr>
      </w:pPr>
      <w:r w:rsidRPr="00B539E3">
        <w:rPr>
          <w:rFonts w:eastAsia="Calibri"/>
        </w:rPr>
        <w:t>By Council Members Morano, Louis, Wong, Brooks-Powers, Schulman, Farías, Salaam, Paladino, Ariola and Vernikov</w:t>
      </w:r>
    </w:p>
    <w:p w14:paraId="62EE6108" w14:textId="77777777" w:rsidR="00B539E3" w:rsidRPr="00B539E3" w:rsidRDefault="00B539E3" w:rsidP="00B539E3">
      <w:pPr>
        <w:spacing w:after="0" w:line="240" w:lineRule="auto"/>
        <w:jc w:val="both"/>
        <w:rPr>
          <w:rFonts w:eastAsia="Times New Roman"/>
        </w:rPr>
      </w:pPr>
    </w:p>
    <w:p w14:paraId="1395BF3A" w14:textId="77777777" w:rsidR="00B539E3" w:rsidRPr="00B539E3" w:rsidRDefault="00B539E3" w:rsidP="00B539E3">
      <w:pPr>
        <w:spacing w:after="0" w:line="240" w:lineRule="auto"/>
        <w:jc w:val="both"/>
        <w:rPr>
          <w:rFonts w:eastAsia="Times New Roman"/>
        </w:rPr>
      </w:pPr>
      <w:r w:rsidRPr="00B539E3">
        <w:rPr>
          <w:rFonts w:eastAsia="Times New Roman"/>
        </w:rPr>
        <w:t>A Local Law in relation to requiring a study and recommendations on the feasibility of implementing a pilot program to provide reconsolidation of traumatic memories therapy for veterans</w:t>
      </w:r>
    </w:p>
    <w:p w14:paraId="10E47A0C" w14:textId="77777777" w:rsidR="00B539E3" w:rsidRPr="00B539E3" w:rsidRDefault="00B539E3" w:rsidP="00B539E3">
      <w:pPr>
        <w:spacing w:after="0" w:line="240" w:lineRule="auto"/>
        <w:jc w:val="both"/>
        <w:rPr>
          <w:rFonts w:eastAsia="Times New Roman"/>
          <w:u w:val="single"/>
        </w:rPr>
      </w:pPr>
    </w:p>
    <w:p w14:paraId="282AE505" w14:textId="77777777" w:rsidR="00B539E3" w:rsidRPr="00B539E3" w:rsidRDefault="00B539E3" w:rsidP="00B539E3">
      <w:pPr>
        <w:spacing w:after="0" w:line="240" w:lineRule="auto"/>
        <w:jc w:val="both"/>
        <w:rPr>
          <w:rFonts w:eastAsia="Times New Roman"/>
        </w:rPr>
      </w:pPr>
      <w:r w:rsidRPr="00B539E3">
        <w:rPr>
          <w:rFonts w:eastAsia="Times New Roman"/>
          <w:u w:val="single"/>
        </w:rPr>
        <w:t>Be it enacted by the Council as follows:</w:t>
      </w:r>
    </w:p>
    <w:p w14:paraId="10A0AF4F" w14:textId="77777777" w:rsidR="00B539E3" w:rsidRPr="00B539E3" w:rsidRDefault="00B539E3" w:rsidP="00B539E3">
      <w:pPr>
        <w:spacing w:after="0" w:line="240" w:lineRule="auto"/>
        <w:ind w:firstLine="720"/>
        <w:jc w:val="both"/>
        <w:rPr>
          <w:rFonts w:eastAsia="Times New Roman"/>
        </w:rPr>
      </w:pPr>
    </w:p>
    <w:p w14:paraId="7F722FE7" w14:textId="77777777" w:rsidR="00B539E3" w:rsidRPr="00B539E3" w:rsidRDefault="00B539E3" w:rsidP="00B539E3">
      <w:pPr>
        <w:spacing w:after="0" w:line="480" w:lineRule="auto"/>
        <w:ind w:firstLine="720"/>
        <w:jc w:val="both"/>
        <w:rPr>
          <w:rFonts w:eastAsia="Times New Roman"/>
        </w:rPr>
        <w:sectPr w:rsidR="00B539E3" w:rsidRPr="00B539E3" w:rsidSect="00B539E3">
          <w:footerReference w:type="default" r:id="rId9"/>
          <w:footerReference w:type="first" r:id="rId10"/>
          <w:pgSz w:w="12240" w:h="15840"/>
          <w:pgMar w:top="1440" w:right="1440" w:bottom="1440" w:left="1440" w:header="720" w:footer="720" w:gutter="0"/>
          <w:cols w:space="720"/>
          <w:docGrid w:linePitch="360"/>
        </w:sectPr>
      </w:pPr>
    </w:p>
    <w:p w14:paraId="5AA4B8B0" w14:textId="77777777" w:rsidR="00B539E3" w:rsidRPr="00B539E3" w:rsidRDefault="00B539E3" w:rsidP="00B539E3">
      <w:pPr>
        <w:spacing w:after="0" w:line="480" w:lineRule="auto"/>
        <w:ind w:firstLine="720"/>
        <w:jc w:val="both"/>
        <w:rPr>
          <w:rFonts w:eastAsia="Times New Roman"/>
        </w:rPr>
      </w:pPr>
      <w:r w:rsidRPr="00B539E3">
        <w:rPr>
          <w:rFonts w:eastAsia="Times New Roman"/>
        </w:rPr>
        <w:t>Section 1. Reconsolidation of traumatic memories therapy feasibility study and recommendations. a. Definitions. For purposes of this section, the following terms have the following meanings:</w:t>
      </w:r>
    </w:p>
    <w:p w14:paraId="7C4E16DE" w14:textId="77777777" w:rsidR="00B539E3" w:rsidRPr="00B539E3" w:rsidRDefault="00B539E3" w:rsidP="00B539E3">
      <w:pPr>
        <w:spacing w:after="0" w:line="480" w:lineRule="auto"/>
        <w:ind w:firstLine="720"/>
        <w:jc w:val="both"/>
        <w:rPr>
          <w:rFonts w:eastAsia="Times New Roman"/>
          <w:bCs/>
        </w:rPr>
      </w:pPr>
      <w:r w:rsidRPr="00B539E3">
        <w:rPr>
          <w:rFonts w:eastAsia="Times New Roman"/>
        </w:rPr>
        <w:t xml:space="preserve">City. The term “city” means the city of New York. </w:t>
      </w:r>
    </w:p>
    <w:p w14:paraId="5AD0482B" w14:textId="77777777" w:rsidR="00B539E3" w:rsidRPr="00B539E3" w:rsidRDefault="00B539E3" w:rsidP="00B539E3">
      <w:pPr>
        <w:spacing w:after="0" w:line="480" w:lineRule="auto"/>
        <w:ind w:firstLine="720"/>
        <w:jc w:val="both"/>
        <w:rPr>
          <w:rFonts w:eastAsia="Times New Roman"/>
        </w:rPr>
      </w:pPr>
      <w:r w:rsidRPr="00B539E3">
        <w:rPr>
          <w:rFonts w:eastAsia="Times New Roman"/>
        </w:rPr>
        <w:t>Commissioner. The term “commissioner” means the commissioner of veterans’ services.</w:t>
      </w:r>
    </w:p>
    <w:p w14:paraId="036D8DD7" w14:textId="77777777" w:rsidR="00B539E3" w:rsidRPr="00B539E3" w:rsidRDefault="00B539E3" w:rsidP="00B539E3">
      <w:pPr>
        <w:spacing w:after="0" w:line="480" w:lineRule="auto"/>
        <w:ind w:firstLine="720"/>
        <w:jc w:val="both"/>
        <w:rPr>
          <w:rFonts w:eastAsia="Times New Roman"/>
        </w:rPr>
      </w:pPr>
      <w:r w:rsidRPr="00B539E3">
        <w:rPr>
          <w:rFonts w:eastAsia="Times New Roman"/>
        </w:rPr>
        <w:t xml:space="preserve">Department. The term “department” means the department of veterans’ services. </w:t>
      </w:r>
    </w:p>
    <w:p w14:paraId="1CE71A05" w14:textId="77777777" w:rsidR="00B539E3" w:rsidRPr="00B539E3" w:rsidRDefault="00B539E3" w:rsidP="00B539E3">
      <w:pPr>
        <w:spacing w:after="0" w:line="480" w:lineRule="auto"/>
        <w:ind w:firstLine="720"/>
        <w:jc w:val="both"/>
        <w:rPr>
          <w:rFonts w:eastAsia="Times New Roman"/>
        </w:rPr>
      </w:pPr>
      <w:r w:rsidRPr="00B539E3">
        <w:rPr>
          <w:rFonts w:eastAsia="Times New Roman"/>
        </w:rPr>
        <w:t>Reconsolidation of traumatic memories therapy. The term “reconsolidation of traumatic memories therapy” means a therapeutic intervention designed to alleviate symptoms of post-traumatic stress disorder and other psychological disorders through the intentional alteration of memory.</w:t>
      </w:r>
    </w:p>
    <w:p w14:paraId="68DDEC09" w14:textId="77777777" w:rsidR="00B539E3" w:rsidRPr="00B539E3" w:rsidRDefault="00B539E3" w:rsidP="00B539E3">
      <w:pPr>
        <w:spacing w:after="0" w:line="480" w:lineRule="auto"/>
        <w:ind w:firstLine="720"/>
        <w:jc w:val="both"/>
        <w:rPr>
          <w:rFonts w:eastAsia="Times New Roman"/>
        </w:rPr>
      </w:pPr>
      <w:r w:rsidRPr="00B539E3">
        <w:rPr>
          <w:rFonts w:eastAsia="Times New Roman"/>
        </w:rPr>
        <w:t>Veteran. The term “veteran” has the same meaning as set forth in section 3101 of the charter.</w:t>
      </w:r>
    </w:p>
    <w:p w14:paraId="24B4F448" w14:textId="77777777" w:rsidR="00B539E3" w:rsidRPr="00B539E3" w:rsidRDefault="00B539E3" w:rsidP="00B539E3">
      <w:pPr>
        <w:spacing w:after="0" w:line="480" w:lineRule="auto"/>
        <w:ind w:firstLine="720"/>
        <w:jc w:val="both"/>
        <w:rPr>
          <w:rFonts w:eastAsia="Times New Roman"/>
        </w:rPr>
      </w:pPr>
      <w:r w:rsidRPr="00B539E3">
        <w:rPr>
          <w:rFonts w:eastAsia="Times New Roman"/>
        </w:rPr>
        <w:t>b. Feasibility study. Over a 1-year period beginning on the effective date of this local law, the commissioner shall, in consultation with the commissioner of health and mental hygiene, conduct a study to assess the feasibility of implementing a pilot program to provide reconsolidation of traumatic memories therapy for veterans residing in the city. At a minimum, such study shall include:</w:t>
      </w:r>
    </w:p>
    <w:p w14:paraId="4D0C2DEB" w14:textId="77777777" w:rsidR="00B539E3" w:rsidRPr="00B539E3" w:rsidRDefault="00B539E3" w:rsidP="00B539E3">
      <w:pPr>
        <w:spacing w:after="0" w:line="480" w:lineRule="auto"/>
        <w:ind w:firstLine="720"/>
        <w:jc w:val="both"/>
        <w:rPr>
          <w:rFonts w:eastAsia="Times New Roman"/>
        </w:rPr>
      </w:pPr>
      <w:r w:rsidRPr="00B539E3">
        <w:rPr>
          <w:rFonts w:eastAsia="Times New Roman"/>
        </w:rPr>
        <w:lastRenderedPageBreak/>
        <w:t xml:space="preserve">1. An evaluation of whether reconsolidation of traumatic memories therapy is a recommended form of therapy for veterans suffering from post-traumatic stress disorder or other psychological disorders in the city; </w:t>
      </w:r>
    </w:p>
    <w:p w14:paraId="674A8050" w14:textId="77777777" w:rsidR="00B539E3" w:rsidRPr="00B539E3" w:rsidRDefault="00B539E3" w:rsidP="00B539E3">
      <w:pPr>
        <w:spacing w:after="0" w:line="480" w:lineRule="auto"/>
        <w:ind w:firstLine="720"/>
        <w:jc w:val="both"/>
        <w:rPr>
          <w:rFonts w:eastAsia="Times New Roman"/>
        </w:rPr>
      </w:pPr>
      <w:r w:rsidRPr="00B539E3">
        <w:rPr>
          <w:rFonts w:eastAsia="Times New Roman"/>
        </w:rPr>
        <w:t xml:space="preserve">2. An estimate of the number of veterans in the city who could benefit from such a pilot program; </w:t>
      </w:r>
    </w:p>
    <w:p w14:paraId="30296524" w14:textId="77777777" w:rsidR="00B539E3" w:rsidRPr="00B539E3" w:rsidRDefault="00B539E3" w:rsidP="00B539E3">
      <w:pPr>
        <w:spacing w:after="0" w:line="480" w:lineRule="auto"/>
        <w:ind w:firstLine="720"/>
        <w:jc w:val="both"/>
        <w:rPr>
          <w:rFonts w:eastAsia="Times New Roman"/>
        </w:rPr>
      </w:pPr>
      <w:r w:rsidRPr="00B539E3">
        <w:rPr>
          <w:rFonts w:eastAsia="Times New Roman"/>
        </w:rPr>
        <w:t>3. An analysis of the cost of implementing such a pilot program, including, but not limited to, training, staffing, and operational expenses;</w:t>
      </w:r>
    </w:p>
    <w:p w14:paraId="3F19D505" w14:textId="77777777" w:rsidR="00B539E3" w:rsidRPr="00B539E3" w:rsidRDefault="00B539E3" w:rsidP="00B539E3">
      <w:pPr>
        <w:spacing w:after="0" w:line="480" w:lineRule="auto"/>
        <w:ind w:firstLine="720"/>
        <w:jc w:val="both"/>
        <w:rPr>
          <w:rFonts w:eastAsia="Times New Roman"/>
        </w:rPr>
      </w:pPr>
      <w:r w:rsidRPr="00B539E3">
        <w:rPr>
          <w:rFonts w:eastAsia="Times New Roman"/>
        </w:rPr>
        <w:t>4. An evaluation of potential funding sources or partnerships that could be utilized to support such a pilot program; and</w:t>
      </w:r>
    </w:p>
    <w:p w14:paraId="5D0DEA78" w14:textId="77777777" w:rsidR="00B539E3" w:rsidRPr="00B539E3" w:rsidRDefault="00B539E3" w:rsidP="00B539E3">
      <w:pPr>
        <w:spacing w:after="0" w:line="480" w:lineRule="auto"/>
        <w:ind w:firstLine="720"/>
        <w:jc w:val="both"/>
        <w:rPr>
          <w:rFonts w:eastAsia="Times New Roman"/>
        </w:rPr>
      </w:pPr>
      <w:r w:rsidRPr="00B539E3">
        <w:rPr>
          <w:rFonts w:eastAsia="Times New Roman"/>
        </w:rPr>
        <w:t xml:space="preserve">5. A determination of whether such a pilot program should move forward, and for what period of time, based on the findings of the study. </w:t>
      </w:r>
    </w:p>
    <w:p w14:paraId="79E8ECA2" w14:textId="77777777" w:rsidR="00B539E3" w:rsidRPr="00B539E3" w:rsidRDefault="00B539E3" w:rsidP="00B539E3">
      <w:pPr>
        <w:spacing w:after="0" w:line="480" w:lineRule="auto"/>
        <w:ind w:firstLine="720"/>
        <w:jc w:val="both"/>
        <w:rPr>
          <w:rFonts w:eastAsia="Times New Roman"/>
        </w:rPr>
      </w:pPr>
      <w:r w:rsidRPr="00B539E3">
        <w:rPr>
          <w:rFonts w:eastAsia="Times New Roman"/>
        </w:rPr>
        <w:t>c. Recommendations. 1. Based on the findings of the study conducted pursuant to subdivision b of this section, the commissioner shall, within 6 months after completing such study, develop recommendations regarding the feasibility and advisability of implementing a pilot program to provide reconsolidation of traumatic memories therapy for veterans residing in the city. At a minimum, such recommendations shall include the factors laid out in subdivision b of this section.</w:t>
      </w:r>
    </w:p>
    <w:p w14:paraId="77CB0A65" w14:textId="77777777" w:rsidR="00B539E3" w:rsidRPr="00B539E3" w:rsidRDefault="00B539E3" w:rsidP="00B539E3">
      <w:pPr>
        <w:spacing w:after="0" w:line="480" w:lineRule="auto"/>
        <w:ind w:firstLine="720"/>
        <w:jc w:val="both"/>
        <w:rPr>
          <w:rFonts w:eastAsia="Times New Roman"/>
        </w:rPr>
      </w:pPr>
      <w:r w:rsidRPr="00B539E3">
        <w:rPr>
          <w:rFonts w:eastAsia="Times New Roman"/>
        </w:rPr>
        <w:t>2. The commissioner shall submit such recommendations, along with a detailed report of the study findings, to the mayor and the speaker of the council and post them on the department’s website.</w:t>
      </w:r>
    </w:p>
    <w:p w14:paraId="435AB529" w14:textId="1F7D5749" w:rsidR="00965ACA" w:rsidRPr="00EC38BB" w:rsidRDefault="00B539E3" w:rsidP="0018469B">
      <w:pPr>
        <w:spacing w:after="0" w:line="480" w:lineRule="auto"/>
        <w:ind w:firstLine="720"/>
        <w:jc w:val="both"/>
        <w:rPr>
          <w:rFonts w:eastAsia="Times New Roman"/>
        </w:rPr>
        <w:sectPr w:rsidR="00965ACA" w:rsidRPr="00EC38BB" w:rsidSect="00EC38BB">
          <w:type w:val="continuous"/>
          <w:pgSz w:w="12240" w:h="15840"/>
          <w:pgMar w:top="1440" w:right="1440" w:bottom="1440" w:left="1440" w:header="720" w:footer="720" w:gutter="0"/>
          <w:cols w:space="720"/>
          <w:titlePg/>
          <w:docGrid w:linePitch="360"/>
        </w:sectPr>
      </w:pPr>
      <w:r w:rsidRPr="00B539E3">
        <w:rPr>
          <w:rFonts w:eastAsia="Times New Roman"/>
        </w:rPr>
        <w:t>§ 2. This local law takes effect 120 days after it becomes la</w:t>
      </w:r>
      <w:r>
        <w:rPr>
          <w:rFonts w:eastAsia="Times New Roman"/>
        </w:rPr>
        <w:t xml:space="preserve">w. </w:t>
      </w:r>
    </w:p>
    <w:p w14:paraId="09E4B21A" w14:textId="77777777" w:rsidR="00B539E3" w:rsidRPr="00B539E3" w:rsidRDefault="00B539E3" w:rsidP="00B539E3">
      <w:pPr>
        <w:spacing w:after="0" w:line="240" w:lineRule="auto"/>
        <w:jc w:val="both"/>
        <w:rPr>
          <w:rFonts w:eastAsia="Times New Roman"/>
          <w:sz w:val="18"/>
          <w:szCs w:val="18"/>
        </w:rPr>
        <w:sectPr w:rsidR="00B539E3" w:rsidRPr="00B539E3" w:rsidSect="00B539E3">
          <w:type w:val="continuous"/>
          <w:pgSz w:w="12240" w:h="15840"/>
          <w:pgMar w:top="1440" w:right="1440" w:bottom="1440" w:left="1440" w:header="720" w:footer="720" w:gutter="0"/>
          <w:lnNumType w:countBy="1"/>
          <w:cols w:space="720"/>
          <w:titlePg/>
          <w:docGrid w:linePitch="360"/>
        </w:sectPr>
      </w:pPr>
    </w:p>
    <w:p w14:paraId="25913882" w14:textId="77777777" w:rsidR="00B539E3" w:rsidRPr="00B539E3" w:rsidRDefault="00B539E3" w:rsidP="00B539E3">
      <w:pPr>
        <w:spacing w:after="0" w:line="240" w:lineRule="auto"/>
        <w:jc w:val="both"/>
        <w:rPr>
          <w:rFonts w:eastAsia="Times New Roman"/>
          <w:sz w:val="18"/>
          <w:szCs w:val="18"/>
        </w:rPr>
      </w:pPr>
    </w:p>
    <w:p w14:paraId="4F319B62" w14:textId="77777777" w:rsidR="00B539E3" w:rsidRPr="00B539E3" w:rsidRDefault="00B539E3" w:rsidP="00B539E3">
      <w:pPr>
        <w:spacing w:after="0" w:line="240" w:lineRule="auto"/>
        <w:jc w:val="both"/>
        <w:rPr>
          <w:rFonts w:eastAsia="Times New Roman"/>
          <w:sz w:val="18"/>
          <w:szCs w:val="18"/>
        </w:rPr>
      </w:pPr>
      <w:r w:rsidRPr="00B539E3">
        <w:rPr>
          <w:rFonts w:eastAsia="Times New Roman"/>
          <w:sz w:val="18"/>
          <w:szCs w:val="18"/>
        </w:rPr>
        <w:t>LS #23348</w:t>
      </w:r>
    </w:p>
    <w:p w14:paraId="3D22D55E" w14:textId="77777777" w:rsidR="00B539E3" w:rsidRPr="00B539E3" w:rsidRDefault="00B539E3" w:rsidP="00B539E3">
      <w:pPr>
        <w:spacing w:after="0" w:line="240" w:lineRule="auto"/>
        <w:jc w:val="both"/>
        <w:rPr>
          <w:rFonts w:eastAsia="Times New Roman"/>
          <w:sz w:val="18"/>
          <w:szCs w:val="18"/>
        </w:rPr>
      </w:pPr>
      <w:r w:rsidRPr="00B539E3">
        <w:rPr>
          <w:rFonts w:eastAsia="Times New Roman"/>
          <w:sz w:val="18"/>
          <w:szCs w:val="18"/>
        </w:rPr>
        <w:t>Int. #1171-2025</w:t>
      </w:r>
    </w:p>
    <w:p w14:paraId="7C605E06" w14:textId="77777777" w:rsidR="00B539E3" w:rsidRPr="00B539E3" w:rsidRDefault="00B539E3" w:rsidP="00B539E3">
      <w:pPr>
        <w:spacing w:after="0"/>
        <w:rPr>
          <w:rFonts w:eastAsia="Times New Roman"/>
        </w:rPr>
      </w:pPr>
      <w:r w:rsidRPr="00B539E3">
        <w:rPr>
          <w:rFonts w:eastAsia="Times New Roman"/>
          <w:sz w:val="18"/>
          <w:szCs w:val="18"/>
        </w:rPr>
        <w:t>5/13/26</w:t>
      </w:r>
    </w:p>
    <w:p w14:paraId="2CA20783" w14:textId="3195E980" w:rsidR="00965ACA" w:rsidRDefault="00965ACA">
      <w:r>
        <w:br w:type="page"/>
      </w:r>
    </w:p>
    <w:p w14:paraId="285EEA3C" w14:textId="77777777" w:rsidR="00965ACA" w:rsidRPr="00965ACA" w:rsidRDefault="00965ACA" w:rsidP="00965ACA">
      <w:pPr>
        <w:spacing w:after="0" w:line="240" w:lineRule="auto"/>
        <w:jc w:val="center"/>
        <w:rPr>
          <w:rFonts w:eastAsia="Times New Roman"/>
        </w:rPr>
      </w:pPr>
      <w:r w:rsidRPr="00965ACA">
        <w:rPr>
          <w:rFonts w:eastAsia="Times New Roman"/>
        </w:rPr>
        <w:lastRenderedPageBreak/>
        <w:t>Int. No. 928</w:t>
      </w:r>
    </w:p>
    <w:p w14:paraId="5C4CD0DE" w14:textId="77777777" w:rsidR="00965ACA" w:rsidRPr="00965ACA" w:rsidRDefault="00965ACA" w:rsidP="00965ACA">
      <w:pPr>
        <w:spacing w:after="0" w:line="240" w:lineRule="auto"/>
        <w:jc w:val="center"/>
        <w:rPr>
          <w:rFonts w:eastAsia="Times New Roman"/>
        </w:rPr>
      </w:pPr>
    </w:p>
    <w:p w14:paraId="09F5C305" w14:textId="77777777" w:rsidR="00965ACA" w:rsidRPr="00965ACA" w:rsidRDefault="00965ACA" w:rsidP="00965ACA">
      <w:pPr>
        <w:autoSpaceDE w:val="0"/>
        <w:autoSpaceDN w:val="0"/>
        <w:adjustRightInd w:val="0"/>
        <w:spacing w:after="0" w:line="240" w:lineRule="auto"/>
        <w:jc w:val="both"/>
        <w:rPr>
          <w:rFonts w:eastAsia="Calibri"/>
        </w:rPr>
      </w:pPr>
      <w:r w:rsidRPr="00965ACA">
        <w:rPr>
          <w:rFonts w:eastAsia="Calibri"/>
        </w:rPr>
        <w:t>By Council Members Carr and Schulman</w:t>
      </w:r>
    </w:p>
    <w:p w14:paraId="34475FA6" w14:textId="77777777" w:rsidR="00965ACA" w:rsidRPr="00965ACA" w:rsidRDefault="00965ACA" w:rsidP="00965ACA">
      <w:pPr>
        <w:spacing w:after="0" w:line="240" w:lineRule="auto"/>
        <w:jc w:val="center"/>
        <w:rPr>
          <w:rFonts w:eastAsia="Times New Roman"/>
        </w:rPr>
      </w:pPr>
    </w:p>
    <w:p w14:paraId="2D00239A" w14:textId="77777777" w:rsidR="00965ACA" w:rsidRPr="00965ACA" w:rsidRDefault="00965ACA" w:rsidP="00965ACA">
      <w:pPr>
        <w:spacing w:after="0" w:line="240" w:lineRule="auto"/>
        <w:jc w:val="both"/>
        <w:rPr>
          <w:rFonts w:eastAsia="Times New Roman"/>
        </w:rPr>
      </w:pPr>
      <w:r w:rsidRPr="00965ACA">
        <w:rPr>
          <w:rFonts w:eastAsia="Times New Roman"/>
        </w:rPr>
        <w:t xml:space="preserve">A Local Law to amend the administrative code of the city of New York, in relation to establishing an LGBTQ liaison within the department of veterans’ services </w:t>
      </w:r>
    </w:p>
    <w:p w14:paraId="555BE717" w14:textId="77777777" w:rsidR="00965ACA" w:rsidRPr="00965ACA" w:rsidRDefault="00965ACA" w:rsidP="00965ACA">
      <w:pPr>
        <w:spacing w:after="0" w:line="240" w:lineRule="auto"/>
        <w:jc w:val="both"/>
        <w:rPr>
          <w:rFonts w:eastAsia="Times New Roman"/>
          <w:u w:val="single"/>
        </w:rPr>
      </w:pPr>
    </w:p>
    <w:p w14:paraId="41BD4CC6" w14:textId="77777777" w:rsidR="00965ACA" w:rsidRPr="00965ACA" w:rsidRDefault="00965ACA" w:rsidP="00965ACA">
      <w:pPr>
        <w:spacing w:after="0" w:line="240" w:lineRule="auto"/>
        <w:jc w:val="both"/>
        <w:rPr>
          <w:rFonts w:eastAsia="Times New Roman"/>
        </w:rPr>
      </w:pPr>
      <w:r w:rsidRPr="00965ACA">
        <w:rPr>
          <w:rFonts w:eastAsia="Times New Roman"/>
          <w:u w:val="single"/>
        </w:rPr>
        <w:t>Be it enacted by the Council as follows:</w:t>
      </w:r>
    </w:p>
    <w:p w14:paraId="16372598" w14:textId="77777777" w:rsidR="00965ACA" w:rsidRPr="00965ACA" w:rsidRDefault="00965ACA" w:rsidP="00965ACA">
      <w:pPr>
        <w:spacing w:after="0" w:line="240" w:lineRule="auto"/>
        <w:ind w:firstLine="720"/>
        <w:jc w:val="both"/>
        <w:rPr>
          <w:rFonts w:eastAsia="Times New Roman"/>
        </w:rPr>
      </w:pPr>
    </w:p>
    <w:p w14:paraId="5CA9EDA4" w14:textId="77777777" w:rsidR="00965ACA" w:rsidRPr="00965ACA" w:rsidRDefault="00965ACA" w:rsidP="00965ACA">
      <w:pPr>
        <w:spacing w:after="0" w:line="480" w:lineRule="auto"/>
        <w:ind w:firstLine="720"/>
        <w:jc w:val="both"/>
        <w:rPr>
          <w:rFonts w:eastAsia="Times New Roman"/>
        </w:rPr>
        <w:sectPr w:rsidR="00965ACA" w:rsidRPr="00965ACA" w:rsidSect="00965ACA">
          <w:footerReference w:type="default" r:id="rId11"/>
          <w:footerReference w:type="first" r:id="rId12"/>
          <w:pgSz w:w="12240" w:h="15840"/>
          <w:pgMar w:top="1440" w:right="1440" w:bottom="1440" w:left="1440" w:header="720" w:footer="720" w:gutter="0"/>
          <w:cols w:space="720"/>
          <w:docGrid w:linePitch="360"/>
        </w:sectPr>
      </w:pPr>
    </w:p>
    <w:p w14:paraId="7E0E99F8" w14:textId="77777777" w:rsidR="00965ACA" w:rsidRPr="00965ACA" w:rsidRDefault="00965ACA" w:rsidP="00965ACA">
      <w:pPr>
        <w:spacing w:after="0" w:line="480" w:lineRule="auto"/>
        <w:ind w:firstLine="720"/>
        <w:jc w:val="both"/>
        <w:rPr>
          <w:rFonts w:eastAsia="Times New Roman"/>
        </w:rPr>
      </w:pPr>
      <w:r w:rsidRPr="00965ACA">
        <w:rPr>
          <w:rFonts w:eastAsia="Times New Roman"/>
        </w:rPr>
        <w:t xml:space="preserve">Section 1. Subdivision a of section 31-112 of the administrative code of the city of New York, as added by local law number 4 for the year 2022, is amended by adding a new definition of “LGBTQ” in alphabetical order to read as follows:   </w:t>
      </w:r>
    </w:p>
    <w:p w14:paraId="1135C6CB"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LGBTQ. The term “LGBTQ” means lesbian, gay, bisexual, transgender, questioning, and other non-heterosexual sexual orientations or non-cisgender gender identities. </w:t>
      </w:r>
    </w:p>
    <w:p w14:paraId="57180B6C" w14:textId="77777777" w:rsidR="00965ACA" w:rsidRPr="00965ACA" w:rsidRDefault="00965ACA" w:rsidP="00965ACA">
      <w:pPr>
        <w:spacing w:after="0" w:line="480" w:lineRule="auto"/>
        <w:ind w:firstLine="720"/>
        <w:jc w:val="both"/>
        <w:rPr>
          <w:rFonts w:eastAsia="Times New Roman"/>
        </w:rPr>
      </w:pPr>
      <w:r w:rsidRPr="00965ACA">
        <w:rPr>
          <w:rFonts w:eastAsia="Times New Roman"/>
        </w:rPr>
        <w:t xml:space="preserve">§ 2. Subdivision f of section 31-112 of the administrative code of the city of New York, as added by local law number 4 for the year 2022, is amended to read as follows: </w:t>
      </w:r>
    </w:p>
    <w:p w14:paraId="507B187B"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rPr>
        <w:t xml:space="preserve">f. [The department shall periodically review veterans' experience with accessing the assistance required pursuant to subdivision c of this section and shall report any identified issues to the speaker of the council by June 1, 2022, and annually thereafter.] </w:t>
      </w:r>
      <w:r w:rsidRPr="00965ACA">
        <w:rPr>
          <w:rFonts w:eastAsia="Times New Roman"/>
          <w:u w:val="single"/>
        </w:rPr>
        <w:t xml:space="preserve">No later than July 31, 2027, and annually by July 31 thereafter, the commissioner shall submit to the speaker of the council and the mayor and shall post on the department’s website a report that shall include: </w:t>
      </w:r>
    </w:p>
    <w:p w14:paraId="1D671641"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1. The number of LGBTQ veterans assisted by the department; </w:t>
      </w:r>
    </w:p>
    <w:p w14:paraId="16CD80DA"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2. The number of LGBTQ veterans known to be eligible for assistance from the department regarding a discharge characterization upgrade pursuant to subdivisions c and d of this section; </w:t>
      </w:r>
    </w:p>
    <w:p w14:paraId="64D4D860"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3. The number of LGBTQ veterans who received assistance from the department regarding a discharge characterization upgrade pursuant to subdivisions c and d of this section;</w:t>
      </w:r>
    </w:p>
    <w:p w14:paraId="547DC905"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4. A list of programs and services to which the department connected LGBTQ veterans; </w:t>
      </w:r>
    </w:p>
    <w:p w14:paraId="78959F1A"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lastRenderedPageBreak/>
        <w:t xml:space="preserve">5. A description of any identified issues impacting veterans’ experience with accessing the assistance required pursuant to this section; and </w:t>
      </w:r>
    </w:p>
    <w:p w14:paraId="1F05A3EE"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6. Recommendations for improving access to programs and services for LGBTQ veterans.</w:t>
      </w:r>
    </w:p>
    <w:p w14:paraId="366EA220" w14:textId="77777777" w:rsidR="00965ACA" w:rsidRPr="00965ACA" w:rsidRDefault="00965ACA" w:rsidP="00965ACA">
      <w:pPr>
        <w:spacing w:after="0" w:line="480" w:lineRule="auto"/>
        <w:ind w:firstLine="720"/>
        <w:jc w:val="both"/>
        <w:rPr>
          <w:rFonts w:eastAsia="Times New Roman"/>
        </w:rPr>
      </w:pPr>
      <w:r w:rsidRPr="00965ACA">
        <w:rPr>
          <w:rFonts w:eastAsia="Times New Roman"/>
        </w:rPr>
        <w:t xml:space="preserve">§ 3. Section 31-112 of the administrative code of the city of New York is amended by adding a new subdivision g to read as follows: </w:t>
      </w:r>
    </w:p>
    <w:p w14:paraId="4D4E7619"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g. The commissioner shall designate an employee to act as a liaison for LGBTQ veterans. The duties of the liaison shall include, but need not be limited to: </w:t>
      </w:r>
    </w:p>
    <w:p w14:paraId="56157A11"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1. Conducting outreach to LGBTQ veterans, organizations serving LGBTQ veterans, and, where appropriate and safe to do so, the families of such veterans, to make them aware of services offered by the department and to provide the contact information of the LGBTQ liaison; </w:t>
      </w:r>
    </w:p>
    <w:p w14:paraId="10F8C7FA"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2. Coordinating assistance provided by the department pursuant to subdivisions c, d, and e of this section; and </w:t>
      </w:r>
    </w:p>
    <w:p w14:paraId="331C8794" w14:textId="77777777" w:rsidR="00965ACA" w:rsidRPr="00965ACA" w:rsidRDefault="00965ACA" w:rsidP="00965ACA">
      <w:pPr>
        <w:spacing w:after="0" w:line="480" w:lineRule="auto"/>
        <w:ind w:firstLine="720"/>
        <w:jc w:val="both"/>
        <w:rPr>
          <w:rFonts w:eastAsia="Times New Roman"/>
          <w:u w:val="single"/>
        </w:rPr>
      </w:pPr>
      <w:r w:rsidRPr="00965ACA">
        <w:rPr>
          <w:rFonts w:eastAsia="Times New Roman"/>
          <w:u w:val="single"/>
        </w:rPr>
        <w:t xml:space="preserve">3. Connecting LGBTQ veterans to other programs and services offered by the department and other relevant agencies. </w:t>
      </w:r>
    </w:p>
    <w:p w14:paraId="2100152D" w14:textId="0C066B7D" w:rsidR="00965ACA" w:rsidRDefault="00965ACA" w:rsidP="00965ACA">
      <w:pPr>
        <w:spacing w:after="0" w:line="480" w:lineRule="auto"/>
        <w:ind w:firstLine="720"/>
        <w:jc w:val="both"/>
        <w:rPr>
          <w:rFonts w:eastAsia="Times New Roman"/>
        </w:rPr>
      </w:pPr>
      <w:r w:rsidRPr="00965ACA">
        <w:rPr>
          <w:rFonts w:eastAsia="Times New Roman"/>
        </w:rPr>
        <w:t>§ 3. This local law takes effect immediately</w:t>
      </w:r>
      <w:r>
        <w:rPr>
          <w:rFonts w:eastAsia="Times New Roman"/>
        </w:rPr>
        <w:t xml:space="preserve">. </w:t>
      </w:r>
    </w:p>
    <w:p w14:paraId="72DFF77C" w14:textId="77777777" w:rsidR="00965ACA" w:rsidRPr="00965ACA" w:rsidRDefault="00965ACA" w:rsidP="00965ACA">
      <w:pPr>
        <w:spacing w:after="0" w:line="240" w:lineRule="auto"/>
        <w:jc w:val="both"/>
        <w:rPr>
          <w:rFonts w:eastAsia="Times New Roman"/>
          <w:sz w:val="18"/>
          <w:szCs w:val="18"/>
        </w:rPr>
      </w:pPr>
      <w:r w:rsidRPr="00965ACA">
        <w:rPr>
          <w:rFonts w:eastAsia="Times New Roman"/>
          <w:sz w:val="18"/>
          <w:szCs w:val="18"/>
        </w:rPr>
        <w:t>HK</w:t>
      </w:r>
    </w:p>
    <w:p w14:paraId="1526410B" w14:textId="77777777" w:rsidR="00965ACA" w:rsidRPr="00965ACA" w:rsidRDefault="00965ACA" w:rsidP="00965ACA">
      <w:pPr>
        <w:spacing w:after="0" w:line="240" w:lineRule="auto"/>
        <w:jc w:val="both"/>
        <w:rPr>
          <w:rFonts w:eastAsia="Times New Roman"/>
          <w:sz w:val="18"/>
          <w:szCs w:val="18"/>
        </w:rPr>
      </w:pPr>
      <w:r w:rsidRPr="00965ACA">
        <w:rPr>
          <w:rFonts w:eastAsia="Times New Roman"/>
          <w:sz w:val="18"/>
          <w:szCs w:val="18"/>
        </w:rPr>
        <w:t>LS #20674</w:t>
      </w:r>
    </w:p>
    <w:p w14:paraId="1496AEDF" w14:textId="1EF3E696" w:rsidR="00965ACA" w:rsidRPr="00965ACA" w:rsidRDefault="00965ACA" w:rsidP="00EC38BB">
      <w:pPr>
        <w:spacing w:after="0" w:line="240" w:lineRule="auto"/>
        <w:rPr>
          <w:rFonts w:eastAsia="Times New Roman"/>
          <w:sz w:val="18"/>
          <w:szCs w:val="18"/>
        </w:rPr>
        <w:sectPr w:rsidR="00965ACA" w:rsidRPr="00965ACA" w:rsidSect="00EC38BB">
          <w:type w:val="continuous"/>
          <w:pgSz w:w="12240" w:h="15840"/>
          <w:pgMar w:top="1440" w:right="1440" w:bottom="1440" w:left="1440" w:header="720" w:footer="720" w:gutter="0"/>
          <w:cols w:space="720"/>
          <w:titlePg/>
          <w:docGrid w:linePitch="360"/>
        </w:sectPr>
      </w:pPr>
      <w:r w:rsidRPr="00965ACA">
        <w:rPr>
          <w:rFonts w:eastAsia="Times New Roman"/>
          <w:sz w:val="18"/>
          <w:szCs w:val="18"/>
        </w:rPr>
        <w:t>6/1/2026 11:30</w:t>
      </w:r>
    </w:p>
    <w:p w14:paraId="5F2B9150" w14:textId="77777777" w:rsidR="000D3675" w:rsidRPr="00074A93" w:rsidRDefault="000D3675" w:rsidP="006E27D3"/>
    <w:sectPr w:rsidR="000D3675" w:rsidRPr="00074A93" w:rsidSect="00A20C15">
      <w:headerReference w:type="default" r:id="rId13"/>
      <w:footerReference w:type="default" r:id="rId14"/>
      <w:pgSz w:w="12240" w:h="15840"/>
      <w:pgMar w:top="135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25C5" w14:textId="77777777" w:rsidR="00CA3ADF" w:rsidRDefault="00CA3ADF" w:rsidP="000A32B0">
      <w:pPr>
        <w:spacing w:after="0" w:line="240" w:lineRule="auto"/>
      </w:pPr>
      <w:r>
        <w:separator/>
      </w:r>
    </w:p>
  </w:endnote>
  <w:endnote w:type="continuationSeparator" w:id="0">
    <w:p w14:paraId="6039F459" w14:textId="77777777" w:rsidR="00CA3ADF" w:rsidRDefault="00CA3ADF" w:rsidP="000A32B0">
      <w:pPr>
        <w:spacing w:after="0" w:line="240" w:lineRule="auto"/>
      </w:pPr>
      <w:r>
        <w:continuationSeparator/>
      </w:r>
    </w:p>
  </w:endnote>
  <w:endnote w:type="continuationNotice" w:id="1">
    <w:p w14:paraId="3BB71280" w14:textId="77777777" w:rsidR="00CA3ADF" w:rsidRDefault="00CA3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803F515" w14:textId="77777777" w:rsidR="00B539E3" w:rsidRDefault="00B539E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DDE57E" w14:textId="77777777" w:rsidR="00B539E3" w:rsidRDefault="00B539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2FE9A9B" w14:textId="77777777" w:rsidR="00B539E3" w:rsidRDefault="00B539E3">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C7DF4B1" w14:textId="77777777" w:rsidR="00B539E3" w:rsidRDefault="00B539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610071"/>
      <w:docPartObj>
        <w:docPartGallery w:val="Page Numbers (Bottom of Page)"/>
        <w:docPartUnique/>
      </w:docPartObj>
    </w:sdtPr>
    <w:sdtEndPr>
      <w:rPr>
        <w:noProof/>
      </w:rPr>
    </w:sdtEndPr>
    <w:sdtContent>
      <w:p w14:paraId="2C0C7628" w14:textId="77777777" w:rsidR="00965ACA" w:rsidRDefault="00965AC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51DA369" w14:textId="77777777" w:rsidR="00965ACA" w:rsidRDefault="00965AC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345920"/>
      <w:docPartObj>
        <w:docPartGallery w:val="Page Numbers (Bottom of Page)"/>
        <w:docPartUnique/>
      </w:docPartObj>
    </w:sdtPr>
    <w:sdtEndPr>
      <w:rPr>
        <w:noProof/>
      </w:rPr>
    </w:sdtEndPr>
    <w:sdtContent>
      <w:p w14:paraId="76A7FCCA" w14:textId="77777777" w:rsidR="00965ACA" w:rsidRDefault="00965AC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99BFD4" w14:textId="77777777" w:rsidR="00965ACA" w:rsidRDefault="00965A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510192"/>
      <w:docPartObj>
        <w:docPartGallery w:val="Page Numbers (Bottom of Page)"/>
        <w:docPartUnique/>
      </w:docPartObj>
    </w:sdtPr>
    <w:sdtEndPr>
      <w:rPr>
        <w:noProof/>
      </w:rPr>
    </w:sdtEndPr>
    <w:sdtContent>
      <w:p w14:paraId="3637570F" w14:textId="54409821" w:rsidR="00AB5A6E" w:rsidRDefault="00AB5A6E">
        <w:pPr>
          <w:pStyle w:val="Footer"/>
          <w:jc w:val="center"/>
        </w:pPr>
        <w:r>
          <w:fldChar w:fldCharType="begin"/>
        </w:r>
        <w:r>
          <w:instrText xml:space="preserve"> PAGE   \* MERGEFORMAT </w:instrText>
        </w:r>
        <w:r>
          <w:fldChar w:fldCharType="separate"/>
        </w:r>
        <w:r w:rsidR="00635A6B">
          <w:rPr>
            <w:noProof/>
          </w:rPr>
          <w:t>6</w:t>
        </w:r>
        <w:r>
          <w:rPr>
            <w:noProof/>
          </w:rPr>
          <w:fldChar w:fldCharType="end"/>
        </w:r>
      </w:p>
    </w:sdtContent>
  </w:sdt>
  <w:p w14:paraId="29FF8622" w14:textId="77777777" w:rsidR="00AB5A6E" w:rsidRDefault="00AB5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B55A8" w14:textId="77777777" w:rsidR="00CA3ADF" w:rsidRDefault="00CA3ADF" w:rsidP="000A32B0">
      <w:pPr>
        <w:spacing w:after="0" w:line="240" w:lineRule="auto"/>
      </w:pPr>
      <w:r>
        <w:separator/>
      </w:r>
    </w:p>
  </w:footnote>
  <w:footnote w:type="continuationSeparator" w:id="0">
    <w:p w14:paraId="4EDCA50A" w14:textId="77777777" w:rsidR="00CA3ADF" w:rsidRDefault="00CA3ADF" w:rsidP="000A32B0">
      <w:pPr>
        <w:spacing w:after="0" w:line="240" w:lineRule="auto"/>
      </w:pPr>
      <w:r>
        <w:continuationSeparator/>
      </w:r>
    </w:p>
  </w:footnote>
  <w:footnote w:type="continuationNotice" w:id="1">
    <w:p w14:paraId="7EBEDCED" w14:textId="77777777" w:rsidR="00CA3ADF" w:rsidRDefault="00CA3ADF">
      <w:pPr>
        <w:spacing w:after="0" w:line="240" w:lineRule="auto"/>
      </w:pPr>
    </w:p>
  </w:footnote>
  <w:footnote w:id="2">
    <w:p w14:paraId="25142E9F" w14:textId="59943853" w:rsidR="00822DDF" w:rsidRPr="0073783C" w:rsidRDefault="00822DDF" w:rsidP="00822DDF">
      <w:pPr>
        <w:pStyle w:val="FootnoteText"/>
      </w:pPr>
      <w:r w:rsidRPr="0073783C">
        <w:rPr>
          <w:rStyle w:val="FootnoteReference"/>
        </w:rPr>
        <w:footnoteRef/>
      </w:r>
      <w:r w:rsidRPr="0073783C">
        <w:t xml:space="preserve"> U.S. Government Accountability Office</w:t>
      </w:r>
      <w:r w:rsidR="003214B5">
        <w:t>,</w:t>
      </w:r>
      <w:r w:rsidRPr="0073783C">
        <w:t xml:space="preserve"> </w:t>
      </w:r>
      <w:r w:rsidR="00993299">
        <w:t>“</w:t>
      </w:r>
      <w:r w:rsidRPr="00993299">
        <w:t>VA Health Care: Better Data Needed to Assess the Health Outcomes of Lesbian, Gay, Bisexual, and Transgender Veterans</w:t>
      </w:r>
      <w:r w:rsidR="00993299">
        <w:t>,”</w:t>
      </w:r>
      <w:r w:rsidRPr="0073783C">
        <w:t xml:space="preserve"> </w:t>
      </w:r>
      <w:r w:rsidRPr="00993299">
        <w:rPr>
          <w:i/>
          <w:iCs/>
        </w:rPr>
        <w:t>GAO-21-69</w:t>
      </w:r>
      <w:r w:rsidRPr="0073783C">
        <w:t xml:space="preserve"> (Oct. 2020), </w:t>
      </w:r>
      <w:r w:rsidRPr="003214B5">
        <w:rPr>
          <w:i/>
        </w:rPr>
        <w:t>available at:</w:t>
      </w:r>
      <w:r w:rsidRPr="0073783C">
        <w:t xml:space="preserve"> </w:t>
      </w:r>
      <w:hyperlink r:id="rId1" w:history="1">
        <w:r w:rsidRPr="002E6065">
          <w:rPr>
            <w:rStyle w:val="Hyperlink"/>
          </w:rPr>
          <w:t>https://www.gao.gov/products/gao-21-69</w:t>
        </w:r>
      </w:hyperlink>
      <w:r w:rsidR="001F779E">
        <w:t xml:space="preserve"> (last </w:t>
      </w:r>
      <w:r w:rsidR="00AB21DF">
        <w:t>visited</w:t>
      </w:r>
      <w:r w:rsidR="001F779E">
        <w:t xml:space="preserve"> June 11, 2026). </w:t>
      </w:r>
    </w:p>
  </w:footnote>
  <w:footnote w:id="3">
    <w:p w14:paraId="48B61CB6" w14:textId="7BA0804F" w:rsidR="00C61CB8" w:rsidRPr="008B4BC9" w:rsidRDefault="00335585" w:rsidP="008B4BC9">
      <w:pPr>
        <w:pStyle w:val="FootnoteText"/>
      </w:pPr>
      <w:r>
        <w:rPr>
          <w:rStyle w:val="FootnoteReference"/>
        </w:rPr>
        <w:footnoteRef/>
      </w:r>
      <w:r>
        <w:t xml:space="preserve"> </w:t>
      </w:r>
      <w:r w:rsidR="00993299">
        <w:t>“</w:t>
      </w:r>
      <w:r w:rsidR="00D85CF8" w:rsidRPr="00993299">
        <w:t>VFW Honors LGBTQ Veterans’ Service to Nation</w:t>
      </w:r>
      <w:r w:rsidR="00993299">
        <w:t xml:space="preserve">,” </w:t>
      </w:r>
      <w:r w:rsidR="00993299" w:rsidRPr="00993299">
        <w:rPr>
          <w:i/>
          <w:iCs/>
        </w:rPr>
        <w:t>Veterans of Foreign Wars</w:t>
      </w:r>
      <w:r w:rsidR="00993299" w:rsidRPr="00D85CF8">
        <w:t>,</w:t>
      </w:r>
      <w:r w:rsidR="00D85CF8" w:rsidRPr="00D85CF8">
        <w:t xml:space="preserve"> </w:t>
      </w:r>
      <w:r w:rsidR="008B4BC9">
        <w:t>(</w:t>
      </w:r>
      <w:r w:rsidR="00D85CF8" w:rsidRPr="00D85CF8">
        <w:t>Jun</w:t>
      </w:r>
      <w:r w:rsidR="00993299">
        <w:t xml:space="preserve">e 2, </w:t>
      </w:r>
      <w:r w:rsidR="00D85CF8" w:rsidRPr="00D85CF8">
        <w:t>2025</w:t>
      </w:r>
      <w:r w:rsidR="008B4BC9">
        <w:t>)</w:t>
      </w:r>
      <w:r w:rsidR="00D85CF8" w:rsidRPr="00D85CF8">
        <w:t>,</w:t>
      </w:r>
      <w:r w:rsidR="008B4BC9">
        <w:t xml:space="preserve"> </w:t>
      </w:r>
      <w:r w:rsidR="008B4BC9" w:rsidRPr="003214B5">
        <w:rPr>
          <w:i/>
        </w:rPr>
        <w:t>available at:</w:t>
      </w:r>
      <w:r w:rsidR="00D85CF8" w:rsidRPr="00D85CF8">
        <w:br/>
      </w:r>
      <w:hyperlink r:id="rId2" w:history="1">
        <w:r w:rsidR="00D85CF8" w:rsidRPr="002E6065">
          <w:rPr>
            <w:rStyle w:val="Hyperlink"/>
          </w:rPr>
          <w:t>https://www.vfw.org/media-and-events/latest-releases/archives/2025/6/vfw-honors-lgbtq-veterans-service-to-nation</w:t>
        </w:r>
      </w:hyperlink>
      <w:r w:rsidR="00C41717">
        <w:t xml:space="preserve"> (last visited June 11, 2026)</w:t>
      </w:r>
      <w:r w:rsidR="00D85CF8">
        <w:t>;</w:t>
      </w:r>
      <w:r w:rsidR="00993299">
        <w:t xml:space="preserve"> “</w:t>
      </w:r>
      <w:r w:rsidR="008B4BC9" w:rsidRPr="00993299">
        <w:t>LGBTQ+ Veterans</w:t>
      </w:r>
      <w:r w:rsidR="00993299">
        <w:t xml:space="preserve">,” </w:t>
      </w:r>
      <w:r w:rsidR="00993299" w:rsidRPr="00993299">
        <w:rPr>
          <w:i/>
          <w:iCs/>
        </w:rPr>
        <w:t>Disabled American Veterans</w:t>
      </w:r>
      <w:r w:rsidR="00993299">
        <w:t>,</w:t>
      </w:r>
      <w:r w:rsidR="00CE5C54">
        <w:t xml:space="preserve"> </w:t>
      </w:r>
      <w:r w:rsidR="00CE5C54" w:rsidRPr="003214B5">
        <w:rPr>
          <w:i/>
        </w:rPr>
        <w:t>available at:</w:t>
      </w:r>
      <w:r w:rsidR="008B4BC9" w:rsidRPr="008B4BC9">
        <w:br/>
      </w:r>
      <w:hyperlink r:id="rId3" w:history="1">
        <w:r w:rsidR="00C61CB8" w:rsidRPr="002E6065">
          <w:rPr>
            <w:rStyle w:val="Hyperlink"/>
          </w:rPr>
          <w:t>https://www.dav.org/get-help-now/veteran-topics-resources/lgbtq-veterans/</w:t>
        </w:r>
      </w:hyperlink>
      <w:r w:rsidR="00C41717">
        <w:t xml:space="preserve"> (last visited June 11, 2026).</w:t>
      </w:r>
    </w:p>
    <w:p w14:paraId="1FC2A1C9" w14:textId="2A9174D6" w:rsidR="00335585" w:rsidRDefault="00335585">
      <w:pPr>
        <w:pStyle w:val="FootnoteText"/>
      </w:pPr>
    </w:p>
  </w:footnote>
  <w:footnote w:id="4">
    <w:p w14:paraId="3ACE00D4" w14:textId="309A2B14" w:rsidR="00822DDF" w:rsidRDefault="00822DDF" w:rsidP="00822DDF">
      <w:pPr>
        <w:pStyle w:val="FootnoteText"/>
      </w:pPr>
      <w:r w:rsidRPr="0073783C">
        <w:rPr>
          <w:rStyle w:val="FootnoteReference"/>
        </w:rPr>
        <w:footnoteRef/>
      </w:r>
      <w:r w:rsidRPr="0073783C">
        <w:t xml:space="preserve"> Gary J. Gates</w:t>
      </w:r>
      <w:r w:rsidR="00993299">
        <w:t>, “</w:t>
      </w:r>
      <w:r w:rsidRPr="00993299">
        <w:t>Gay Veterans Top One Million</w:t>
      </w:r>
      <w:r w:rsidR="00993299">
        <w:t>,”</w:t>
      </w:r>
      <w:r w:rsidRPr="0073783C">
        <w:t xml:space="preserve"> </w:t>
      </w:r>
      <w:r w:rsidRPr="00993299">
        <w:rPr>
          <w:i/>
        </w:rPr>
        <w:t>Urban Institute</w:t>
      </w:r>
      <w:r w:rsidR="00993299">
        <w:rPr>
          <w:iCs/>
        </w:rPr>
        <w:t>,</w:t>
      </w:r>
      <w:r w:rsidRPr="0073783C">
        <w:t xml:space="preserve"> (July 9, 2003</w:t>
      </w:r>
      <w:r w:rsidRPr="003214B5">
        <w:rPr>
          <w:i/>
        </w:rPr>
        <w:t>), available at:</w:t>
      </w:r>
      <w:r w:rsidRPr="0073783C">
        <w:t xml:space="preserve"> </w:t>
      </w:r>
      <w:hyperlink r:id="rId4" w:history="1">
        <w:r w:rsidRPr="002E6065">
          <w:rPr>
            <w:rStyle w:val="Hyperlink"/>
          </w:rPr>
          <w:t>https://www.urban.org/sites/default/files/publication/59711/900642-gay-veterans-top-one-million.pdf</w:t>
        </w:r>
      </w:hyperlink>
      <w:r w:rsidR="00AB21DF">
        <w:t xml:space="preserve"> (last visited June 11, 2026).  </w:t>
      </w:r>
    </w:p>
  </w:footnote>
  <w:footnote w:id="5">
    <w:p w14:paraId="0C02A168" w14:textId="5C1B822B" w:rsidR="00822DDF" w:rsidRPr="00931AFC" w:rsidRDefault="00822DDF" w:rsidP="00822DDF">
      <w:pPr>
        <w:pStyle w:val="FootnoteText"/>
      </w:pPr>
      <w:r w:rsidRPr="00931AFC">
        <w:rPr>
          <w:rStyle w:val="FootnoteReference"/>
        </w:rPr>
        <w:footnoteRef/>
      </w:r>
      <w:r w:rsidRPr="00931AFC">
        <w:t xml:space="preserve"> New York State Department of Health</w:t>
      </w:r>
      <w:r w:rsidR="00993299">
        <w:t>,</w:t>
      </w:r>
      <w:r w:rsidRPr="00931AFC">
        <w:t xml:space="preserve"> </w:t>
      </w:r>
      <w:r w:rsidRPr="00931AFC">
        <w:rPr>
          <w:i/>
          <w:iCs/>
        </w:rPr>
        <w:t>New York State Department of Health Releases Report on Sexual Orientation and Gender Identity</w:t>
      </w:r>
      <w:r w:rsidRPr="00931AFC">
        <w:t xml:space="preserve"> (July 8, 2025), </w:t>
      </w:r>
      <w:r w:rsidRPr="00993299">
        <w:rPr>
          <w:i/>
          <w:iCs/>
        </w:rPr>
        <w:t>available at:</w:t>
      </w:r>
      <w:r w:rsidRPr="00931AFC">
        <w:t xml:space="preserve"> </w:t>
      </w:r>
      <w:hyperlink r:id="rId5" w:history="1">
        <w:r w:rsidRPr="002E6065">
          <w:rPr>
            <w:rStyle w:val="Hyperlink"/>
          </w:rPr>
          <w:t>https://www.health.ny.gov/press/releases/2025/2025-07-08_gender_identity_report.htm</w:t>
        </w:r>
      </w:hyperlink>
      <w:r>
        <w:t xml:space="preserve"> </w:t>
      </w:r>
      <w:r w:rsidRPr="00931AFC">
        <w:t>(last visited June 9, 2026).</w:t>
      </w:r>
    </w:p>
  </w:footnote>
  <w:footnote w:id="6">
    <w:p w14:paraId="5BF6C4D5" w14:textId="77777777" w:rsidR="00822DDF" w:rsidRPr="00931AFC" w:rsidRDefault="00822DDF" w:rsidP="00822DDF">
      <w:pPr>
        <w:pStyle w:val="FootnoteText"/>
      </w:pPr>
      <w:r w:rsidRPr="00931AFC">
        <w:rPr>
          <w:rStyle w:val="FootnoteReference"/>
        </w:rPr>
        <w:footnoteRef/>
      </w:r>
      <w:r w:rsidRPr="00931AFC">
        <w:t xml:space="preserve"> U.S. Department of Veterans Affairs. </w:t>
      </w:r>
      <w:r w:rsidRPr="00931AFC">
        <w:rPr>
          <w:i/>
          <w:iCs/>
        </w:rPr>
        <w:t>State Summaries: New York</w:t>
      </w:r>
      <w:r w:rsidRPr="00931AFC">
        <w:t xml:space="preserve">, (n.d.), </w:t>
      </w:r>
      <w:r w:rsidRPr="00993299">
        <w:rPr>
          <w:i/>
          <w:iCs/>
        </w:rPr>
        <w:t>available at:</w:t>
      </w:r>
      <w:r w:rsidRPr="00931AFC">
        <w:t xml:space="preserve"> </w:t>
      </w:r>
      <w:hyperlink r:id="rId6" w:history="1">
        <w:r w:rsidRPr="002E6065">
          <w:rPr>
            <w:rStyle w:val="Hyperlink"/>
          </w:rPr>
          <w:t>https://www.data.va.gov/stories/s/State-Summaries_New-York/yp2b-3tsz/</w:t>
        </w:r>
      </w:hyperlink>
      <w:r>
        <w:t xml:space="preserve"> </w:t>
      </w:r>
      <w:r w:rsidRPr="00931AFC">
        <w:t xml:space="preserve">(last visited June 9, 2026). </w:t>
      </w:r>
    </w:p>
  </w:footnote>
  <w:footnote w:id="7">
    <w:p w14:paraId="58937B51" w14:textId="022E0D93" w:rsidR="00C27551" w:rsidRDefault="00C27551">
      <w:pPr>
        <w:pStyle w:val="FootnoteText"/>
      </w:pPr>
      <w:r>
        <w:rPr>
          <w:rStyle w:val="FootnoteReference"/>
        </w:rPr>
        <w:footnoteRef/>
      </w:r>
      <w:r>
        <w:t xml:space="preserve"> </w:t>
      </w:r>
      <w:r w:rsidRPr="00C27551">
        <w:t xml:space="preserve">New York City Council, </w:t>
      </w:r>
      <w:r w:rsidRPr="00993299">
        <w:rPr>
          <w:i/>
          <w:iCs/>
        </w:rPr>
        <w:t>Response to the Fiscal 2026 Preliminary Budget and the Fiscal 2025 Preliminary Mayor’s Management Report</w:t>
      </w:r>
      <w:r w:rsidRPr="00C27551">
        <w:t xml:space="preserve">, (Apr. 1, 2025), </w:t>
      </w:r>
      <w:r w:rsidRPr="00993299">
        <w:rPr>
          <w:i/>
          <w:iCs/>
        </w:rPr>
        <w:t>available at:</w:t>
      </w:r>
      <w:r w:rsidRPr="00C27551">
        <w:t> </w:t>
      </w:r>
      <w:hyperlink r:id="rId7" w:tgtFrame="_blank" w:history="1">
        <w:r w:rsidRPr="00C27551">
          <w:rPr>
            <w:rStyle w:val="Hyperlink"/>
          </w:rPr>
          <w:t>https://council.nyc.gov/budget/wp-content/uploads/sites/54/2025/04/Fiscal-2026-Preliminary-Budget-Response-8.pdf</w:t>
        </w:r>
      </w:hyperlink>
      <w:r w:rsidRPr="00C27551">
        <w:t xml:space="preserve">; New York City Department of Veterans’ Services, </w:t>
      </w:r>
      <w:r w:rsidRPr="00993299">
        <w:rPr>
          <w:i/>
          <w:iCs/>
        </w:rPr>
        <w:t>NYC Veteran and Military Community Survey Report</w:t>
      </w:r>
      <w:r w:rsidRPr="00C27551">
        <w:t>, (2021), available at: </w:t>
      </w:r>
      <w:r w:rsidRPr="00C27551">
        <w:br/>
      </w:r>
      <w:hyperlink r:id="rId8" w:tgtFrame="_blank" w:history="1">
        <w:r w:rsidRPr="00C27551">
          <w:rPr>
            <w:rStyle w:val="Hyperlink"/>
          </w:rPr>
          <w:t>https://www.nyc.gov/assets/veterans/downloads/pdf/nyc-dvs-veteran-and-military-community-survey-report.pdf</w:t>
        </w:r>
      </w:hyperlink>
      <w:r w:rsidRPr="00C27551">
        <w:t>  </w:t>
      </w:r>
    </w:p>
  </w:footnote>
  <w:footnote w:id="8">
    <w:p w14:paraId="24EA061C" w14:textId="77777777" w:rsidR="00822DDF" w:rsidRPr="00931AFC" w:rsidRDefault="00822DDF" w:rsidP="00822DDF">
      <w:pPr>
        <w:pStyle w:val="FootnoteText"/>
      </w:pPr>
      <w:r w:rsidRPr="00931AFC">
        <w:rPr>
          <w:rStyle w:val="FootnoteReference"/>
        </w:rPr>
        <w:footnoteRef/>
      </w:r>
      <w:r w:rsidRPr="00931AFC">
        <w:t xml:space="preserve"> New York City Department of Health and Mental Hygiene</w:t>
      </w:r>
      <w:r w:rsidRPr="00931AFC">
        <w:rPr>
          <w:i/>
          <w:iCs/>
        </w:rPr>
        <w:t>, Health Outcomes among LGBTQ+ Adults in New York City</w:t>
      </w:r>
      <w:r w:rsidRPr="00931AFC">
        <w:t xml:space="preserve">, (March 2025), </w:t>
      </w:r>
      <w:r w:rsidRPr="00993299">
        <w:rPr>
          <w:i/>
          <w:iCs/>
        </w:rPr>
        <w:t>available at:</w:t>
      </w:r>
      <w:r w:rsidRPr="00931AFC">
        <w:t xml:space="preserve"> </w:t>
      </w:r>
      <w:hyperlink r:id="rId9" w:history="1">
        <w:r w:rsidRPr="002E6065">
          <w:rPr>
            <w:rStyle w:val="Hyperlink"/>
          </w:rPr>
          <w:t>https://www.nyc.gov/assets/doh/downloads/pdf/epi/databrief145.pdf</w:t>
        </w:r>
      </w:hyperlink>
      <w:r>
        <w:t xml:space="preserve"> </w:t>
      </w:r>
      <w:r w:rsidRPr="00931AFC">
        <w:t>(last visited June 9, 2026).</w:t>
      </w:r>
    </w:p>
  </w:footnote>
  <w:footnote w:id="9">
    <w:p w14:paraId="40F914C6" w14:textId="77DD0B20" w:rsidR="00822DDF" w:rsidRPr="00931AFC" w:rsidRDefault="00822DDF" w:rsidP="00822DDF">
      <w:pPr>
        <w:pStyle w:val="FootnoteText"/>
      </w:pPr>
      <w:r>
        <w:rPr>
          <w:rStyle w:val="FootnoteReference"/>
        </w:rPr>
        <w:footnoteRef/>
      </w:r>
      <w:r w:rsidR="00993299">
        <w:t xml:space="preserve"> </w:t>
      </w:r>
      <w:r w:rsidR="00993299" w:rsidRPr="00485F2D">
        <w:rPr>
          <w:i/>
          <w:iCs/>
        </w:rPr>
        <w:t>Id</w:t>
      </w:r>
      <w:r w:rsidR="00993299">
        <w:rPr>
          <w:i/>
          <w:iCs/>
        </w:rPr>
        <w:t>.</w:t>
      </w:r>
      <w:r w:rsidR="00993299" w:rsidRPr="00485F2D">
        <w:rPr>
          <w:i/>
          <w:iCs/>
        </w:rPr>
        <w:t xml:space="preserve"> </w:t>
      </w:r>
      <w:r w:rsidR="00993299" w:rsidRPr="00993299">
        <w:t>at</w:t>
      </w:r>
      <w:r w:rsidR="00993299">
        <w:rPr>
          <w:i/>
          <w:iCs/>
        </w:rPr>
        <w:t xml:space="preserve"> </w:t>
      </w:r>
      <w:r w:rsidR="00993299" w:rsidRPr="00111D18">
        <w:t>7</w:t>
      </w:r>
      <w:r w:rsidR="00993299">
        <w:t>;</w:t>
      </w:r>
      <w:r>
        <w:t xml:space="preserve"> </w:t>
      </w:r>
      <w:r w:rsidRPr="00931AFC">
        <w:t xml:space="preserve">Diana Reeves, "Lgbt Veteran Statistics" </w:t>
      </w:r>
      <w:r w:rsidRPr="00993299">
        <w:rPr>
          <w:i/>
          <w:iCs/>
        </w:rPr>
        <w:t>Gitnux</w:t>
      </w:r>
      <w:r w:rsidRPr="00931AFC">
        <w:t xml:space="preserve">, </w:t>
      </w:r>
      <w:r w:rsidR="0003129B">
        <w:t>(</w:t>
      </w:r>
      <w:r w:rsidRPr="00931AFC">
        <w:t>13 Feb</w:t>
      </w:r>
      <w:r w:rsidR="00993299">
        <w:t>.</w:t>
      </w:r>
      <w:r w:rsidRPr="00931AFC">
        <w:t xml:space="preserve"> 2026</w:t>
      </w:r>
      <w:r w:rsidR="0003129B">
        <w:t>)</w:t>
      </w:r>
      <w:r w:rsidRPr="00931AFC">
        <w:t xml:space="preserve">, </w:t>
      </w:r>
      <w:r w:rsidRPr="00D95E76">
        <w:rPr>
          <w:i/>
        </w:rPr>
        <w:t>available at:</w:t>
      </w:r>
      <w:r w:rsidRPr="00931AFC">
        <w:t xml:space="preserve"> </w:t>
      </w:r>
      <w:hyperlink r:id="rId10" w:history="1">
        <w:r w:rsidRPr="002E6065">
          <w:rPr>
            <w:rStyle w:val="Hyperlink"/>
          </w:rPr>
          <w:t>https://gitnux.org/lgbt-veteran-statistics</w:t>
        </w:r>
      </w:hyperlink>
      <w:r w:rsidR="00C76DA8">
        <w:t xml:space="preserve"> </w:t>
      </w:r>
      <w:r w:rsidR="001B42FC">
        <w:t>(last visited June 11, 2026)</w:t>
      </w:r>
    </w:p>
  </w:footnote>
  <w:footnote w:id="10">
    <w:p w14:paraId="1F74C9D6" w14:textId="393A4E47" w:rsidR="00DF5B1E" w:rsidRDefault="00DF5B1E">
      <w:pPr>
        <w:pStyle w:val="FootnoteText"/>
      </w:pPr>
      <w:r>
        <w:rPr>
          <w:rStyle w:val="FootnoteReference"/>
        </w:rPr>
        <w:footnoteRef/>
      </w:r>
      <w:r>
        <w:t xml:space="preserve"> </w:t>
      </w:r>
      <w:r w:rsidRPr="00907A99">
        <w:rPr>
          <w:i/>
          <w:iCs/>
        </w:rPr>
        <w:t>Key Dates in U.S. Military LGBT Policy</w:t>
      </w:r>
      <w:r>
        <w:t xml:space="preserve">, </w:t>
      </w:r>
      <w:r w:rsidR="00993299">
        <w:t xml:space="preserve">U.S. Naval Institute, </w:t>
      </w:r>
      <w:r w:rsidRPr="00907A99">
        <w:rPr>
          <w:i/>
          <w:iCs/>
        </w:rPr>
        <w:t>available at</w:t>
      </w:r>
      <w:r>
        <w:t xml:space="preserve">: </w:t>
      </w:r>
      <w:hyperlink r:id="rId11" w:history="1">
        <w:r w:rsidRPr="00C90CD3">
          <w:rPr>
            <w:rStyle w:val="Hyperlink"/>
          </w:rPr>
          <w:t>https://www.usni.org/naval-history-blog-collection/key-dates-u-s-military-lgbt-policy</w:t>
        </w:r>
      </w:hyperlink>
      <w:r>
        <w:t xml:space="preserve"> (last visited June 8, 2026); Rhonda Evans, </w:t>
      </w:r>
      <w:r w:rsidR="00993299">
        <w:t>“</w:t>
      </w:r>
      <w:r w:rsidRPr="00993299">
        <w:t>U.S. Military Policies Concerning Homosexuals,</w:t>
      </w:r>
      <w:r w:rsidR="00993299">
        <w:t>”</w:t>
      </w:r>
      <w:r>
        <w:t xml:space="preserve"> </w:t>
      </w:r>
      <w:r w:rsidRPr="00993299">
        <w:rPr>
          <w:i/>
          <w:iCs/>
        </w:rPr>
        <w:t>Palm Center</w:t>
      </w:r>
      <w:r>
        <w:t xml:space="preserve"> (Nov. 1, 2001), </w:t>
      </w:r>
      <w:r w:rsidRPr="007A5968">
        <w:rPr>
          <w:i/>
          <w:iCs/>
        </w:rPr>
        <w:t xml:space="preserve">available at: </w:t>
      </w:r>
      <w:hyperlink r:id="rId12" w:history="1">
        <w:r w:rsidRPr="00C90CD3">
          <w:rPr>
            <w:rStyle w:val="Hyperlink"/>
          </w:rPr>
          <w:t>https://palmcenterlegacy.org/u-s-military-policies-concerning-homosexuals/</w:t>
        </w:r>
      </w:hyperlink>
      <w:r>
        <w:t xml:space="preserve"> (last visited June 8, 2026).</w:t>
      </w:r>
    </w:p>
  </w:footnote>
  <w:footnote w:id="11">
    <w:p w14:paraId="44774FAC" w14:textId="7345A829" w:rsidR="002C3695" w:rsidRDefault="002C3695" w:rsidP="002C3695">
      <w:pPr>
        <w:pStyle w:val="FootnoteText"/>
      </w:pPr>
      <w:r>
        <w:rPr>
          <w:rStyle w:val="FootnoteReference"/>
        </w:rPr>
        <w:footnoteRef/>
      </w:r>
      <w:r>
        <w:t xml:space="preserve"> Brandon Alford and Shawna J.  Lee, </w:t>
      </w:r>
      <w:r w:rsidR="00993299">
        <w:t>“</w:t>
      </w:r>
      <w:r w:rsidRPr="00993299">
        <w:t>Toward Complete Inclusion: Lesbian, Gay, Bisexual, and Transgender Military Service Members after Repeal of Don’t Ask, Don’t Tell,</w:t>
      </w:r>
      <w:r w:rsidR="00993299">
        <w:t>”</w:t>
      </w:r>
      <w:r>
        <w:t xml:space="preserve"> </w:t>
      </w:r>
      <w:r w:rsidRPr="00993299">
        <w:rPr>
          <w:i/>
          <w:iCs/>
        </w:rPr>
        <w:t>Social Work,</w:t>
      </w:r>
      <w:r w:rsidRPr="00084B26">
        <w:t xml:space="preserve"> 61(3), 257–265</w:t>
      </w:r>
      <w:r>
        <w:t xml:space="preserve"> (May 10, 2016). </w:t>
      </w:r>
    </w:p>
  </w:footnote>
  <w:footnote w:id="12">
    <w:p w14:paraId="30385E44" w14:textId="319C200F" w:rsidR="002C3695" w:rsidRPr="00813B8A" w:rsidRDefault="002C3695" w:rsidP="002C3695">
      <w:pPr>
        <w:pStyle w:val="FootnoteText"/>
      </w:pPr>
      <w:r>
        <w:rPr>
          <w:rStyle w:val="FootnoteReference"/>
        </w:rPr>
        <w:footnoteRef/>
      </w:r>
      <w:r>
        <w:t xml:space="preserve"> </w:t>
      </w:r>
      <w:r w:rsidR="00813B8A">
        <w:rPr>
          <w:i/>
          <w:iCs/>
        </w:rPr>
        <w:t>Supra</w:t>
      </w:r>
      <w:r w:rsidR="00813B8A">
        <w:t xml:space="preserve">, note 9. </w:t>
      </w:r>
    </w:p>
  </w:footnote>
  <w:footnote w:id="13">
    <w:p w14:paraId="7D8515F0" w14:textId="4A769D94" w:rsidR="002C3695" w:rsidRDefault="002C3695" w:rsidP="002C3695">
      <w:pPr>
        <w:pStyle w:val="FootnoteText"/>
      </w:pPr>
      <w:r>
        <w:rPr>
          <w:rStyle w:val="FootnoteReference"/>
        </w:rPr>
        <w:footnoteRef/>
      </w:r>
      <w:r>
        <w:t xml:space="preserve">  United States Department of Defense, </w:t>
      </w:r>
      <w:r w:rsidR="00813B8A">
        <w:t>“</w:t>
      </w:r>
      <w:r w:rsidRPr="00813B8A">
        <w:t>Directive 1332.14,</w:t>
      </w:r>
      <w:r w:rsidR="00813B8A">
        <w:t>”</w:t>
      </w:r>
      <w:r>
        <w:t xml:space="preserve"> 32 CFR 41 (Jan. 16 1981). </w:t>
      </w:r>
    </w:p>
  </w:footnote>
  <w:footnote w:id="14">
    <w:p w14:paraId="66BD16C7" w14:textId="5CBBF468" w:rsidR="004B43AD" w:rsidRDefault="004B43AD" w:rsidP="004B43AD">
      <w:pPr>
        <w:pStyle w:val="FootnoteText"/>
      </w:pPr>
      <w:r>
        <w:rPr>
          <w:rStyle w:val="FootnoteReference"/>
        </w:rPr>
        <w:footnoteRef/>
      </w:r>
      <w:r>
        <w:t xml:space="preserve"> </w:t>
      </w:r>
      <w:r w:rsidR="00813B8A" w:rsidRPr="00813B8A">
        <w:rPr>
          <w:i/>
          <w:iCs/>
        </w:rPr>
        <w:t>Supra,</w:t>
      </w:r>
      <w:r w:rsidR="00813B8A">
        <w:t xml:space="preserve"> note 10. </w:t>
      </w:r>
    </w:p>
  </w:footnote>
  <w:footnote w:id="15">
    <w:p w14:paraId="7F1FB1D9" w14:textId="10A445AD" w:rsidR="004B43AD" w:rsidRDefault="004B43AD" w:rsidP="004B43AD">
      <w:pPr>
        <w:pStyle w:val="FootnoteText"/>
      </w:pPr>
      <w:r>
        <w:rPr>
          <w:rStyle w:val="FootnoteReference"/>
        </w:rPr>
        <w:footnoteRef/>
      </w:r>
      <w:r>
        <w:t xml:space="preserve"> </w:t>
      </w:r>
      <w:r w:rsidR="00813B8A" w:rsidRPr="00813B8A">
        <w:rPr>
          <w:i/>
          <w:iCs/>
        </w:rPr>
        <w:t>Id.</w:t>
      </w:r>
      <w:r w:rsidR="00813B8A">
        <w:t xml:space="preserve"> </w:t>
      </w:r>
    </w:p>
  </w:footnote>
  <w:footnote w:id="16">
    <w:p w14:paraId="5938ED34" w14:textId="77777777" w:rsidR="004B43AD" w:rsidRDefault="004B43AD" w:rsidP="004B43AD">
      <w:pPr>
        <w:pStyle w:val="FootnoteText"/>
      </w:pPr>
      <w:r>
        <w:rPr>
          <w:rStyle w:val="FootnoteReference"/>
        </w:rPr>
        <w:footnoteRef/>
      </w:r>
      <w:r>
        <w:t xml:space="preserve"> Pub. L. No. 111-321 (124 Stat. 3515) (Dec. 22, 2010). </w:t>
      </w:r>
    </w:p>
  </w:footnote>
  <w:footnote w:id="17">
    <w:p w14:paraId="46028247" w14:textId="673D115B" w:rsidR="004B43AD" w:rsidRPr="00A54BFC" w:rsidRDefault="004B43AD" w:rsidP="004B43AD">
      <w:pPr>
        <w:pStyle w:val="FootnoteText"/>
      </w:pPr>
      <w:r>
        <w:rPr>
          <w:rStyle w:val="FootnoteReference"/>
        </w:rPr>
        <w:footnoteRef/>
      </w:r>
      <w:r>
        <w:t xml:space="preserve"> </w:t>
      </w:r>
      <w:r w:rsidR="00F907F9" w:rsidRPr="00813B8A">
        <w:rPr>
          <w:i/>
          <w:iCs/>
        </w:rPr>
        <w:t>Supra,</w:t>
      </w:r>
      <w:r w:rsidR="00F907F9">
        <w:t xml:space="preserve"> note 10.</w:t>
      </w:r>
    </w:p>
  </w:footnote>
  <w:footnote w:id="18">
    <w:p w14:paraId="694CAA4B" w14:textId="1C771623" w:rsidR="004B43AD" w:rsidRDefault="004B43AD" w:rsidP="004B43AD">
      <w:pPr>
        <w:pStyle w:val="FootnoteText"/>
      </w:pPr>
      <w:r>
        <w:rPr>
          <w:rStyle w:val="FootnoteReference"/>
        </w:rPr>
        <w:footnoteRef/>
      </w:r>
      <w:r>
        <w:t xml:space="preserve"> </w:t>
      </w:r>
      <w:r w:rsidR="00813B8A" w:rsidRPr="00813B8A">
        <w:rPr>
          <w:i/>
          <w:iCs/>
        </w:rPr>
        <w:t>Id.</w:t>
      </w:r>
    </w:p>
  </w:footnote>
  <w:footnote w:id="19">
    <w:p w14:paraId="3D2DEA8B" w14:textId="25964B45" w:rsidR="004B43AD" w:rsidRDefault="004B43AD" w:rsidP="004B43AD">
      <w:pPr>
        <w:pStyle w:val="FootnoteText"/>
      </w:pPr>
      <w:r>
        <w:rPr>
          <w:rStyle w:val="FootnoteReference"/>
        </w:rPr>
        <w:footnoteRef/>
      </w:r>
      <w:r>
        <w:t xml:space="preserve"> </w:t>
      </w:r>
      <w:r w:rsidR="00813B8A" w:rsidRPr="00813B8A">
        <w:rPr>
          <w:i/>
          <w:iCs/>
        </w:rPr>
        <w:t>Id.</w:t>
      </w:r>
    </w:p>
  </w:footnote>
  <w:footnote w:id="20">
    <w:p w14:paraId="258BB488" w14:textId="77777777" w:rsidR="004B43AD" w:rsidRDefault="004B43AD" w:rsidP="004B43AD">
      <w:pPr>
        <w:pStyle w:val="FootnoteText"/>
      </w:pPr>
      <w:r>
        <w:rPr>
          <w:rStyle w:val="FootnoteReference"/>
        </w:rPr>
        <w:footnoteRef/>
      </w:r>
      <w:r>
        <w:t xml:space="preserve"> U.S Department of War, </w:t>
      </w:r>
      <w:r w:rsidRPr="00360A67">
        <w:rPr>
          <w:i/>
          <w:iCs/>
        </w:rPr>
        <w:t>Secretary of Defense Ash Carter Announces Policy for Transgender Service Members</w:t>
      </w:r>
      <w:r>
        <w:t xml:space="preserve"> (press release) (Jun. 30, 2016), </w:t>
      </w:r>
      <w:r w:rsidRPr="00360A67">
        <w:rPr>
          <w:i/>
          <w:iCs/>
        </w:rPr>
        <w:t>available at:</w:t>
      </w:r>
      <w:r>
        <w:t xml:space="preserve"> </w:t>
      </w:r>
      <w:hyperlink r:id="rId13" w:history="1">
        <w:r w:rsidRPr="00627D65">
          <w:rPr>
            <w:rStyle w:val="Hyperlink"/>
          </w:rPr>
          <w:t>https://www.war.gov/News/Releases/Release/Article/821675/secretary-of-defense-ash-carter-announces-policy-for-transgender-service-members/</w:t>
        </w:r>
      </w:hyperlink>
      <w:r>
        <w:t xml:space="preserve"> </w:t>
      </w:r>
    </w:p>
  </w:footnote>
  <w:footnote w:id="21">
    <w:p w14:paraId="7B999DAB" w14:textId="7A6D29EB" w:rsidR="004B43AD" w:rsidRDefault="004B43AD" w:rsidP="004B43AD">
      <w:pPr>
        <w:pStyle w:val="FootnoteText"/>
      </w:pPr>
      <w:r>
        <w:rPr>
          <w:rStyle w:val="FootnoteReference"/>
        </w:rPr>
        <w:footnoteRef/>
      </w:r>
      <w:r>
        <w:t xml:space="preserve"> </w:t>
      </w:r>
      <w:r w:rsidRPr="00B9428C">
        <w:t>Julie Hirschfeld Davis and Helene Cooper</w:t>
      </w:r>
      <w:r>
        <w:t xml:space="preserve">, </w:t>
      </w:r>
      <w:r w:rsidR="00813B8A" w:rsidRPr="00813B8A">
        <w:t>“</w:t>
      </w:r>
      <w:r w:rsidRPr="00813B8A">
        <w:t>Trump Says Transgender People Will Not Be Allowed in the Military,</w:t>
      </w:r>
      <w:r w:rsidR="00813B8A" w:rsidRPr="00813B8A">
        <w:t>”</w:t>
      </w:r>
      <w:r>
        <w:t xml:space="preserve"> </w:t>
      </w:r>
      <w:r w:rsidRPr="00813B8A">
        <w:rPr>
          <w:i/>
          <w:iCs/>
        </w:rPr>
        <w:t>N.Y. Times</w:t>
      </w:r>
      <w:r>
        <w:t xml:space="preserve"> (Jul. 26, 2027) </w:t>
      </w:r>
      <w:r w:rsidRPr="00B9428C">
        <w:rPr>
          <w:i/>
          <w:iCs/>
        </w:rPr>
        <w:t>available at:</w:t>
      </w:r>
      <w:r>
        <w:t xml:space="preserve"> </w:t>
      </w:r>
      <w:hyperlink r:id="rId14" w:history="1">
        <w:r w:rsidRPr="00627D65">
          <w:rPr>
            <w:rStyle w:val="Hyperlink"/>
          </w:rPr>
          <w:t>https://www.nytimes.com/2017/07/26/us/politics/trump-transgender-military.html</w:t>
        </w:r>
      </w:hyperlink>
      <w:r>
        <w:t xml:space="preserve"> (last visited Jun. 9, 2026). </w:t>
      </w:r>
    </w:p>
  </w:footnote>
  <w:footnote w:id="22">
    <w:p w14:paraId="4F42A846" w14:textId="00D4F0C4" w:rsidR="004B43AD" w:rsidRPr="00701EB3" w:rsidRDefault="004B43AD" w:rsidP="004B43AD">
      <w:pPr>
        <w:pStyle w:val="FootnoteText"/>
        <w:rPr>
          <w:i/>
          <w:iCs/>
        </w:rPr>
      </w:pPr>
      <w:r>
        <w:rPr>
          <w:rStyle w:val="FootnoteReference"/>
        </w:rPr>
        <w:footnoteRef/>
      </w:r>
      <w:r>
        <w:t xml:space="preserve"> </w:t>
      </w:r>
      <w:r w:rsidRPr="001230C1">
        <w:t>Helene Cooper and Michael D. Shear</w:t>
      </w:r>
      <w:r w:rsidRPr="00813B8A">
        <w:t xml:space="preserve">, </w:t>
      </w:r>
      <w:r w:rsidR="00813B8A" w:rsidRPr="00813B8A">
        <w:t>“</w:t>
      </w:r>
      <w:r w:rsidRPr="00813B8A">
        <w:t>Biden Ends Military’s Transgender Ban, Part of Broad Discrimination Fight,</w:t>
      </w:r>
      <w:r w:rsidR="00813B8A" w:rsidRPr="00813B8A">
        <w:t>”</w:t>
      </w:r>
      <w:r>
        <w:t xml:space="preserve"> </w:t>
      </w:r>
      <w:r w:rsidRPr="00813B8A">
        <w:rPr>
          <w:i/>
          <w:iCs/>
        </w:rPr>
        <w:t>N.Y. Times</w:t>
      </w:r>
      <w:r>
        <w:t xml:space="preserve"> (Jan. 25, 2026) </w:t>
      </w:r>
      <w:r w:rsidRPr="00BC477F">
        <w:rPr>
          <w:i/>
          <w:iCs/>
        </w:rPr>
        <w:t>available at:</w:t>
      </w:r>
      <w:r>
        <w:t xml:space="preserve"> </w:t>
      </w:r>
      <w:hyperlink r:id="rId15" w:history="1">
        <w:r w:rsidRPr="001119FB">
          <w:rPr>
            <w:rStyle w:val="Hyperlink"/>
          </w:rPr>
          <w:t>https://www.nytimes.com/2021/01/25/us/politics/biden-military-transgender.html</w:t>
        </w:r>
      </w:hyperlink>
      <w:r>
        <w:t xml:space="preserve"> (last visited Jun. 9, 2026). </w:t>
      </w:r>
    </w:p>
  </w:footnote>
  <w:footnote w:id="23">
    <w:p w14:paraId="4B3E68B6" w14:textId="77777777" w:rsidR="004B43AD" w:rsidRDefault="004B43AD" w:rsidP="004B43AD">
      <w:pPr>
        <w:pStyle w:val="FootnoteText"/>
      </w:pPr>
      <w:r>
        <w:rPr>
          <w:rStyle w:val="FootnoteReference"/>
        </w:rPr>
        <w:footnoteRef/>
      </w:r>
      <w:r>
        <w:t xml:space="preserve"> Executive Order 14183 of January 27, 2025, available at: </w:t>
      </w:r>
      <w:hyperlink r:id="rId16" w:history="1">
        <w:r w:rsidRPr="00437144">
          <w:rPr>
            <w:rStyle w:val="Hyperlink"/>
          </w:rPr>
          <w:t>https://www.federalregister.gov/documents/2025/02/03/2025-02178/prioritizing-military-excellence-and-readiness</w:t>
        </w:r>
      </w:hyperlink>
      <w:r>
        <w:t xml:space="preserve"> </w:t>
      </w:r>
    </w:p>
  </w:footnote>
  <w:footnote w:id="24">
    <w:p w14:paraId="32E82798" w14:textId="5EFCC9C5" w:rsidR="00AD12A0" w:rsidRDefault="00AD12A0">
      <w:pPr>
        <w:pStyle w:val="FootnoteText"/>
      </w:pPr>
      <w:r>
        <w:rPr>
          <w:rStyle w:val="FootnoteReference"/>
        </w:rPr>
        <w:footnoteRef/>
      </w:r>
      <w:r>
        <w:t xml:space="preserve"> </w:t>
      </w:r>
      <w:r w:rsidR="00E956E9">
        <w:t xml:space="preserve">Natasha Schvey, David Klein, Arielle Pearlman, and David Riggs, </w:t>
      </w:r>
      <w:r w:rsidR="00813B8A" w:rsidRPr="00813B8A">
        <w:t>“</w:t>
      </w:r>
      <w:r w:rsidR="00A173E7" w:rsidRPr="00813B8A">
        <w:t>A Descriptive Study of Transgender Active Duty Service Members in the U.S. Military</w:t>
      </w:r>
      <w:r w:rsidR="001D7FE7" w:rsidRPr="00813B8A">
        <w:t>,</w:t>
      </w:r>
      <w:r w:rsidR="00813B8A" w:rsidRPr="00813B8A">
        <w:t>”</w:t>
      </w:r>
      <w:r w:rsidR="001D7FE7">
        <w:t xml:space="preserve"> </w:t>
      </w:r>
      <w:r w:rsidR="001D7FE7" w:rsidRPr="00813B8A">
        <w:rPr>
          <w:i/>
          <w:iCs/>
        </w:rPr>
        <w:t>Transgen. Health</w:t>
      </w:r>
      <w:r w:rsidR="00A173E7">
        <w:t xml:space="preserve"> </w:t>
      </w:r>
      <w:r w:rsidR="00867894">
        <w:t xml:space="preserve">(Sept. 2020) </w:t>
      </w:r>
      <w:r w:rsidR="00830F68">
        <w:t xml:space="preserve">2;5(3): 149-157. </w:t>
      </w:r>
      <w:r w:rsidR="00867894">
        <w:t xml:space="preserve"> </w:t>
      </w:r>
    </w:p>
  </w:footnote>
  <w:footnote w:id="25">
    <w:p w14:paraId="2DFD1DAD" w14:textId="72FBE9A3" w:rsidR="007064D6" w:rsidRDefault="007064D6" w:rsidP="007064D6">
      <w:pPr>
        <w:pStyle w:val="FootnoteText"/>
      </w:pPr>
      <w:r>
        <w:rPr>
          <w:rStyle w:val="FootnoteReference"/>
        </w:rPr>
        <w:footnoteRef/>
      </w:r>
      <w:r>
        <w:t xml:space="preserve"> </w:t>
      </w:r>
      <w:r w:rsidR="00197E95">
        <w:t xml:space="preserve">U.S. Department of Veterans Affairs, </w:t>
      </w:r>
      <w:r w:rsidR="00197E95" w:rsidRPr="00EA22FA">
        <w:rPr>
          <w:i/>
          <w:iCs/>
        </w:rPr>
        <w:t>Veterans Benefits Administration: Applying for Benefits and Your Character of Discharge</w:t>
      </w:r>
      <w:r w:rsidR="00EA22FA">
        <w:t xml:space="preserve">, </w:t>
      </w:r>
      <w:r w:rsidR="00EA22FA" w:rsidRPr="00EA22FA">
        <w:rPr>
          <w:i/>
          <w:iCs/>
        </w:rPr>
        <w:t>available at</w:t>
      </w:r>
      <w:r w:rsidR="00EA22FA">
        <w:t xml:space="preserve">: </w:t>
      </w:r>
      <w:hyperlink r:id="rId17" w:history="1">
        <w:r w:rsidR="00EA22FA" w:rsidRPr="00F93B98">
          <w:rPr>
            <w:rStyle w:val="Hyperlink"/>
          </w:rPr>
          <w:t>https://www.benefits.va.gov/benefits/character_of_discharge.asp</w:t>
        </w:r>
      </w:hyperlink>
      <w:r w:rsidR="00EA22FA">
        <w:t xml:space="preserve"> (last visited Jun</w:t>
      </w:r>
      <w:r w:rsidR="00813B8A">
        <w:t xml:space="preserve">e </w:t>
      </w:r>
      <w:r w:rsidR="00EA22FA">
        <w:t xml:space="preserve">1, 2026); </w:t>
      </w:r>
      <w:r w:rsidR="00626EE3">
        <w:t xml:space="preserve">Law for Veterans, </w:t>
      </w:r>
      <w:r w:rsidR="00813B8A">
        <w:t>“</w:t>
      </w:r>
      <w:r w:rsidR="00626EE3" w:rsidRPr="00813B8A">
        <w:t>Types of Military Discharge and What they Mean for Veterans</w:t>
      </w:r>
      <w:r w:rsidR="00626EE3" w:rsidRPr="00626EE3">
        <w:rPr>
          <w:i/>
          <w:iCs/>
        </w:rPr>
        <w:t>,</w:t>
      </w:r>
      <w:r w:rsidR="00813B8A" w:rsidRPr="00813B8A">
        <w:t>”</w:t>
      </w:r>
      <w:r w:rsidR="00626EE3" w:rsidRPr="00813B8A">
        <w:t xml:space="preserve"> </w:t>
      </w:r>
      <w:r w:rsidR="00626EE3" w:rsidRPr="00626EE3">
        <w:rPr>
          <w:i/>
          <w:iCs/>
        </w:rPr>
        <w:t>available at:</w:t>
      </w:r>
      <w:r w:rsidR="00626EE3">
        <w:t xml:space="preserve"> </w:t>
      </w:r>
      <w:hyperlink r:id="rId18" w:history="1">
        <w:r w:rsidR="00626EE3" w:rsidRPr="00F93B98">
          <w:rPr>
            <w:rStyle w:val="Hyperlink"/>
          </w:rPr>
          <w:t>https://lawforveterans.org/work/84-discharge-and-retirement/497-military-discharge</w:t>
        </w:r>
      </w:hyperlink>
      <w:r w:rsidR="00626EE3">
        <w:t xml:space="preserve"> (last visited Jun</w:t>
      </w:r>
      <w:r w:rsidR="00F907F9">
        <w:t>e</w:t>
      </w:r>
      <w:r w:rsidR="00626EE3">
        <w:t xml:space="preserve"> 1, 2026). </w:t>
      </w:r>
    </w:p>
  </w:footnote>
  <w:footnote w:id="26">
    <w:p w14:paraId="2D5D0A2A" w14:textId="77777777" w:rsidR="00F907F9" w:rsidRDefault="00E01490">
      <w:pPr>
        <w:pStyle w:val="FootnoteText"/>
      </w:pPr>
      <w:r>
        <w:rPr>
          <w:rStyle w:val="FootnoteReference"/>
        </w:rPr>
        <w:footnoteRef/>
      </w:r>
      <w:r>
        <w:t xml:space="preserve"> </w:t>
      </w:r>
      <w:r w:rsidR="00F907F9" w:rsidRPr="00813B8A">
        <w:rPr>
          <w:i/>
          <w:iCs/>
        </w:rPr>
        <w:t>Supra,</w:t>
      </w:r>
      <w:r w:rsidR="00F907F9">
        <w:t xml:space="preserve"> note 10. </w:t>
      </w:r>
    </w:p>
    <w:p w14:paraId="603E2F5C" w14:textId="060A3341" w:rsidR="00E01490" w:rsidRDefault="00A075DD">
      <w:pPr>
        <w:pStyle w:val="FootnoteText"/>
      </w:pPr>
      <w:r>
        <w:rPr>
          <w:rStyle w:val="FootnoteReference"/>
        </w:rPr>
        <w:footnoteRef/>
      </w:r>
      <w:r>
        <w:t xml:space="preserve"> </w:t>
      </w:r>
      <w:r w:rsidR="00F907F9" w:rsidRPr="00813B8A">
        <w:rPr>
          <w:i/>
          <w:iCs/>
        </w:rPr>
        <w:t>Supra,</w:t>
      </w:r>
      <w:r w:rsidR="00F907F9">
        <w:t xml:space="preserve"> note 9. </w:t>
      </w:r>
    </w:p>
  </w:footnote>
  <w:footnote w:id="27">
    <w:p w14:paraId="6A1F0D34" w14:textId="15D03948" w:rsidR="00AF4488" w:rsidRDefault="00AF4488" w:rsidP="00AF4488">
      <w:pPr>
        <w:pStyle w:val="FootnoteText"/>
      </w:pPr>
      <w:r>
        <w:rPr>
          <w:rStyle w:val="FootnoteReference"/>
        </w:rPr>
        <w:footnoteRef/>
      </w:r>
      <w:r>
        <w:t xml:space="preserve">  </w:t>
      </w:r>
      <w:r w:rsidR="00F9623A">
        <w:t xml:space="preserve">United States Department of Defense, </w:t>
      </w:r>
      <w:r w:rsidR="00F9623A" w:rsidRPr="000B6AB1">
        <w:rPr>
          <w:i/>
          <w:iCs/>
        </w:rPr>
        <w:t>Directive 1332.14</w:t>
      </w:r>
      <w:r w:rsidR="00F9623A">
        <w:t>, 32 CFR 41 (Jan. 16 1981).</w:t>
      </w:r>
    </w:p>
  </w:footnote>
  <w:footnote w:id="28">
    <w:p w14:paraId="444A7735" w14:textId="1C0B863E" w:rsidR="00AF4488" w:rsidRDefault="00AF4488" w:rsidP="00AF4488">
      <w:pPr>
        <w:pStyle w:val="FootnoteText"/>
      </w:pPr>
      <w:r>
        <w:rPr>
          <w:rStyle w:val="FootnoteReference"/>
        </w:rPr>
        <w:footnoteRef/>
      </w:r>
      <w:r>
        <w:t xml:space="preserve"> </w:t>
      </w:r>
      <w:r w:rsidR="001B0B4E">
        <w:t xml:space="preserve">Derek J. Burks, </w:t>
      </w:r>
      <w:r w:rsidR="00F907F9">
        <w:t>“</w:t>
      </w:r>
      <w:r w:rsidR="001B0B4E" w:rsidRPr="00F907F9">
        <w:t xml:space="preserve">Lesbian, Gay, and Bisexual </w:t>
      </w:r>
      <w:r w:rsidR="00BE615A" w:rsidRPr="00F907F9">
        <w:t>Victimization in the Military: An Unintended Consequence of “Don’t As</w:t>
      </w:r>
      <w:r w:rsidR="00F907F9">
        <w:t>k</w:t>
      </w:r>
      <w:r w:rsidR="00BE615A" w:rsidRPr="00F907F9">
        <w:t>, Don’t Tell”?</w:t>
      </w:r>
      <w:r w:rsidR="00F907F9">
        <w:t>”</w:t>
      </w:r>
      <w:r w:rsidR="00BE615A">
        <w:t xml:space="preserve"> </w:t>
      </w:r>
      <w:r w:rsidR="00BE615A" w:rsidRPr="00F907F9">
        <w:rPr>
          <w:i/>
          <w:iCs/>
        </w:rPr>
        <w:t>American Psychologist</w:t>
      </w:r>
      <w:r w:rsidR="00D66BB7">
        <w:t xml:space="preserve">, 66(7), 604-413 (Oct. 2011). </w:t>
      </w:r>
    </w:p>
  </w:footnote>
  <w:footnote w:id="29">
    <w:p w14:paraId="2B56AD45" w14:textId="36D812EF" w:rsidR="00AF4488" w:rsidRDefault="00AF4488" w:rsidP="00AF4488">
      <w:pPr>
        <w:pStyle w:val="FootnoteText"/>
      </w:pPr>
      <w:r w:rsidRPr="00A54BFC">
        <w:rPr>
          <w:rStyle w:val="FootnoteReference"/>
        </w:rPr>
        <w:footnoteRef/>
      </w:r>
      <w:r w:rsidRPr="00A54BFC">
        <w:t xml:space="preserve"> </w:t>
      </w:r>
      <w:r w:rsidRPr="00A54BFC">
        <w:rPr>
          <w:i/>
          <w:iCs/>
        </w:rPr>
        <w:t>Id.</w:t>
      </w:r>
      <w:r w:rsidRPr="00A54BFC">
        <w:t xml:space="preserve">; </w:t>
      </w:r>
      <w:r w:rsidR="00017B4A">
        <w:t xml:space="preserve">U.S. Government Accountability Office, </w:t>
      </w:r>
      <w:r w:rsidR="00F907F9" w:rsidRPr="00F907F9">
        <w:t>“</w:t>
      </w:r>
      <w:r w:rsidR="00017B4A" w:rsidRPr="00F907F9">
        <w:t>Military Personnel: Personnel and Cost Data Associated with Implementing DOD’s Homosexual Conduct Policy</w:t>
      </w:r>
      <w:r w:rsidR="00F907F9" w:rsidRPr="00F907F9">
        <w:t>”</w:t>
      </w:r>
      <w:r w:rsidR="00F266F1" w:rsidRPr="00F907F9">
        <w:t xml:space="preserve"> </w:t>
      </w:r>
      <w:r w:rsidR="00F266F1">
        <w:t xml:space="preserve">(Jan. 20. 2011), </w:t>
      </w:r>
      <w:r w:rsidR="00F266F1" w:rsidRPr="00F266F1">
        <w:rPr>
          <w:i/>
          <w:iCs/>
        </w:rPr>
        <w:t>available at:</w:t>
      </w:r>
      <w:r w:rsidR="00F266F1">
        <w:t xml:space="preserve"> </w:t>
      </w:r>
      <w:hyperlink r:id="rId19" w:history="1">
        <w:r w:rsidR="00F266F1" w:rsidRPr="00627D65">
          <w:rPr>
            <w:rStyle w:val="Hyperlink"/>
          </w:rPr>
          <w:t>https://www.gao.gov/products/gao-11-170</w:t>
        </w:r>
      </w:hyperlink>
      <w:r w:rsidR="00F266F1">
        <w:t xml:space="preserve"> </w:t>
      </w:r>
      <w:r w:rsidR="00FF2384">
        <w:t xml:space="preserve">(last visited Jun. 9, 2026); </w:t>
      </w:r>
      <w:r w:rsidR="00F907F9">
        <w:t>Derek J. Burks, “</w:t>
      </w:r>
      <w:r w:rsidR="00F907F9" w:rsidRPr="00F907F9">
        <w:t>Lesbian, Gay, and Bisexual Victimization in the Military: An Unintended Consequence of “Don’t Asl, Don’t Tell”?</w:t>
      </w:r>
      <w:r w:rsidR="00F907F9">
        <w:t xml:space="preserve">” </w:t>
      </w:r>
      <w:r w:rsidR="00F907F9" w:rsidRPr="00F907F9">
        <w:rPr>
          <w:i/>
          <w:iCs/>
        </w:rPr>
        <w:t>American Psychologist</w:t>
      </w:r>
      <w:r w:rsidR="00F907F9">
        <w:t xml:space="preserve">, 66(7), 604-413 (Oct. 2011), </w:t>
      </w:r>
      <w:r w:rsidRPr="00A54BFC">
        <w:t>Lindsay Mahowald,</w:t>
      </w:r>
      <w:r w:rsidRPr="00F907F9">
        <w:t xml:space="preserve"> </w:t>
      </w:r>
      <w:r w:rsidR="00F907F9" w:rsidRPr="00F907F9">
        <w:t>“</w:t>
      </w:r>
      <w:r w:rsidRPr="00F907F9">
        <w:t>LGBTQ+ Military Members and Veterans Face Economic, Housing, and Health Insecurities,</w:t>
      </w:r>
      <w:r w:rsidR="00F907F9" w:rsidRPr="00F907F9">
        <w:t>”</w:t>
      </w:r>
      <w:r w:rsidRPr="00F907F9">
        <w:t xml:space="preserve"> </w:t>
      </w:r>
      <w:r w:rsidRPr="00F907F9">
        <w:rPr>
          <w:i/>
          <w:iCs/>
        </w:rPr>
        <w:t>Center for American Progress</w:t>
      </w:r>
      <w:r w:rsidRPr="00A54BFC">
        <w:t>, (Apr</w:t>
      </w:r>
      <w:r w:rsidR="00F907F9">
        <w:t>.</w:t>
      </w:r>
      <w:r w:rsidRPr="00A54BFC">
        <w:t xml:space="preserve"> 28, 2022), </w:t>
      </w:r>
      <w:r w:rsidRPr="00A54BFC">
        <w:rPr>
          <w:i/>
          <w:iCs/>
        </w:rPr>
        <w:t>available at:</w:t>
      </w:r>
      <w:r w:rsidRPr="00A54BFC">
        <w:t xml:space="preserve"> </w:t>
      </w:r>
      <w:hyperlink r:id="rId20" w:history="1">
        <w:r w:rsidRPr="00A54BFC">
          <w:rPr>
            <w:rStyle w:val="Hyperlink"/>
          </w:rPr>
          <w:t>https://www.americanprogress.org/article/lgbtq-military-members-and-veterans-face-economic-housing-and-health-insecurities/</w:t>
        </w:r>
      </w:hyperlink>
      <w:r w:rsidRPr="00A54BFC">
        <w:t xml:space="preserve"> (last visited May 19, 2026)</w:t>
      </w:r>
      <w:r w:rsidR="00A54BFC" w:rsidRPr="00A54BFC">
        <w:t>.</w:t>
      </w:r>
      <w:r w:rsidR="00F71799" w:rsidRPr="00A54BFC">
        <w:t xml:space="preserve"> </w:t>
      </w:r>
    </w:p>
  </w:footnote>
  <w:footnote w:id="30">
    <w:p w14:paraId="1C388371" w14:textId="77777777" w:rsidR="00D914B9" w:rsidRDefault="00D914B9" w:rsidP="00D914B9">
      <w:pPr>
        <w:pStyle w:val="FootnoteText"/>
      </w:pPr>
      <w:r>
        <w:rPr>
          <w:rStyle w:val="FootnoteReference"/>
        </w:rPr>
        <w:footnoteRef/>
      </w:r>
      <w:r>
        <w:t xml:space="preserve"> </w:t>
      </w:r>
      <w:r w:rsidRPr="008870E9">
        <w:t xml:space="preserve">Lolita C. Baldor, </w:t>
      </w:r>
      <w:r>
        <w:t>“</w:t>
      </w:r>
      <w:r w:rsidRPr="008870E9">
        <w:t>Up to 1,000 Transgender Troops Are Being Separated from the Military in New Pentagon Order,” PBS NewsHou</w:t>
      </w:r>
      <w:r>
        <w:t>r,</w:t>
      </w:r>
      <w:r w:rsidRPr="008870E9">
        <w:t xml:space="preserve"> (May 8, 2025), </w:t>
      </w:r>
      <w:r w:rsidRPr="00F907F9">
        <w:rPr>
          <w:i/>
          <w:iCs/>
        </w:rPr>
        <w:t>available at</w:t>
      </w:r>
      <w:r w:rsidRPr="008870E9">
        <w:t xml:space="preserve">: </w:t>
      </w:r>
      <w:hyperlink r:id="rId21" w:history="1">
        <w:r w:rsidRPr="002E6065">
          <w:rPr>
            <w:rStyle w:val="Hyperlink"/>
          </w:rPr>
          <w:t>https://www.pbs.org/newshour/politics/up-to-1000-transgender-troops-are-being-separated-from-the-military-in-new-pentagon-order</w:t>
        </w:r>
      </w:hyperlink>
      <w:r>
        <w:t>.</w:t>
      </w:r>
    </w:p>
  </w:footnote>
  <w:footnote w:id="31">
    <w:p w14:paraId="3741FAB2" w14:textId="2FEA11A7" w:rsidR="00AF4488" w:rsidRDefault="00AF4488" w:rsidP="00AF4488">
      <w:pPr>
        <w:pStyle w:val="FootnoteText"/>
      </w:pPr>
      <w:r>
        <w:rPr>
          <w:rStyle w:val="FootnoteReference"/>
        </w:rPr>
        <w:footnoteRef/>
      </w:r>
      <w:r>
        <w:t xml:space="preserve"> </w:t>
      </w:r>
      <w:r w:rsidRPr="00B411BB">
        <w:t xml:space="preserve">Taylor, L. M., Davis, B. C., &amp; Bannister, J. A. </w:t>
      </w:r>
      <w:r w:rsidR="00F907F9">
        <w:t>“</w:t>
      </w:r>
      <w:r w:rsidRPr="00F907F9">
        <w:t>Trauma Treatment Considerations for Sexual Minoritized Veterans</w:t>
      </w:r>
      <w:r w:rsidR="00F907F9">
        <w:t>,”</w:t>
      </w:r>
      <w:r w:rsidRPr="00B411BB">
        <w:t> </w:t>
      </w:r>
      <w:r w:rsidRPr="00F907F9">
        <w:rPr>
          <w:i/>
          <w:iCs/>
        </w:rPr>
        <w:t>Journal of LGBTQ Issues in Counseling</w:t>
      </w:r>
      <w:r>
        <w:t xml:space="preserve">, (Jan. 29, 2025), </w:t>
      </w:r>
      <w:r w:rsidRPr="00701EB3">
        <w:rPr>
          <w:i/>
          <w:iCs/>
        </w:rPr>
        <w:t>available at:</w:t>
      </w:r>
      <w:r w:rsidRPr="00B411BB">
        <w:t xml:space="preserve"> </w:t>
      </w:r>
      <w:hyperlink r:id="rId22" w:history="1">
        <w:r w:rsidRPr="00971CD6">
          <w:rPr>
            <w:rStyle w:val="Hyperlink"/>
          </w:rPr>
          <w:t>https://doi.org/10.1080/26924951.2024.2439596</w:t>
        </w:r>
      </w:hyperlink>
      <w:r>
        <w:t>.</w:t>
      </w:r>
    </w:p>
  </w:footnote>
  <w:footnote w:id="32">
    <w:p w14:paraId="6EE9141E" w14:textId="75D06591" w:rsidR="00AF4488" w:rsidRDefault="00AF4488" w:rsidP="00AF4488">
      <w:pPr>
        <w:pStyle w:val="FootnoteText"/>
      </w:pPr>
      <w:r>
        <w:rPr>
          <w:rStyle w:val="FootnoteReference"/>
        </w:rPr>
        <w:footnoteRef/>
      </w:r>
      <w:r>
        <w:t xml:space="preserve"> Local Law </w:t>
      </w:r>
      <w:r w:rsidR="00F907F9">
        <w:t>N</w:t>
      </w:r>
      <w:r>
        <w:t xml:space="preserve">umber 4 for the </w:t>
      </w:r>
      <w:r w:rsidR="00F907F9">
        <w:t>Y</w:t>
      </w:r>
      <w:r>
        <w:t>ear 2022</w:t>
      </w:r>
      <w:r w:rsidR="00F907F9">
        <w:t>.</w:t>
      </w:r>
    </w:p>
  </w:footnote>
  <w:footnote w:id="33">
    <w:p w14:paraId="7EB5B503" w14:textId="77777777" w:rsidR="00AF4488" w:rsidRDefault="00AF4488" w:rsidP="00AF4488">
      <w:pPr>
        <w:pStyle w:val="FootnoteText"/>
      </w:pPr>
      <w:r>
        <w:rPr>
          <w:rStyle w:val="FootnoteReference"/>
        </w:rPr>
        <w:footnoteRef/>
      </w:r>
      <w:r>
        <w:t xml:space="preserve"> </w:t>
      </w:r>
      <w:r w:rsidRPr="00180338">
        <w:rPr>
          <w:i/>
          <w:iCs/>
        </w:rPr>
        <w:t>Id.</w:t>
      </w:r>
      <w:r>
        <w:t xml:space="preserve"> </w:t>
      </w:r>
    </w:p>
  </w:footnote>
  <w:footnote w:id="34">
    <w:p w14:paraId="1DD5932A" w14:textId="1FC9B346" w:rsidR="005F4F17" w:rsidRDefault="005F4F17" w:rsidP="005F4F17">
      <w:pPr>
        <w:pStyle w:val="FootnoteText"/>
      </w:pPr>
      <w:r>
        <w:rPr>
          <w:rStyle w:val="FootnoteReference"/>
        </w:rPr>
        <w:footnoteRef/>
      </w:r>
      <w:r>
        <w:t xml:space="preserve"> </w:t>
      </w:r>
      <w:r w:rsidR="00F907F9">
        <w:t>“</w:t>
      </w:r>
      <w:r w:rsidRPr="00F907F9">
        <w:t>How the Dwyer Programs Support LGBTQ Veterans,</w:t>
      </w:r>
      <w:r w:rsidR="00F907F9">
        <w:t>”</w:t>
      </w:r>
      <w:r>
        <w:t xml:space="preserve"> </w:t>
      </w:r>
      <w:r w:rsidR="00F907F9" w:rsidRPr="00F907F9">
        <w:rPr>
          <w:i/>
          <w:iCs/>
        </w:rPr>
        <w:t>Joseph P Dwyer Veteran Peer Support Project</w:t>
      </w:r>
      <w:r w:rsidR="00F907F9">
        <w:t xml:space="preserve">, </w:t>
      </w:r>
      <w:r w:rsidRPr="00196818">
        <w:rPr>
          <w:i/>
          <w:iCs/>
        </w:rPr>
        <w:t>available at:</w:t>
      </w:r>
      <w:r>
        <w:t xml:space="preserve"> </w:t>
      </w:r>
      <w:hyperlink r:id="rId23" w:history="1">
        <w:r w:rsidRPr="00E53F4C">
          <w:rPr>
            <w:rStyle w:val="Hyperlink"/>
          </w:rPr>
          <w:t>https://www.josephpdwyerpeerproject.org/understandinglbgtqinthemilitary</w:t>
        </w:r>
      </w:hyperlink>
      <w:r>
        <w:t xml:space="preserve"> (last visited May 19, 2026). </w:t>
      </w:r>
    </w:p>
  </w:footnote>
  <w:footnote w:id="35">
    <w:p w14:paraId="5E848E91" w14:textId="32B29549" w:rsidR="00BF6E72" w:rsidRDefault="00BF6E72">
      <w:pPr>
        <w:pStyle w:val="FootnoteText"/>
      </w:pPr>
      <w:r>
        <w:rPr>
          <w:rStyle w:val="FootnoteReference"/>
        </w:rPr>
        <w:footnoteRef/>
      </w:r>
      <w:r>
        <w:t xml:space="preserve"> </w:t>
      </w:r>
      <w:r w:rsidR="00F907F9" w:rsidRPr="00F907F9">
        <w:t>“</w:t>
      </w:r>
      <w:r w:rsidRPr="00F907F9">
        <w:t>The State of Health and Health Care for LGBTQ+ Veterans: Difference Among Sexual and Gender Minority Veterans, by Identity and State Policy Climate, 2015-2021,</w:t>
      </w:r>
      <w:r w:rsidR="00F907F9" w:rsidRPr="00F907F9">
        <w:t>”</w:t>
      </w:r>
      <w:r w:rsidRPr="00F907F9">
        <w:t xml:space="preserve"> </w:t>
      </w:r>
      <w:r w:rsidR="00F907F9">
        <w:t xml:space="preserve">RAND, </w:t>
      </w:r>
      <w:r>
        <w:t xml:space="preserve">(2024), </w:t>
      </w:r>
      <w:r w:rsidRPr="006E5D39">
        <w:rPr>
          <w:i/>
          <w:iCs/>
        </w:rPr>
        <w:t>available at:</w:t>
      </w:r>
      <w:r>
        <w:t xml:space="preserve"> </w:t>
      </w:r>
      <w:hyperlink r:id="rId24" w:anchor="document-details" w:history="1">
        <w:r w:rsidRPr="00E53F4C">
          <w:rPr>
            <w:rStyle w:val="Hyperlink"/>
          </w:rPr>
          <w:t>https://www.rand.org/pubs/research_reports/RRA1363-9.html#document-details</w:t>
        </w:r>
      </w:hyperlink>
    </w:p>
  </w:footnote>
  <w:footnote w:id="36">
    <w:p w14:paraId="257B7612" w14:textId="1B96689B" w:rsidR="005F4F17" w:rsidRDefault="005F4F17" w:rsidP="005F4F17">
      <w:pPr>
        <w:pStyle w:val="FootnoteText"/>
      </w:pPr>
      <w:r>
        <w:rPr>
          <w:rStyle w:val="FootnoteReference"/>
        </w:rPr>
        <w:footnoteRef/>
      </w:r>
      <w:r>
        <w:t xml:space="preserve"> </w:t>
      </w:r>
      <w:r w:rsidR="00F907F9" w:rsidRPr="00F907F9">
        <w:rPr>
          <w:i/>
          <w:iCs/>
        </w:rPr>
        <w:t>Id.</w:t>
      </w:r>
      <w:r w:rsidR="00F907F9">
        <w:t xml:space="preserve"> </w:t>
      </w:r>
      <w:r>
        <w:t xml:space="preserve"> </w:t>
      </w:r>
    </w:p>
  </w:footnote>
  <w:footnote w:id="37">
    <w:p w14:paraId="6C3FF326" w14:textId="17658AC8" w:rsidR="00BF6E72" w:rsidRDefault="00BF6E72">
      <w:pPr>
        <w:pStyle w:val="FootnoteText"/>
      </w:pPr>
      <w:r>
        <w:rPr>
          <w:rStyle w:val="FootnoteReference"/>
        </w:rPr>
        <w:footnoteRef/>
      </w:r>
      <w:r>
        <w:t xml:space="preserve"> </w:t>
      </w:r>
      <w:r w:rsidR="00F907F9" w:rsidRPr="00F907F9">
        <w:rPr>
          <w:i/>
          <w:iCs/>
        </w:rPr>
        <w:t xml:space="preserve">Supra, </w:t>
      </w:r>
      <w:r w:rsidR="00F907F9">
        <w:t xml:space="preserve">note 30. </w:t>
      </w:r>
    </w:p>
  </w:footnote>
  <w:footnote w:id="38">
    <w:p w14:paraId="0C6D52C7" w14:textId="061F42F7" w:rsidR="005F4F17" w:rsidRDefault="005F4F17" w:rsidP="005F4F17">
      <w:pPr>
        <w:pStyle w:val="FootnoteText"/>
      </w:pPr>
      <w:r>
        <w:rPr>
          <w:rStyle w:val="FootnoteReference"/>
        </w:rPr>
        <w:footnoteRef/>
      </w:r>
      <w:r>
        <w:t xml:space="preserve"> </w:t>
      </w:r>
      <w:r w:rsidR="00F907F9" w:rsidRPr="00F907F9">
        <w:rPr>
          <w:i/>
          <w:iCs/>
        </w:rPr>
        <w:t>Id.</w:t>
      </w:r>
      <w:r w:rsidR="00F907F9">
        <w:t xml:space="preserve"> </w:t>
      </w:r>
    </w:p>
  </w:footnote>
  <w:footnote w:id="39">
    <w:p w14:paraId="590D65A6" w14:textId="698ABA76" w:rsidR="005F4F17" w:rsidRDefault="005F4F17" w:rsidP="005F4F17">
      <w:pPr>
        <w:pStyle w:val="FootnoteText"/>
      </w:pPr>
      <w:r>
        <w:rPr>
          <w:rStyle w:val="FootnoteReference"/>
        </w:rPr>
        <w:footnoteRef/>
      </w:r>
      <w:r>
        <w:t xml:space="preserve"> </w:t>
      </w:r>
      <w:r w:rsidRPr="00677F1A">
        <w:t xml:space="preserve">Workman TE, Goulet JL, Brandt CA, Skanderson M, O'Leary J, Gordon KS, Treitler-Zeng Q. </w:t>
      </w:r>
      <w:r w:rsidR="00F907F9" w:rsidRPr="00F907F9">
        <w:t>“</w:t>
      </w:r>
      <w:r w:rsidRPr="00F907F9">
        <w:t>LGBTQ+ status and sex of record in Veterans with post-traumatic stress disorder: demographics, comorbidities, and outpatient encounters</w:t>
      </w:r>
      <w:r w:rsidR="00F907F9" w:rsidRPr="00F907F9">
        <w:t>,”</w:t>
      </w:r>
      <w:r w:rsidRPr="00677F1A">
        <w:rPr>
          <w:i/>
          <w:iCs/>
        </w:rPr>
        <w:t xml:space="preserve"> </w:t>
      </w:r>
      <w:r w:rsidRPr="00F907F9">
        <w:rPr>
          <w:i/>
          <w:iCs/>
        </w:rPr>
        <w:t>Front Public Health</w:t>
      </w:r>
      <w:r>
        <w:t xml:space="preserve"> (Jan 6, 2025)</w:t>
      </w:r>
      <w:r w:rsidR="00F907F9">
        <w:t xml:space="preserve">, </w:t>
      </w:r>
      <w:r w:rsidR="00F907F9" w:rsidRPr="00F907F9">
        <w:rPr>
          <w:i/>
          <w:iCs/>
        </w:rPr>
        <w:t>a</w:t>
      </w:r>
      <w:r w:rsidRPr="00F907F9">
        <w:rPr>
          <w:i/>
          <w:iCs/>
        </w:rPr>
        <w:t>vailable at:</w:t>
      </w:r>
      <w:r>
        <w:t xml:space="preserve"> </w:t>
      </w:r>
      <w:hyperlink r:id="rId25" w:history="1">
        <w:r w:rsidRPr="00971CD6">
          <w:rPr>
            <w:rStyle w:val="Hyperlink"/>
          </w:rPr>
          <w:t>https://pmc.ncbi.nlm.nih.gov/articles/PMC11743380/</w:t>
        </w:r>
      </w:hyperlink>
      <w:r>
        <w:t xml:space="preserve"> </w:t>
      </w:r>
    </w:p>
  </w:footnote>
  <w:footnote w:id="40">
    <w:p w14:paraId="72016479" w14:textId="77777777" w:rsidR="005F4F17" w:rsidRPr="00677F1A" w:rsidRDefault="005F4F17" w:rsidP="005F4F17">
      <w:pPr>
        <w:pStyle w:val="FootnoteText"/>
        <w:rPr>
          <w:i/>
          <w:iCs/>
        </w:rPr>
      </w:pPr>
      <w:r>
        <w:rPr>
          <w:rStyle w:val="FootnoteReference"/>
        </w:rPr>
        <w:footnoteRef/>
      </w:r>
      <w:r>
        <w:t xml:space="preserve"> </w:t>
      </w:r>
      <w:r w:rsidRPr="00677F1A">
        <w:rPr>
          <w:i/>
          <w:iCs/>
        </w:rPr>
        <w:t xml:space="preserve">Id. </w:t>
      </w:r>
    </w:p>
  </w:footnote>
  <w:footnote w:id="41">
    <w:p w14:paraId="3A7867A0" w14:textId="797CB564" w:rsidR="005F4F17" w:rsidRDefault="005F4F17" w:rsidP="005F4F17">
      <w:pPr>
        <w:pStyle w:val="FootnoteText"/>
      </w:pPr>
      <w:r>
        <w:rPr>
          <w:rStyle w:val="FootnoteReference"/>
        </w:rPr>
        <w:footnoteRef/>
      </w:r>
      <w:r>
        <w:t xml:space="preserve"> </w:t>
      </w:r>
      <w:r w:rsidR="00F907F9" w:rsidRPr="00F907F9">
        <w:rPr>
          <w:i/>
          <w:iCs/>
        </w:rPr>
        <w:t xml:space="preserve">Supra, </w:t>
      </w:r>
      <w:r w:rsidR="00F907F9">
        <w:t>note 30.</w:t>
      </w:r>
    </w:p>
  </w:footnote>
  <w:footnote w:id="42">
    <w:p w14:paraId="382C2DBB" w14:textId="77777777" w:rsidR="005F4F17" w:rsidRDefault="005F4F17" w:rsidP="005F4F17">
      <w:pPr>
        <w:pStyle w:val="FootnoteText"/>
      </w:pPr>
      <w:r>
        <w:rPr>
          <w:rStyle w:val="FootnoteReference"/>
        </w:rPr>
        <w:footnoteRef/>
      </w:r>
      <w:r>
        <w:t xml:space="preserve"> NYC Department of Veterans’ Services. </w:t>
      </w:r>
      <w:r w:rsidRPr="006E7ADF">
        <w:rPr>
          <w:i/>
          <w:iCs/>
        </w:rPr>
        <w:t>Connect to Health Services</w:t>
      </w:r>
      <w:r>
        <w:t xml:space="preserve">, </w:t>
      </w:r>
      <w:r w:rsidRPr="00701EB3">
        <w:rPr>
          <w:i/>
          <w:iCs/>
        </w:rPr>
        <w:t xml:space="preserve">available at: </w:t>
      </w:r>
      <w:hyperlink r:id="rId26" w:history="1">
        <w:r w:rsidRPr="00971CD6">
          <w:rPr>
            <w:rStyle w:val="Hyperlink"/>
          </w:rPr>
          <w:t>https://www.nyc.gov/site/veterans/services/health.page</w:t>
        </w:r>
      </w:hyperlink>
      <w:r>
        <w:t xml:space="preserve"> (last visited May 18, 2026). </w:t>
      </w:r>
    </w:p>
  </w:footnote>
  <w:footnote w:id="43">
    <w:p w14:paraId="7EB27BEB" w14:textId="34DD5DA5" w:rsidR="00014D16" w:rsidRDefault="00014D16" w:rsidP="00014D16">
      <w:pPr>
        <w:pStyle w:val="FootnoteText"/>
      </w:pPr>
      <w:r>
        <w:rPr>
          <w:rStyle w:val="FootnoteReference"/>
        </w:rPr>
        <w:footnoteRef/>
      </w:r>
      <w:r>
        <w:t xml:space="preserve"> </w:t>
      </w:r>
      <w:r w:rsidRPr="00F907F9">
        <w:rPr>
          <w:i/>
          <w:iCs/>
        </w:rPr>
        <w:t>Obergefell v. Hodges</w:t>
      </w:r>
      <w:r w:rsidRPr="008464F8">
        <w:t>, 576 U.S. 644 (2015)</w:t>
      </w:r>
      <w:r>
        <w:t xml:space="preserve">; NYC Department of Veterans’ Services, </w:t>
      </w:r>
      <w:r w:rsidR="00F907F9">
        <w:t>“</w:t>
      </w:r>
      <w:r w:rsidRPr="00F907F9">
        <w:t>LGBTQ+ Veterans,</w:t>
      </w:r>
      <w:r w:rsidR="00F907F9">
        <w:t>”</w:t>
      </w:r>
      <w:r w:rsidRPr="00F907F9">
        <w:t xml:space="preserve"> </w:t>
      </w:r>
      <w:r w:rsidRPr="008464F8">
        <w:rPr>
          <w:i/>
          <w:iCs/>
        </w:rPr>
        <w:t>available at:</w:t>
      </w:r>
      <w:r>
        <w:t xml:space="preserve"> </w:t>
      </w:r>
      <w:hyperlink r:id="rId27" w:history="1">
        <w:r w:rsidRPr="00437144">
          <w:rPr>
            <w:rStyle w:val="Hyperlink"/>
          </w:rPr>
          <w:t>https://www.nyc.gov/site/veterans/services/lgbtq-veterans.page</w:t>
        </w:r>
      </w:hyperlink>
      <w:r>
        <w:t xml:space="preserve"> (last visited May 19, 2026).</w:t>
      </w:r>
    </w:p>
  </w:footnote>
  <w:footnote w:id="44">
    <w:p w14:paraId="2048D066" w14:textId="1575A2E6" w:rsidR="00014D16" w:rsidRDefault="00014D16" w:rsidP="00014D16">
      <w:pPr>
        <w:pStyle w:val="FootnoteText"/>
      </w:pPr>
      <w:r>
        <w:rPr>
          <w:rStyle w:val="FootnoteReference"/>
        </w:rPr>
        <w:footnoteRef/>
      </w:r>
      <w:r>
        <w:t xml:space="preserve"> U.S. Department of Veterans Affairs, </w:t>
      </w:r>
      <w:r w:rsidR="00F907F9">
        <w:t>“</w:t>
      </w:r>
      <w:r w:rsidRPr="00F907F9">
        <w:t>About VA DIC for spouses, dependents, and parents,</w:t>
      </w:r>
      <w:r w:rsidR="00F907F9">
        <w:t>”</w:t>
      </w:r>
      <w:r w:rsidRPr="00701EB3">
        <w:rPr>
          <w:i/>
          <w:iCs/>
        </w:rPr>
        <w:t xml:space="preserve"> available at:</w:t>
      </w:r>
      <w:r>
        <w:t xml:space="preserve"> </w:t>
      </w:r>
      <w:hyperlink r:id="rId28" w:history="1">
        <w:r w:rsidRPr="00437144">
          <w:rPr>
            <w:rStyle w:val="Hyperlink"/>
          </w:rPr>
          <w:t>https://www.va.gov/family-and-caregiver-benefits/survivor-compensation/dependency-indemnity-compensation/</w:t>
        </w:r>
      </w:hyperlink>
      <w:r>
        <w:t xml:space="preserve"> (last visited May 19, 2026); U.S. Department of Veterans Affairs, </w:t>
      </w:r>
      <w:r w:rsidR="00F907F9">
        <w:t>“</w:t>
      </w:r>
      <w:r w:rsidRPr="00F907F9">
        <w:t>Current DIC rates for spouses and dependents,</w:t>
      </w:r>
      <w:r w:rsidR="00F907F9">
        <w:t>”</w:t>
      </w:r>
      <w:r>
        <w:t xml:space="preserve"> </w:t>
      </w:r>
      <w:r w:rsidRPr="00701EB3">
        <w:rPr>
          <w:i/>
          <w:iCs/>
        </w:rPr>
        <w:t>available at:</w:t>
      </w:r>
      <w:r>
        <w:t xml:space="preserve"> </w:t>
      </w:r>
      <w:hyperlink r:id="rId29" w:history="1">
        <w:r w:rsidRPr="00E53F4C">
          <w:rPr>
            <w:rStyle w:val="Hyperlink"/>
          </w:rPr>
          <w:t>https://www.va.gov/family-and-caregiver-benefits/survivor-compensation/dependency-indemnity-compensation/survivor-rates/</w:t>
        </w:r>
      </w:hyperlink>
      <w:r>
        <w:t xml:space="preserve"> (last visited May 19, 2026)</w:t>
      </w:r>
      <w:r w:rsidR="00BC17A0">
        <w:t xml:space="preserve">; NYC Department of Veterans’ Services, </w:t>
      </w:r>
      <w:r w:rsidR="0036040A">
        <w:t>“</w:t>
      </w:r>
      <w:r w:rsidR="00BC17A0" w:rsidRPr="0036040A">
        <w:t>LGBTQ+ Veterans,</w:t>
      </w:r>
      <w:r w:rsidR="0036040A">
        <w:t>”</w:t>
      </w:r>
      <w:r w:rsidR="00BC17A0">
        <w:t xml:space="preserve"> </w:t>
      </w:r>
      <w:r w:rsidR="00BC17A0" w:rsidRPr="008464F8">
        <w:rPr>
          <w:i/>
          <w:iCs/>
        </w:rPr>
        <w:t>available at:</w:t>
      </w:r>
      <w:r w:rsidR="00BC17A0">
        <w:t xml:space="preserve"> </w:t>
      </w:r>
      <w:hyperlink r:id="rId30" w:history="1">
        <w:r w:rsidR="00BC17A0" w:rsidRPr="00437144">
          <w:rPr>
            <w:rStyle w:val="Hyperlink"/>
          </w:rPr>
          <w:t>https://www.nyc.gov/site/veterans/services/lgbtq-veterans.page</w:t>
        </w:r>
      </w:hyperlink>
      <w:r w:rsidR="00BC17A0">
        <w:t xml:space="preserve"> (last visited Jun. 9, 2026).</w:t>
      </w:r>
    </w:p>
  </w:footnote>
  <w:footnote w:id="45">
    <w:p w14:paraId="246F8D6E" w14:textId="5AB5E5CF" w:rsidR="00014D16" w:rsidRDefault="00014D16" w:rsidP="00014D16">
      <w:pPr>
        <w:pStyle w:val="FootnoteText"/>
      </w:pPr>
      <w:r>
        <w:rPr>
          <w:rStyle w:val="FootnoteReference"/>
        </w:rPr>
        <w:footnoteRef/>
      </w:r>
      <w:r>
        <w:t xml:space="preserve"> NYC Department of Veterans’ Services, </w:t>
      </w:r>
      <w:r w:rsidR="0036040A">
        <w:t>“</w:t>
      </w:r>
      <w:r w:rsidRPr="0036040A">
        <w:t>LGBTQ+ Veterans,</w:t>
      </w:r>
      <w:r w:rsidR="0036040A">
        <w:t>”</w:t>
      </w:r>
      <w:r>
        <w:t xml:space="preserve"> </w:t>
      </w:r>
      <w:r w:rsidRPr="008464F8">
        <w:rPr>
          <w:i/>
          <w:iCs/>
        </w:rPr>
        <w:t>available at:</w:t>
      </w:r>
      <w:r>
        <w:t xml:space="preserve"> </w:t>
      </w:r>
      <w:hyperlink r:id="rId31" w:history="1">
        <w:r w:rsidRPr="00437144">
          <w:rPr>
            <w:rStyle w:val="Hyperlink"/>
          </w:rPr>
          <w:t>https://www.nyc.gov/site/veterans/services/lgbtq-veterans.page</w:t>
        </w:r>
      </w:hyperlink>
      <w:r>
        <w:t xml:space="preserve"> (last visited May 19, 2026).</w:t>
      </w:r>
    </w:p>
  </w:footnote>
  <w:footnote w:id="46">
    <w:p w14:paraId="66918D86" w14:textId="77777777" w:rsidR="00014D16" w:rsidRPr="00701EB3" w:rsidRDefault="00014D16" w:rsidP="00014D16">
      <w:pPr>
        <w:pStyle w:val="FootnoteText"/>
        <w:rPr>
          <w:i/>
          <w:iCs/>
        </w:rPr>
      </w:pPr>
      <w:r>
        <w:rPr>
          <w:rStyle w:val="FootnoteReference"/>
        </w:rPr>
        <w:footnoteRef/>
      </w:r>
      <w:r>
        <w:t xml:space="preserve"> </w:t>
      </w:r>
      <w:r w:rsidRPr="00701EB3">
        <w:rPr>
          <w:i/>
          <w:iCs/>
        </w:rPr>
        <w:t xml:space="preserve">Id.  </w:t>
      </w:r>
    </w:p>
  </w:footnote>
  <w:footnote w:id="47">
    <w:p w14:paraId="78EF4257" w14:textId="77777777" w:rsidR="00014D16" w:rsidRDefault="00014D16" w:rsidP="00014D16">
      <w:pPr>
        <w:pStyle w:val="FootnoteText"/>
      </w:pPr>
      <w:r>
        <w:rPr>
          <w:rStyle w:val="FootnoteReference"/>
        </w:rPr>
        <w:footnoteRef/>
      </w:r>
      <w:r>
        <w:t xml:space="preserve"> </w:t>
      </w:r>
      <w:r w:rsidRPr="00701EB3">
        <w:rPr>
          <w:i/>
          <w:iCs/>
        </w:rPr>
        <w:t>Id.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A35FD1" w:rsidRDefault="00A35FD1" w:rsidP="000A32B0">
    <w:pPr>
      <w:pStyle w:val="Header"/>
      <w:spacing w:before="100" w:beforeAutospacing="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3F6"/>
    <w:multiLevelType w:val="hybridMultilevel"/>
    <w:tmpl w:val="DB46862C"/>
    <w:lvl w:ilvl="0" w:tplc="D3667642">
      <w:start w:val="1"/>
      <w:numFmt w:val="lowerLetter"/>
      <w:lvlText w:val="%1."/>
      <w:lvlJc w:val="left"/>
      <w:pPr>
        <w:ind w:left="1440" w:hanging="360"/>
      </w:pPr>
    </w:lvl>
    <w:lvl w:ilvl="1" w:tplc="384E847A">
      <w:start w:val="1"/>
      <w:numFmt w:val="lowerLetter"/>
      <w:lvlText w:val="%2."/>
      <w:lvlJc w:val="left"/>
      <w:pPr>
        <w:ind w:left="1440" w:hanging="360"/>
      </w:pPr>
    </w:lvl>
    <w:lvl w:ilvl="2" w:tplc="C916E63C">
      <w:start w:val="1"/>
      <w:numFmt w:val="lowerLetter"/>
      <w:lvlText w:val="%3."/>
      <w:lvlJc w:val="left"/>
      <w:pPr>
        <w:ind w:left="1440" w:hanging="360"/>
      </w:pPr>
    </w:lvl>
    <w:lvl w:ilvl="3" w:tplc="224CFF16">
      <w:start w:val="1"/>
      <w:numFmt w:val="lowerLetter"/>
      <w:lvlText w:val="%4."/>
      <w:lvlJc w:val="left"/>
      <w:pPr>
        <w:ind w:left="1440" w:hanging="360"/>
      </w:pPr>
    </w:lvl>
    <w:lvl w:ilvl="4" w:tplc="88E65472">
      <w:start w:val="1"/>
      <w:numFmt w:val="lowerLetter"/>
      <w:lvlText w:val="%5."/>
      <w:lvlJc w:val="left"/>
      <w:pPr>
        <w:ind w:left="1440" w:hanging="360"/>
      </w:pPr>
    </w:lvl>
    <w:lvl w:ilvl="5" w:tplc="07F6C642">
      <w:start w:val="1"/>
      <w:numFmt w:val="lowerLetter"/>
      <w:lvlText w:val="%6."/>
      <w:lvlJc w:val="left"/>
      <w:pPr>
        <w:ind w:left="1440" w:hanging="360"/>
      </w:pPr>
    </w:lvl>
    <w:lvl w:ilvl="6" w:tplc="56D48D48">
      <w:start w:val="1"/>
      <w:numFmt w:val="lowerLetter"/>
      <w:lvlText w:val="%7."/>
      <w:lvlJc w:val="left"/>
      <w:pPr>
        <w:ind w:left="1440" w:hanging="360"/>
      </w:pPr>
    </w:lvl>
    <w:lvl w:ilvl="7" w:tplc="8AB4A86A">
      <w:start w:val="1"/>
      <w:numFmt w:val="lowerLetter"/>
      <w:lvlText w:val="%8."/>
      <w:lvlJc w:val="left"/>
      <w:pPr>
        <w:ind w:left="1440" w:hanging="360"/>
      </w:pPr>
    </w:lvl>
    <w:lvl w:ilvl="8" w:tplc="82E645DA">
      <w:start w:val="1"/>
      <w:numFmt w:val="lowerLetter"/>
      <w:lvlText w:val="%9."/>
      <w:lvlJc w:val="left"/>
      <w:pPr>
        <w:ind w:left="1440" w:hanging="360"/>
      </w:pPr>
    </w:lvl>
  </w:abstractNum>
  <w:abstractNum w:abstractNumId="1" w15:restartNumberingAfterBreak="0">
    <w:nsid w:val="06F8192B"/>
    <w:multiLevelType w:val="hybridMultilevel"/>
    <w:tmpl w:val="ECCA8BBA"/>
    <w:lvl w:ilvl="0" w:tplc="7A126F1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D1CFD"/>
    <w:multiLevelType w:val="hybridMultilevel"/>
    <w:tmpl w:val="B7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54A98"/>
    <w:multiLevelType w:val="hybridMultilevel"/>
    <w:tmpl w:val="DBCA57B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676ED"/>
    <w:multiLevelType w:val="hybridMultilevel"/>
    <w:tmpl w:val="171C125E"/>
    <w:lvl w:ilvl="0" w:tplc="A0042B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42F9C"/>
    <w:multiLevelType w:val="hybridMultilevel"/>
    <w:tmpl w:val="55DA2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A13A5C"/>
    <w:multiLevelType w:val="hybridMultilevel"/>
    <w:tmpl w:val="5214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86248F3"/>
    <w:multiLevelType w:val="hybridMultilevel"/>
    <w:tmpl w:val="78442DD2"/>
    <w:lvl w:ilvl="0" w:tplc="226047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75540"/>
    <w:multiLevelType w:val="hybridMultilevel"/>
    <w:tmpl w:val="7CEC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504B0C"/>
    <w:multiLevelType w:val="hybridMultilevel"/>
    <w:tmpl w:val="0BEEF30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B737CC"/>
    <w:multiLevelType w:val="hybridMultilevel"/>
    <w:tmpl w:val="B3E6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65465"/>
    <w:multiLevelType w:val="hybridMultilevel"/>
    <w:tmpl w:val="DA20A6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2213FC"/>
    <w:multiLevelType w:val="hybridMultilevel"/>
    <w:tmpl w:val="B45497E2"/>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49219B"/>
    <w:multiLevelType w:val="hybridMultilevel"/>
    <w:tmpl w:val="C270E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1A2BCE"/>
    <w:multiLevelType w:val="hybridMultilevel"/>
    <w:tmpl w:val="8384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12AFE"/>
    <w:multiLevelType w:val="hybridMultilevel"/>
    <w:tmpl w:val="A09C3052"/>
    <w:lvl w:ilvl="0" w:tplc="17E88524">
      <w:start w:val="1"/>
      <w:numFmt w:val="upperRoman"/>
      <w:lvlText w:val="%1."/>
      <w:lvlJc w:val="left"/>
      <w:pPr>
        <w:ind w:left="1080" w:hanging="720"/>
      </w:pPr>
      <w:rPr>
        <w:rFonts w:hint="default"/>
        <w:b/>
      </w:rPr>
    </w:lvl>
    <w:lvl w:ilvl="1" w:tplc="DBD401AC">
      <w:start w:val="1"/>
      <w:numFmt w:val="lowerLetter"/>
      <w:lvlText w:val="%2."/>
      <w:lvlJc w:val="left"/>
      <w:pPr>
        <w:ind w:left="936" w:hanging="288"/>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B8400A">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171E19"/>
    <w:multiLevelType w:val="hybridMultilevel"/>
    <w:tmpl w:val="DB26DB90"/>
    <w:lvl w:ilvl="0" w:tplc="E6F26E1E">
      <w:start w:val="1"/>
      <w:numFmt w:val="lowerLetter"/>
      <w:lvlText w:val="%1."/>
      <w:lvlJc w:val="left"/>
      <w:pPr>
        <w:ind w:left="2160" w:hanging="360"/>
      </w:pPr>
    </w:lvl>
    <w:lvl w:ilvl="1" w:tplc="DF8EEBF0">
      <w:start w:val="1"/>
      <w:numFmt w:val="lowerLetter"/>
      <w:lvlText w:val="%2."/>
      <w:lvlJc w:val="left"/>
      <w:pPr>
        <w:ind w:left="2160" w:hanging="360"/>
      </w:pPr>
    </w:lvl>
    <w:lvl w:ilvl="2" w:tplc="D39A7132">
      <w:start w:val="1"/>
      <w:numFmt w:val="lowerLetter"/>
      <w:lvlText w:val="%3."/>
      <w:lvlJc w:val="left"/>
      <w:pPr>
        <w:ind w:left="2160" w:hanging="360"/>
      </w:pPr>
    </w:lvl>
    <w:lvl w:ilvl="3" w:tplc="021AE14A">
      <w:start w:val="1"/>
      <w:numFmt w:val="lowerLetter"/>
      <w:lvlText w:val="%4."/>
      <w:lvlJc w:val="left"/>
      <w:pPr>
        <w:ind w:left="2160" w:hanging="360"/>
      </w:pPr>
    </w:lvl>
    <w:lvl w:ilvl="4" w:tplc="78560E20">
      <w:start w:val="1"/>
      <w:numFmt w:val="lowerLetter"/>
      <w:lvlText w:val="%5."/>
      <w:lvlJc w:val="left"/>
      <w:pPr>
        <w:ind w:left="2160" w:hanging="360"/>
      </w:pPr>
    </w:lvl>
    <w:lvl w:ilvl="5" w:tplc="522CEE96">
      <w:start w:val="1"/>
      <w:numFmt w:val="lowerLetter"/>
      <w:lvlText w:val="%6."/>
      <w:lvlJc w:val="left"/>
      <w:pPr>
        <w:ind w:left="2160" w:hanging="360"/>
      </w:pPr>
    </w:lvl>
    <w:lvl w:ilvl="6" w:tplc="B61E52A8">
      <w:start w:val="1"/>
      <w:numFmt w:val="lowerLetter"/>
      <w:lvlText w:val="%7."/>
      <w:lvlJc w:val="left"/>
      <w:pPr>
        <w:ind w:left="2160" w:hanging="360"/>
      </w:pPr>
    </w:lvl>
    <w:lvl w:ilvl="7" w:tplc="5BAE95DA">
      <w:start w:val="1"/>
      <w:numFmt w:val="lowerLetter"/>
      <w:lvlText w:val="%8."/>
      <w:lvlJc w:val="left"/>
      <w:pPr>
        <w:ind w:left="2160" w:hanging="360"/>
      </w:pPr>
    </w:lvl>
    <w:lvl w:ilvl="8" w:tplc="6BA65B44">
      <w:start w:val="1"/>
      <w:numFmt w:val="lowerLetter"/>
      <w:lvlText w:val="%9."/>
      <w:lvlJc w:val="left"/>
      <w:pPr>
        <w:ind w:left="2160" w:hanging="360"/>
      </w:pPr>
    </w:lvl>
  </w:abstractNum>
  <w:num w:numId="1" w16cid:durableId="2075198855">
    <w:abstractNumId w:val="15"/>
  </w:num>
  <w:num w:numId="2" w16cid:durableId="1029918299">
    <w:abstractNumId w:val="9"/>
  </w:num>
  <w:num w:numId="3" w16cid:durableId="2084797463">
    <w:abstractNumId w:val="12"/>
  </w:num>
  <w:num w:numId="4" w16cid:durableId="2021852085">
    <w:abstractNumId w:val="13"/>
  </w:num>
  <w:num w:numId="5" w16cid:durableId="1802921802">
    <w:abstractNumId w:val="8"/>
  </w:num>
  <w:num w:numId="6" w16cid:durableId="1546021029">
    <w:abstractNumId w:val="10"/>
  </w:num>
  <w:num w:numId="7" w16cid:durableId="1218856491">
    <w:abstractNumId w:val="5"/>
  </w:num>
  <w:num w:numId="8" w16cid:durableId="468791045">
    <w:abstractNumId w:val="2"/>
  </w:num>
  <w:num w:numId="9" w16cid:durableId="213278677">
    <w:abstractNumId w:val="1"/>
  </w:num>
  <w:num w:numId="10" w16cid:durableId="228150100">
    <w:abstractNumId w:val="7"/>
  </w:num>
  <w:num w:numId="11" w16cid:durableId="575671362">
    <w:abstractNumId w:val="14"/>
  </w:num>
  <w:num w:numId="12" w16cid:durableId="1406225451">
    <w:abstractNumId w:val="16"/>
  </w:num>
  <w:num w:numId="13" w16cid:durableId="285233220">
    <w:abstractNumId w:val="0"/>
  </w:num>
  <w:num w:numId="14" w16cid:durableId="29838553">
    <w:abstractNumId w:val="11"/>
  </w:num>
  <w:num w:numId="15" w16cid:durableId="1568027911">
    <w:abstractNumId w:val="3"/>
  </w:num>
  <w:num w:numId="16" w16cid:durableId="1951012093">
    <w:abstractNumId w:val="4"/>
  </w:num>
  <w:num w:numId="17" w16cid:durableId="2129858318">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10"/>
    <w:rsid w:val="00000CF6"/>
    <w:rsid w:val="00001FED"/>
    <w:rsid w:val="00002399"/>
    <w:rsid w:val="00004E9E"/>
    <w:rsid w:val="00004FD1"/>
    <w:rsid w:val="00005ABB"/>
    <w:rsid w:val="000065F6"/>
    <w:rsid w:val="00007FC0"/>
    <w:rsid w:val="0001036E"/>
    <w:rsid w:val="000132FD"/>
    <w:rsid w:val="0001492E"/>
    <w:rsid w:val="00014D16"/>
    <w:rsid w:val="00014F27"/>
    <w:rsid w:val="00015B38"/>
    <w:rsid w:val="000160E2"/>
    <w:rsid w:val="00016E84"/>
    <w:rsid w:val="00017B4A"/>
    <w:rsid w:val="00017E21"/>
    <w:rsid w:val="000206EC"/>
    <w:rsid w:val="00021232"/>
    <w:rsid w:val="00021A62"/>
    <w:rsid w:val="00021C42"/>
    <w:rsid w:val="00026E68"/>
    <w:rsid w:val="0002714A"/>
    <w:rsid w:val="00027931"/>
    <w:rsid w:val="0003129B"/>
    <w:rsid w:val="00032666"/>
    <w:rsid w:val="00033399"/>
    <w:rsid w:val="00033629"/>
    <w:rsid w:val="000336C6"/>
    <w:rsid w:val="000344D1"/>
    <w:rsid w:val="0003491D"/>
    <w:rsid w:val="00034E92"/>
    <w:rsid w:val="00034F76"/>
    <w:rsid w:val="000352DE"/>
    <w:rsid w:val="00041518"/>
    <w:rsid w:val="00042A13"/>
    <w:rsid w:val="00043423"/>
    <w:rsid w:val="000435BE"/>
    <w:rsid w:val="00043D94"/>
    <w:rsid w:val="000442FB"/>
    <w:rsid w:val="00044397"/>
    <w:rsid w:val="00044E1A"/>
    <w:rsid w:val="00044F4A"/>
    <w:rsid w:val="00045C7D"/>
    <w:rsid w:val="00050D9D"/>
    <w:rsid w:val="0005415B"/>
    <w:rsid w:val="00054D7B"/>
    <w:rsid w:val="00055598"/>
    <w:rsid w:val="0005573B"/>
    <w:rsid w:val="00056071"/>
    <w:rsid w:val="0005634D"/>
    <w:rsid w:val="000563C1"/>
    <w:rsid w:val="0005725B"/>
    <w:rsid w:val="00060F40"/>
    <w:rsid w:val="00061F83"/>
    <w:rsid w:val="00062BDB"/>
    <w:rsid w:val="00064A81"/>
    <w:rsid w:val="000653B4"/>
    <w:rsid w:val="00065E51"/>
    <w:rsid w:val="00066452"/>
    <w:rsid w:val="0006701B"/>
    <w:rsid w:val="0006717E"/>
    <w:rsid w:val="00070B8C"/>
    <w:rsid w:val="00070CBA"/>
    <w:rsid w:val="000715C8"/>
    <w:rsid w:val="000734D0"/>
    <w:rsid w:val="000743DB"/>
    <w:rsid w:val="000745C7"/>
    <w:rsid w:val="00074A93"/>
    <w:rsid w:val="000751D6"/>
    <w:rsid w:val="00075738"/>
    <w:rsid w:val="00076485"/>
    <w:rsid w:val="00076942"/>
    <w:rsid w:val="000805CA"/>
    <w:rsid w:val="0008095C"/>
    <w:rsid w:val="000817AA"/>
    <w:rsid w:val="000817DB"/>
    <w:rsid w:val="000828B9"/>
    <w:rsid w:val="00083953"/>
    <w:rsid w:val="00084B26"/>
    <w:rsid w:val="00086002"/>
    <w:rsid w:val="00087086"/>
    <w:rsid w:val="00090F39"/>
    <w:rsid w:val="00093CB3"/>
    <w:rsid w:val="00094ACE"/>
    <w:rsid w:val="00094C97"/>
    <w:rsid w:val="00095B48"/>
    <w:rsid w:val="0009666F"/>
    <w:rsid w:val="000969DC"/>
    <w:rsid w:val="000A1ECA"/>
    <w:rsid w:val="000A2283"/>
    <w:rsid w:val="000A32B0"/>
    <w:rsid w:val="000A4FA7"/>
    <w:rsid w:val="000A56F1"/>
    <w:rsid w:val="000A6C60"/>
    <w:rsid w:val="000A7222"/>
    <w:rsid w:val="000B074F"/>
    <w:rsid w:val="000B1EDC"/>
    <w:rsid w:val="000B1F85"/>
    <w:rsid w:val="000B25DE"/>
    <w:rsid w:val="000B3BAE"/>
    <w:rsid w:val="000B3DE8"/>
    <w:rsid w:val="000B3FCF"/>
    <w:rsid w:val="000B4FEE"/>
    <w:rsid w:val="000B5598"/>
    <w:rsid w:val="000B564D"/>
    <w:rsid w:val="000B6178"/>
    <w:rsid w:val="000B64B9"/>
    <w:rsid w:val="000B6AB1"/>
    <w:rsid w:val="000C0C9D"/>
    <w:rsid w:val="000C0D85"/>
    <w:rsid w:val="000C1D2B"/>
    <w:rsid w:val="000C33E7"/>
    <w:rsid w:val="000C3574"/>
    <w:rsid w:val="000C5642"/>
    <w:rsid w:val="000C5764"/>
    <w:rsid w:val="000C69E4"/>
    <w:rsid w:val="000C6D3B"/>
    <w:rsid w:val="000D04EB"/>
    <w:rsid w:val="000D1DAD"/>
    <w:rsid w:val="000D3297"/>
    <w:rsid w:val="000D3675"/>
    <w:rsid w:val="000D451F"/>
    <w:rsid w:val="000D4AB8"/>
    <w:rsid w:val="000D74A6"/>
    <w:rsid w:val="000E061B"/>
    <w:rsid w:val="000E0EC6"/>
    <w:rsid w:val="000E0F7D"/>
    <w:rsid w:val="000E214A"/>
    <w:rsid w:val="000E233D"/>
    <w:rsid w:val="000E317A"/>
    <w:rsid w:val="000E464B"/>
    <w:rsid w:val="000E4882"/>
    <w:rsid w:val="000E65C0"/>
    <w:rsid w:val="000E6C5F"/>
    <w:rsid w:val="000E6CC6"/>
    <w:rsid w:val="000E796B"/>
    <w:rsid w:val="000F1B9F"/>
    <w:rsid w:val="000F237C"/>
    <w:rsid w:val="000F3A95"/>
    <w:rsid w:val="000F7897"/>
    <w:rsid w:val="000F7AA4"/>
    <w:rsid w:val="00102203"/>
    <w:rsid w:val="00103221"/>
    <w:rsid w:val="0010608F"/>
    <w:rsid w:val="00106CD6"/>
    <w:rsid w:val="00110D90"/>
    <w:rsid w:val="00111B49"/>
    <w:rsid w:val="00111D18"/>
    <w:rsid w:val="00111F91"/>
    <w:rsid w:val="0011272F"/>
    <w:rsid w:val="00113A6C"/>
    <w:rsid w:val="0011509C"/>
    <w:rsid w:val="00116B73"/>
    <w:rsid w:val="00117FD4"/>
    <w:rsid w:val="001211C4"/>
    <w:rsid w:val="001226DD"/>
    <w:rsid w:val="001230C1"/>
    <w:rsid w:val="00125928"/>
    <w:rsid w:val="00125986"/>
    <w:rsid w:val="00125E2B"/>
    <w:rsid w:val="00126B95"/>
    <w:rsid w:val="001308FA"/>
    <w:rsid w:val="001333DD"/>
    <w:rsid w:val="00133440"/>
    <w:rsid w:val="00133E7F"/>
    <w:rsid w:val="00134752"/>
    <w:rsid w:val="00135151"/>
    <w:rsid w:val="00135194"/>
    <w:rsid w:val="00135C6E"/>
    <w:rsid w:val="001365ED"/>
    <w:rsid w:val="00136692"/>
    <w:rsid w:val="00136924"/>
    <w:rsid w:val="001373F6"/>
    <w:rsid w:val="00141F5C"/>
    <w:rsid w:val="00142F29"/>
    <w:rsid w:val="00142F8F"/>
    <w:rsid w:val="0014302F"/>
    <w:rsid w:val="00144D42"/>
    <w:rsid w:val="0014540E"/>
    <w:rsid w:val="00151756"/>
    <w:rsid w:val="00152D1D"/>
    <w:rsid w:val="00153DA5"/>
    <w:rsid w:val="00154520"/>
    <w:rsid w:val="00154F61"/>
    <w:rsid w:val="00156CE3"/>
    <w:rsid w:val="001575D1"/>
    <w:rsid w:val="00160136"/>
    <w:rsid w:val="00160468"/>
    <w:rsid w:val="00160BC7"/>
    <w:rsid w:val="001613C6"/>
    <w:rsid w:val="00161634"/>
    <w:rsid w:val="0016167F"/>
    <w:rsid w:val="0016286C"/>
    <w:rsid w:val="00162D9E"/>
    <w:rsid w:val="00162EF8"/>
    <w:rsid w:val="00163AD5"/>
    <w:rsid w:val="00163C64"/>
    <w:rsid w:val="001654F8"/>
    <w:rsid w:val="0016560C"/>
    <w:rsid w:val="00165947"/>
    <w:rsid w:val="00165E8E"/>
    <w:rsid w:val="001663A6"/>
    <w:rsid w:val="00166724"/>
    <w:rsid w:val="0016676C"/>
    <w:rsid w:val="00170ABA"/>
    <w:rsid w:val="001725B1"/>
    <w:rsid w:val="001745FF"/>
    <w:rsid w:val="00175255"/>
    <w:rsid w:val="00175D97"/>
    <w:rsid w:val="001767C1"/>
    <w:rsid w:val="001775E0"/>
    <w:rsid w:val="00177B75"/>
    <w:rsid w:val="00180A67"/>
    <w:rsid w:val="0018156F"/>
    <w:rsid w:val="001824E7"/>
    <w:rsid w:val="00182D5C"/>
    <w:rsid w:val="00183497"/>
    <w:rsid w:val="0018469B"/>
    <w:rsid w:val="00184E95"/>
    <w:rsid w:val="00185291"/>
    <w:rsid w:val="00185914"/>
    <w:rsid w:val="001861C7"/>
    <w:rsid w:val="001862A2"/>
    <w:rsid w:val="00186937"/>
    <w:rsid w:val="00187875"/>
    <w:rsid w:val="00187FCD"/>
    <w:rsid w:val="0019080F"/>
    <w:rsid w:val="001914C6"/>
    <w:rsid w:val="001916FC"/>
    <w:rsid w:val="00191DEC"/>
    <w:rsid w:val="00191F1C"/>
    <w:rsid w:val="0019234D"/>
    <w:rsid w:val="00192D82"/>
    <w:rsid w:val="00192EC5"/>
    <w:rsid w:val="001936ED"/>
    <w:rsid w:val="001944A3"/>
    <w:rsid w:val="0019603C"/>
    <w:rsid w:val="001960F8"/>
    <w:rsid w:val="00196565"/>
    <w:rsid w:val="00197E95"/>
    <w:rsid w:val="001A0924"/>
    <w:rsid w:val="001A09E4"/>
    <w:rsid w:val="001A15F0"/>
    <w:rsid w:val="001A271C"/>
    <w:rsid w:val="001A2AE5"/>
    <w:rsid w:val="001A346C"/>
    <w:rsid w:val="001A3AA0"/>
    <w:rsid w:val="001A614D"/>
    <w:rsid w:val="001A61B6"/>
    <w:rsid w:val="001A64D8"/>
    <w:rsid w:val="001A6CA1"/>
    <w:rsid w:val="001A6E80"/>
    <w:rsid w:val="001B0B4E"/>
    <w:rsid w:val="001B0D00"/>
    <w:rsid w:val="001B42FC"/>
    <w:rsid w:val="001B4668"/>
    <w:rsid w:val="001B55D8"/>
    <w:rsid w:val="001B5726"/>
    <w:rsid w:val="001B5BC3"/>
    <w:rsid w:val="001B78BE"/>
    <w:rsid w:val="001C1382"/>
    <w:rsid w:val="001C31D6"/>
    <w:rsid w:val="001C32BB"/>
    <w:rsid w:val="001C51B7"/>
    <w:rsid w:val="001C552B"/>
    <w:rsid w:val="001C7A5E"/>
    <w:rsid w:val="001D4064"/>
    <w:rsid w:val="001D4905"/>
    <w:rsid w:val="001D5816"/>
    <w:rsid w:val="001D666B"/>
    <w:rsid w:val="001D76E1"/>
    <w:rsid w:val="001D7FE7"/>
    <w:rsid w:val="001E3BC0"/>
    <w:rsid w:val="001E3EF6"/>
    <w:rsid w:val="001E5160"/>
    <w:rsid w:val="001E51FD"/>
    <w:rsid w:val="001E5F94"/>
    <w:rsid w:val="001F0BBB"/>
    <w:rsid w:val="001F1172"/>
    <w:rsid w:val="001F1652"/>
    <w:rsid w:val="001F44F1"/>
    <w:rsid w:val="001F48E2"/>
    <w:rsid w:val="001F5622"/>
    <w:rsid w:val="001F655C"/>
    <w:rsid w:val="001F779E"/>
    <w:rsid w:val="002019F0"/>
    <w:rsid w:val="00202D99"/>
    <w:rsid w:val="00203019"/>
    <w:rsid w:val="00204D98"/>
    <w:rsid w:val="00204FEC"/>
    <w:rsid w:val="0020512C"/>
    <w:rsid w:val="00205639"/>
    <w:rsid w:val="002060A9"/>
    <w:rsid w:val="00206804"/>
    <w:rsid w:val="002069C2"/>
    <w:rsid w:val="00206D7D"/>
    <w:rsid w:val="0020793E"/>
    <w:rsid w:val="00207ABB"/>
    <w:rsid w:val="0021204E"/>
    <w:rsid w:val="00212588"/>
    <w:rsid w:val="002129C4"/>
    <w:rsid w:val="00212A4F"/>
    <w:rsid w:val="00213802"/>
    <w:rsid w:val="0021394C"/>
    <w:rsid w:val="00215586"/>
    <w:rsid w:val="00215AE1"/>
    <w:rsid w:val="00221EB5"/>
    <w:rsid w:val="002230AF"/>
    <w:rsid w:val="00223309"/>
    <w:rsid w:val="00223B41"/>
    <w:rsid w:val="0022403A"/>
    <w:rsid w:val="00226CE6"/>
    <w:rsid w:val="00226E12"/>
    <w:rsid w:val="00227B88"/>
    <w:rsid w:val="00230E9D"/>
    <w:rsid w:val="002319DB"/>
    <w:rsid w:val="00231AFE"/>
    <w:rsid w:val="0023274E"/>
    <w:rsid w:val="00232EA1"/>
    <w:rsid w:val="0023499F"/>
    <w:rsid w:val="00235816"/>
    <w:rsid w:val="00235880"/>
    <w:rsid w:val="00235A44"/>
    <w:rsid w:val="00235AB2"/>
    <w:rsid w:val="0023618A"/>
    <w:rsid w:val="00236DAF"/>
    <w:rsid w:val="00237795"/>
    <w:rsid w:val="00242369"/>
    <w:rsid w:val="002430E0"/>
    <w:rsid w:val="00243540"/>
    <w:rsid w:val="00246CFC"/>
    <w:rsid w:val="00247584"/>
    <w:rsid w:val="002475ED"/>
    <w:rsid w:val="00247921"/>
    <w:rsid w:val="002479B5"/>
    <w:rsid w:val="002479C4"/>
    <w:rsid w:val="0025039B"/>
    <w:rsid w:val="00252C21"/>
    <w:rsid w:val="00252DED"/>
    <w:rsid w:val="00253216"/>
    <w:rsid w:val="002543FA"/>
    <w:rsid w:val="0025556C"/>
    <w:rsid w:val="002556FE"/>
    <w:rsid w:val="0025577A"/>
    <w:rsid w:val="00255EF7"/>
    <w:rsid w:val="0025650F"/>
    <w:rsid w:val="00256FBA"/>
    <w:rsid w:val="00261852"/>
    <w:rsid w:val="00261CED"/>
    <w:rsid w:val="00262B34"/>
    <w:rsid w:val="00262E65"/>
    <w:rsid w:val="0026406B"/>
    <w:rsid w:val="002641C6"/>
    <w:rsid w:val="0026451C"/>
    <w:rsid w:val="00266031"/>
    <w:rsid w:val="002700DB"/>
    <w:rsid w:val="002706D6"/>
    <w:rsid w:val="0027105D"/>
    <w:rsid w:val="00272460"/>
    <w:rsid w:val="0027320F"/>
    <w:rsid w:val="00273934"/>
    <w:rsid w:val="0027557F"/>
    <w:rsid w:val="002757D2"/>
    <w:rsid w:val="00277806"/>
    <w:rsid w:val="00280095"/>
    <w:rsid w:val="00280605"/>
    <w:rsid w:val="002812B7"/>
    <w:rsid w:val="00281351"/>
    <w:rsid w:val="00281594"/>
    <w:rsid w:val="00282DB8"/>
    <w:rsid w:val="0028301B"/>
    <w:rsid w:val="002831AD"/>
    <w:rsid w:val="00283BCA"/>
    <w:rsid w:val="00283CD8"/>
    <w:rsid w:val="002862AD"/>
    <w:rsid w:val="00286446"/>
    <w:rsid w:val="00287471"/>
    <w:rsid w:val="00287B31"/>
    <w:rsid w:val="00287C07"/>
    <w:rsid w:val="00290E17"/>
    <w:rsid w:val="002914F9"/>
    <w:rsid w:val="00291EB9"/>
    <w:rsid w:val="0029286E"/>
    <w:rsid w:val="00293EF7"/>
    <w:rsid w:val="00294826"/>
    <w:rsid w:val="00295D9E"/>
    <w:rsid w:val="00296057"/>
    <w:rsid w:val="00297F44"/>
    <w:rsid w:val="002A18A7"/>
    <w:rsid w:val="002A4664"/>
    <w:rsid w:val="002A4FB1"/>
    <w:rsid w:val="002A5672"/>
    <w:rsid w:val="002A590B"/>
    <w:rsid w:val="002A7E36"/>
    <w:rsid w:val="002B04F8"/>
    <w:rsid w:val="002B08F5"/>
    <w:rsid w:val="002B1CFA"/>
    <w:rsid w:val="002B2D73"/>
    <w:rsid w:val="002B3B08"/>
    <w:rsid w:val="002B5147"/>
    <w:rsid w:val="002B5463"/>
    <w:rsid w:val="002B78C1"/>
    <w:rsid w:val="002C1895"/>
    <w:rsid w:val="002C1989"/>
    <w:rsid w:val="002C2C89"/>
    <w:rsid w:val="002C3695"/>
    <w:rsid w:val="002C38E4"/>
    <w:rsid w:val="002C3C43"/>
    <w:rsid w:val="002C41A7"/>
    <w:rsid w:val="002C43B0"/>
    <w:rsid w:val="002C5AD9"/>
    <w:rsid w:val="002C6A87"/>
    <w:rsid w:val="002D061B"/>
    <w:rsid w:val="002D0623"/>
    <w:rsid w:val="002D1810"/>
    <w:rsid w:val="002D1A7F"/>
    <w:rsid w:val="002D1D0C"/>
    <w:rsid w:val="002D241B"/>
    <w:rsid w:val="002D2691"/>
    <w:rsid w:val="002D3577"/>
    <w:rsid w:val="002D4501"/>
    <w:rsid w:val="002D6509"/>
    <w:rsid w:val="002D6CA2"/>
    <w:rsid w:val="002D7171"/>
    <w:rsid w:val="002E191A"/>
    <w:rsid w:val="002E1A07"/>
    <w:rsid w:val="002E1C5F"/>
    <w:rsid w:val="002E2913"/>
    <w:rsid w:val="002E366D"/>
    <w:rsid w:val="002E3D8A"/>
    <w:rsid w:val="002E41D3"/>
    <w:rsid w:val="002E5235"/>
    <w:rsid w:val="002E558D"/>
    <w:rsid w:val="002E61FF"/>
    <w:rsid w:val="002E6299"/>
    <w:rsid w:val="002E6A17"/>
    <w:rsid w:val="002E6A68"/>
    <w:rsid w:val="002E6C24"/>
    <w:rsid w:val="002F03B2"/>
    <w:rsid w:val="002F05C6"/>
    <w:rsid w:val="002F05FD"/>
    <w:rsid w:val="002F0A48"/>
    <w:rsid w:val="002F0F2D"/>
    <w:rsid w:val="002F10B1"/>
    <w:rsid w:val="002F1F43"/>
    <w:rsid w:val="002F2CDE"/>
    <w:rsid w:val="002F38D6"/>
    <w:rsid w:val="002F408F"/>
    <w:rsid w:val="002F4577"/>
    <w:rsid w:val="002F4F32"/>
    <w:rsid w:val="002F5CD6"/>
    <w:rsid w:val="002F6EF6"/>
    <w:rsid w:val="002F7FB3"/>
    <w:rsid w:val="0030039C"/>
    <w:rsid w:val="00300676"/>
    <w:rsid w:val="00301407"/>
    <w:rsid w:val="00302795"/>
    <w:rsid w:val="00303462"/>
    <w:rsid w:val="00303BF3"/>
    <w:rsid w:val="00304D58"/>
    <w:rsid w:val="003054A7"/>
    <w:rsid w:val="00307476"/>
    <w:rsid w:val="00307AEA"/>
    <w:rsid w:val="00307C71"/>
    <w:rsid w:val="00310306"/>
    <w:rsid w:val="00310770"/>
    <w:rsid w:val="00314966"/>
    <w:rsid w:val="00314E84"/>
    <w:rsid w:val="00315137"/>
    <w:rsid w:val="0031587B"/>
    <w:rsid w:val="00317144"/>
    <w:rsid w:val="00317983"/>
    <w:rsid w:val="003210C4"/>
    <w:rsid w:val="0032131D"/>
    <w:rsid w:val="003214B5"/>
    <w:rsid w:val="00322284"/>
    <w:rsid w:val="003231E7"/>
    <w:rsid w:val="003232E0"/>
    <w:rsid w:val="003244C1"/>
    <w:rsid w:val="00324C11"/>
    <w:rsid w:val="00325853"/>
    <w:rsid w:val="00325DC8"/>
    <w:rsid w:val="003276D6"/>
    <w:rsid w:val="00331164"/>
    <w:rsid w:val="00331D62"/>
    <w:rsid w:val="003323C7"/>
    <w:rsid w:val="00334EAD"/>
    <w:rsid w:val="0033519E"/>
    <w:rsid w:val="00335585"/>
    <w:rsid w:val="003359DC"/>
    <w:rsid w:val="00336326"/>
    <w:rsid w:val="0033695D"/>
    <w:rsid w:val="00341FC0"/>
    <w:rsid w:val="003427BC"/>
    <w:rsid w:val="00342F4A"/>
    <w:rsid w:val="00344C73"/>
    <w:rsid w:val="00345D34"/>
    <w:rsid w:val="00345DCB"/>
    <w:rsid w:val="00346407"/>
    <w:rsid w:val="00346E03"/>
    <w:rsid w:val="00347E5E"/>
    <w:rsid w:val="00351856"/>
    <w:rsid w:val="00352599"/>
    <w:rsid w:val="00352687"/>
    <w:rsid w:val="00352BEF"/>
    <w:rsid w:val="003544B7"/>
    <w:rsid w:val="00356A5D"/>
    <w:rsid w:val="00356BDB"/>
    <w:rsid w:val="00357ABE"/>
    <w:rsid w:val="00357FD6"/>
    <w:rsid w:val="0036040A"/>
    <w:rsid w:val="00360A67"/>
    <w:rsid w:val="003614E2"/>
    <w:rsid w:val="0036176A"/>
    <w:rsid w:val="0036264E"/>
    <w:rsid w:val="003627BA"/>
    <w:rsid w:val="003627CF"/>
    <w:rsid w:val="00363B20"/>
    <w:rsid w:val="003660B1"/>
    <w:rsid w:val="003675E5"/>
    <w:rsid w:val="00367EF0"/>
    <w:rsid w:val="00370924"/>
    <w:rsid w:val="00371683"/>
    <w:rsid w:val="0037272A"/>
    <w:rsid w:val="00372E00"/>
    <w:rsid w:val="00373301"/>
    <w:rsid w:val="00373577"/>
    <w:rsid w:val="003757C6"/>
    <w:rsid w:val="00376F79"/>
    <w:rsid w:val="0037716C"/>
    <w:rsid w:val="00377E4B"/>
    <w:rsid w:val="00382B11"/>
    <w:rsid w:val="00383BD0"/>
    <w:rsid w:val="00384BCB"/>
    <w:rsid w:val="00385029"/>
    <w:rsid w:val="003860D1"/>
    <w:rsid w:val="0038629A"/>
    <w:rsid w:val="0038793E"/>
    <w:rsid w:val="00387B31"/>
    <w:rsid w:val="00387E55"/>
    <w:rsid w:val="003908EC"/>
    <w:rsid w:val="00393F2F"/>
    <w:rsid w:val="0039575D"/>
    <w:rsid w:val="00395E4B"/>
    <w:rsid w:val="00396110"/>
    <w:rsid w:val="00397E44"/>
    <w:rsid w:val="003A35CA"/>
    <w:rsid w:val="003A39C3"/>
    <w:rsid w:val="003A52B7"/>
    <w:rsid w:val="003A7A9E"/>
    <w:rsid w:val="003A7BB6"/>
    <w:rsid w:val="003B0F0A"/>
    <w:rsid w:val="003B2323"/>
    <w:rsid w:val="003B3064"/>
    <w:rsid w:val="003B3121"/>
    <w:rsid w:val="003B3960"/>
    <w:rsid w:val="003B4406"/>
    <w:rsid w:val="003B4CFD"/>
    <w:rsid w:val="003B542F"/>
    <w:rsid w:val="003B6C5A"/>
    <w:rsid w:val="003C103E"/>
    <w:rsid w:val="003C27EA"/>
    <w:rsid w:val="003C2BDD"/>
    <w:rsid w:val="003C4F7F"/>
    <w:rsid w:val="003C643E"/>
    <w:rsid w:val="003C6E85"/>
    <w:rsid w:val="003C6E8E"/>
    <w:rsid w:val="003D034C"/>
    <w:rsid w:val="003D075E"/>
    <w:rsid w:val="003D191A"/>
    <w:rsid w:val="003D3CCC"/>
    <w:rsid w:val="003D6804"/>
    <w:rsid w:val="003D7D5D"/>
    <w:rsid w:val="003E02E8"/>
    <w:rsid w:val="003E0F64"/>
    <w:rsid w:val="003E1ADD"/>
    <w:rsid w:val="003E3626"/>
    <w:rsid w:val="003E4137"/>
    <w:rsid w:val="003E6971"/>
    <w:rsid w:val="003F05C2"/>
    <w:rsid w:val="003F07FE"/>
    <w:rsid w:val="003F0ECF"/>
    <w:rsid w:val="003F1073"/>
    <w:rsid w:val="003F11BD"/>
    <w:rsid w:val="003F175B"/>
    <w:rsid w:val="003F3DE6"/>
    <w:rsid w:val="003F58ED"/>
    <w:rsid w:val="003F5C53"/>
    <w:rsid w:val="003F5D78"/>
    <w:rsid w:val="003F6291"/>
    <w:rsid w:val="003F683A"/>
    <w:rsid w:val="003F6F27"/>
    <w:rsid w:val="00400558"/>
    <w:rsid w:val="0040057D"/>
    <w:rsid w:val="00400985"/>
    <w:rsid w:val="00400B18"/>
    <w:rsid w:val="004016F8"/>
    <w:rsid w:val="00401702"/>
    <w:rsid w:val="00405202"/>
    <w:rsid w:val="00405499"/>
    <w:rsid w:val="00411C3D"/>
    <w:rsid w:val="0041385C"/>
    <w:rsid w:val="00413BA2"/>
    <w:rsid w:val="004140EA"/>
    <w:rsid w:val="00417B8A"/>
    <w:rsid w:val="0042061E"/>
    <w:rsid w:val="004208DE"/>
    <w:rsid w:val="0042147F"/>
    <w:rsid w:val="00421FA0"/>
    <w:rsid w:val="00422697"/>
    <w:rsid w:val="00422BFE"/>
    <w:rsid w:val="00422D87"/>
    <w:rsid w:val="004232BD"/>
    <w:rsid w:val="00423EBD"/>
    <w:rsid w:val="00424024"/>
    <w:rsid w:val="0042443C"/>
    <w:rsid w:val="004252E6"/>
    <w:rsid w:val="00426599"/>
    <w:rsid w:val="00426639"/>
    <w:rsid w:val="0042697E"/>
    <w:rsid w:val="00427032"/>
    <w:rsid w:val="00427178"/>
    <w:rsid w:val="0042738D"/>
    <w:rsid w:val="00427976"/>
    <w:rsid w:val="00427E2D"/>
    <w:rsid w:val="004329E1"/>
    <w:rsid w:val="00432A46"/>
    <w:rsid w:val="004333D7"/>
    <w:rsid w:val="00433FB0"/>
    <w:rsid w:val="004344EC"/>
    <w:rsid w:val="004353B8"/>
    <w:rsid w:val="00435EE8"/>
    <w:rsid w:val="00436BDE"/>
    <w:rsid w:val="004378E2"/>
    <w:rsid w:val="004402E7"/>
    <w:rsid w:val="00442727"/>
    <w:rsid w:val="00444D6A"/>
    <w:rsid w:val="0044782F"/>
    <w:rsid w:val="004500AA"/>
    <w:rsid w:val="00451196"/>
    <w:rsid w:val="00452499"/>
    <w:rsid w:val="0045337C"/>
    <w:rsid w:val="0045348B"/>
    <w:rsid w:val="00454876"/>
    <w:rsid w:val="004553AA"/>
    <w:rsid w:val="0046046D"/>
    <w:rsid w:val="00460BC9"/>
    <w:rsid w:val="004611FD"/>
    <w:rsid w:val="00461893"/>
    <w:rsid w:val="00462C32"/>
    <w:rsid w:val="00462DCD"/>
    <w:rsid w:val="00465A01"/>
    <w:rsid w:val="004666CD"/>
    <w:rsid w:val="00467989"/>
    <w:rsid w:val="00467FEB"/>
    <w:rsid w:val="004715D1"/>
    <w:rsid w:val="004747F1"/>
    <w:rsid w:val="004759EE"/>
    <w:rsid w:val="004761BB"/>
    <w:rsid w:val="004802C8"/>
    <w:rsid w:val="004807CC"/>
    <w:rsid w:val="004836ED"/>
    <w:rsid w:val="0048415F"/>
    <w:rsid w:val="004843A7"/>
    <w:rsid w:val="0048451E"/>
    <w:rsid w:val="00484813"/>
    <w:rsid w:val="00485828"/>
    <w:rsid w:val="004859A0"/>
    <w:rsid w:val="00485C48"/>
    <w:rsid w:val="00485DB4"/>
    <w:rsid w:val="00485F2D"/>
    <w:rsid w:val="004865A5"/>
    <w:rsid w:val="00486D42"/>
    <w:rsid w:val="00487989"/>
    <w:rsid w:val="00487D25"/>
    <w:rsid w:val="004902B5"/>
    <w:rsid w:val="00491396"/>
    <w:rsid w:val="00493372"/>
    <w:rsid w:val="0049346D"/>
    <w:rsid w:val="004941FA"/>
    <w:rsid w:val="00494251"/>
    <w:rsid w:val="00494866"/>
    <w:rsid w:val="00494A0D"/>
    <w:rsid w:val="00495223"/>
    <w:rsid w:val="00495572"/>
    <w:rsid w:val="0049574E"/>
    <w:rsid w:val="00496A93"/>
    <w:rsid w:val="00497650"/>
    <w:rsid w:val="004A0663"/>
    <w:rsid w:val="004A0860"/>
    <w:rsid w:val="004A5A84"/>
    <w:rsid w:val="004A62FF"/>
    <w:rsid w:val="004B0A2A"/>
    <w:rsid w:val="004B0CFF"/>
    <w:rsid w:val="004B0E16"/>
    <w:rsid w:val="004B2205"/>
    <w:rsid w:val="004B2376"/>
    <w:rsid w:val="004B3FA2"/>
    <w:rsid w:val="004B43AD"/>
    <w:rsid w:val="004B5088"/>
    <w:rsid w:val="004B5751"/>
    <w:rsid w:val="004B5BAF"/>
    <w:rsid w:val="004B63D6"/>
    <w:rsid w:val="004B6468"/>
    <w:rsid w:val="004B6524"/>
    <w:rsid w:val="004C27A2"/>
    <w:rsid w:val="004C388A"/>
    <w:rsid w:val="004C3ECA"/>
    <w:rsid w:val="004C57E7"/>
    <w:rsid w:val="004C5EA0"/>
    <w:rsid w:val="004C67B2"/>
    <w:rsid w:val="004C7717"/>
    <w:rsid w:val="004C7F65"/>
    <w:rsid w:val="004D1330"/>
    <w:rsid w:val="004D370D"/>
    <w:rsid w:val="004D38D3"/>
    <w:rsid w:val="004D72EE"/>
    <w:rsid w:val="004E127C"/>
    <w:rsid w:val="004E1675"/>
    <w:rsid w:val="004E198B"/>
    <w:rsid w:val="004E3143"/>
    <w:rsid w:val="004E3310"/>
    <w:rsid w:val="004E4B64"/>
    <w:rsid w:val="004E5320"/>
    <w:rsid w:val="004E5D83"/>
    <w:rsid w:val="004E7095"/>
    <w:rsid w:val="004E73CE"/>
    <w:rsid w:val="004F2F81"/>
    <w:rsid w:val="004F406A"/>
    <w:rsid w:val="004F41E9"/>
    <w:rsid w:val="004F485E"/>
    <w:rsid w:val="004F51DD"/>
    <w:rsid w:val="004F5683"/>
    <w:rsid w:val="004F65CB"/>
    <w:rsid w:val="005012BE"/>
    <w:rsid w:val="0050212E"/>
    <w:rsid w:val="005028CF"/>
    <w:rsid w:val="005028FA"/>
    <w:rsid w:val="00504599"/>
    <w:rsid w:val="00504ABB"/>
    <w:rsid w:val="00504DC8"/>
    <w:rsid w:val="005052F9"/>
    <w:rsid w:val="005053DF"/>
    <w:rsid w:val="0050653F"/>
    <w:rsid w:val="0050677D"/>
    <w:rsid w:val="00506A4B"/>
    <w:rsid w:val="00506BE9"/>
    <w:rsid w:val="0050760C"/>
    <w:rsid w:val="00507B1B"/>
    <w:rsid w:val="00511422"/>
    <w:rsid w:val="005128B5"/>
    <w:rsid w:val="0051563E"/>
    <w:rsid w:val="005157CC"/>
    <w:rsid w:val="00515846"/>
    <w:rsid w:val="0051687D"/>
    <w:rsid w:val="005220B1"/>
    <w:rsid w:val="00522412"/>
    <w:rsid w:val="005243E5"/>
    <w:rsid w:val="00525655"/>
    <w:rsid w:val="00525A1F"/>
    <w:rsid w:val="005263FC"/>
    <w:rsid w:val="00527990"/>
    <w:rsid w:val="00530554"/>
    <w:rsid w:val="005334AE"/>
    <w:rsid w:val="00534CDA"/>
    <w:rsid w:val="0053632F"/>
    <w:rsid w:val="00537CFD"/>
    <w:rsid w:val="005419F9"/>
    <w:rsid w:val="00541C63"/>
    <w:rsid w:val="0054230B"/>
    <w:rsid w:val="00542DD2"/>
    <w:rsid w:val="00543056"/>
    <w:rsid w:val="00543AEF"/>
    <w:rsid w:val="00544DAE"/>
    <w:rsid w:val="00545A2A"/>
    <w:rsid w:val="005478CF"/>
    <w:rsid w:val="00550282"/>
    <w:rsid w:val="00550833"/>
    <w:rsid w:val="00551905"/>
    <w:rsid w:val="00551948"/>
    <w:rsid w:val="0055249B"/>
    <w:rsid w:val="005527F3"/>
    <w:rsid w:val="0055301A"/>
    <w:rsid w:val="0055334A"/>
    <w:rsid w:val="00555C70"/>
    <w:rsid w:val="00555E76"/>
    <w:rsid w:val="00556F66"/>
    <w:rsid w:val="005579BB"/>
    <w:rsid w:val="00557EE8"/>
    <w:rsid w:val="005633ED"/>
    <w:rsid w:val="005637E9"/>
    <w:rsid w:val="00566956"/>
    <w:rsid w:val="00566E13"/>
    <w:rsid w:val="00570F2E"/>
    <w:rsid w:val="005713EF"/>
    <w:rsid w:val="00571804"/>
    <w:rsid w:val="005728F5"/>
    <w:rsid w:val="00572D53"/>
    <w:rsid w:val="00573094"/>
    <w:rsid w:val="0057375E"/>
    <w:rsid w:val="00577358"/>
    <w:rsid w:val="00581325"/>
    <w:rsid w:val="00581485"/>
    <w:rsid w:val="005827BA"/>
    <w:rsid w:val="00582A85"/>
    <w:rsid w:val="00584323"/>
    <w:rsid w:val="005850EE"/>
    <w:rsid w:val="00586BA7"/>
    <w:rsid w:val="00587588"/>
    <w:rsid w:val="0058780E"/>
    <w:rsid w:val="00587E33"/>
    <w:rsid w:val="005916EE"/>
    <w:rsid w:val="0059369D"/>
    <w:rsid w:val="00594375"/>
    <w:rsid w:val="00595755"/>
    <w:rsid w:val="00596EF6"/>
    <w:rsid w:val="00596FC8"/>
    <w:rsid w:val="005A0251"/>
    <w:rsid w:val="005A24FE"/>
    <w:rsid w:val="005A42BA"/>
    <w:rsid w:val="005A55CD"/>
    <w:rsid w:val="005A646C"/>
    <w:rsid w:val="005A7F7C"/>
    <w:rsid w:val="005B0B86"/>
    <w:rsid w:val="005B259E"/>
    <w:rsid w:val="005B348F"/>
    <w:rsid w:val="005B4261"/>
    <w:rsid w:val="005B5B03"/>
    <w:rsid w:val="005B63B1"/>
    <w:rsid w:val="005B69B8"/>
    <w:rsid w:val="005B6BB1"/>
    <w:rsid w:val="005B7B1F"/>
    <w:rsid w:val="005C148F"/>
    <w:rsid w:val="005C184B"/>
    <w:rsid w:val="005C1ACC"/>
    <w:rsid w:val="005C2B26"/>
    <w:rsid w:val="005C367B"/>
    <w:rsid w:val="005C3933"/>
    <w:rsid w:val="005D136A"/>
    <w:rsid w:val="005D1DF5"/>
    <w:rsid w:val="005D1F67"/>
    <w:rsid w:val="005D2317"/>
    <w:rsid w:val="005D34F8"/>
    <w:rsid w:val="005D52E5"/>
    <w:rsid w:val="005D52FD"/>
    <w:rsid w:val="005D5441"/>
    <w:rsid w:val="005D630F"/>
    <w:rsid w:val="005D751D"/>
    <w:rsid w:val="005D78EE"/>
    <w:rsid w:val="005E09A8"/>
    <w:rsid w:val="005E0E1A"/>
    <w:rsid w:val="005E0F65"/>
    <w:rsid w:val="005E22A8"/>
    <w:rsid w:val="005E31E8"/>
    <w:rsid w:val="005E3A05"/>
    <w:rsid w:val="005E437D"/>
    <w:rsid w:val="005F06FE"/>
    <w:rsid w:val="005F25D4"/>
    <w:rsid w:val="005F4B35"/>
    <w:rsid w:val="005F4F17"/>
    <w:rsid w:val="005F5838"/>
    <w:rsid w:val="005F6120"/>
    <w:rsid w:val="005F688D"/>
    <w:rsid w:val="006008F1"/>
    <w:rsid w:val="00602DEE"/>
    <w:rsid w:val="006053D0"/>
    <w:rsid w:val="00605926"/>
    <w:rsid w:val="006059F9"/>
    <w:rsid w:val="00605DEE"/>
    <w:rsid w:val="00610653"/>
    <w:rsid w:val="00611617"/>
    <w:rsid w:val="00611CCA"/>
    <w:rsid w:val="0061329A"/>
    <w:rsid w:val="006137AB"/>
    <w:rsid w:val="00615F76"/>
    <w:rsid w:val="00616B07"/>
    <w:rsid w:val="00617CDE"/>
    <w:rsid w:val="00620DAB"/>
    <w:rsid w:val="00620E85"/>
    <w:rsid w:val="00621966"/>
    <w:rsid w:val="006248A5"/>
    <w:rsid w:val="00626EE3"/>
    <w:rsid w:val="00630181"/>
    <w:rsid w:val="0063044F"/>
    <w:rsid w:val="00630701"/>
    <w:rsid w:val="00631BFB"/>
    <w:rsid w:val="00633890"/>
    <w:rsid w:val="00633C63"/>
    <w:rsid w:val="00633F59"/>
    <w:rsid w:val="0063400B"/>
    <w:rsid w:val="00634B8C"/>
    <w:rsid w:val="0063543A"/>
    <w:rsid w:val="00635A6B"/>
    <w:rsid w:val="00635E18"/>
    <w:rsid w:val="0063617F"/>
    <w:rsid w:val="00637000"/>
    <w:rsid w:val="00637783"/>
    <w:rsid w:val="00640214"/>
    <w:rsid w:val="00640B3B"/>
    <w:rsid w:val="00640E83"/>
    <w:rsid w:val="0064289A"/>
    <w:rsid w:val="006432DA"/>
    <w:rsid w:val="00643BB3"/>
    <w:rsid w:val="0064476A"/>
    <w:rsid w:val="0064509C"/>
    <w:rsid w:val="006450F0"/>
    <w:rsid w:val="006450F1"/>
    <w:rsid w:val="006458FF"/>
    <w:rsid w:val="00646280"/>
    <w:rsid w:val="0064712E"/>
    <w:rsid w:val="0065068C"/>
    <w:rsid w:val="0065157F"/>
    <w:rsid w:val="00653539"/>
    <w:rsid w:val="00653D67"/>
    <w:rsid w:val="00655BBB"/>
    <w:rsid w:val="00655E53"/>
    <w:rsid w:val="00656802"/>
    <w:rsid w:val="00657E64"/>
    <w:rsid w:val="0066073C"/>
    <w:rsid w:val="00661530"/>
    <w:rsid w:val="006627B7"/>
    <w:rsid w:val="00665104"/>
    <w:rsid w:val="00666271"/>
    <w:rsid w:val="00666F1D"/>
    <w:rsid w:val="00666F4E"/>
    <w:rsid w:val="006675A1"/>
    <w:rsid w:val="006715FB"/>
    <w:rsid w:val="0067202B"/>
    <w:rsid w:val="00672193"/>
    <w:rsid w:val="0067258F"/>
    <w:rsid w:val="00672ECE"/>
    <w:rsid w:val="00674121"/>
    <w:rsid w:val="006751D3"/>
    <w:rsid w:val="00677783"/>
    <w:rsid w:val="00677787"/>
    <w:rsid w:val="00680532"/>
    <w:rsid w:val="00680C14"/>
    <w:rsid w:val="00682CFA"/>
    <w:rsid w:val="006859E7"/>
    <w:rsid w:val="00690F37"/>
    <w:rsid w:val="00691D13"/>
    <w:rsid w:val="00693FBE"/>
    <w:rsid w:val="00694838"/>
    <w:rsid w:val="00694887"/>
    <w:rsid w:val="0069488E"/>
    <w:rsid w:val="00695350"/>
    <w:rsid w:val="00695A14"/>
    <w:rsid w:val="006A008F"/>
    <w:rsid w:val="006A076D"/>
    <w:rsid w:val="006A1497"/>
    <w:rsid w:val="006A25D1"/>
    <w:rsid w:val="006A2B8B"/>
    <w:rsid w:val="006A377E"/>
    <w:rsid w:val="006A419C"/>
    <w:rsid w:val="006A4ACF"/>
    <w:rsid w:val="006A563D"/>
    <w:rsid w:val="006A6317"/>
    <w:rsid w:val="006A6D51"/>
    <w:rsid w:val="006A6ED9"/>
    <w:rsid w:val="006A7A2D"/>
    <w:rsid w:val="006B2D46"/>
    <w:rsid w:val="006B3136"/>
    <w:rsid w:val="006B3A7A"/>
    <w:rsid w:val="006B3E4B"/>
    <w:rsid w:val="006B4032"/>
    <w:rsid w:val="006B5246"/>
    <w:rsid w:val="006B564B"/>
    <w:rsid w:val="006B7731"/>
    <w:rsid w:val="006C125A"/>
    <w:rsid w:val="006C12F7"/>
    <w:rsid w:val="006C1859"/>
    <w:rsid w:val="006C3185"/>
    <w:rsid w:val="006C327F"/>
    <w:rsid w:val="006C3D06"/>
    <w:rsid w:val="006C4711"/>
    <w:rsid w:val="006D0AB3"/>
    <w:rsid w:val="006D1814"/>
    <w:rsid w:val="006D1C55"/>
    <w:rsid w:val="006D1EFF"/>
    <w:rsid w:val="006D24CF"/>
    <w:rsid w:val="006D41BA"/>
    <w:rsid w:val="006D4758"/>
    <w:rsid w:val="006D605A"/>
    <w:rsid w:val="006E0A96"/>
    <w:rsid w:val="006E13D6"/>
    <w:rsid w:val="006E2642"/>
    <w:rsid w:val="006E27D3"/>
    <w:rsid w:val="006E3133"/>
    <w:rsid w:val="006E3953"/>
    <w:rsid w:val="006E40E3"/>
    <w:rsid w:val="006E59DD"/>
    <w:rsid w:val="006E64EE"/>
    <w:rsid w:val="006E7705"/>
    <w:rsid w:val="006F00E6"/>
    <w:rsid w:val="006F14FE"/>
    <w:rsid w:val="006F2387"/>
    <w:rsid w:val="006F4953"/>
    <w:rsid w:val="006F7A9F"/>
    <w:rsid w:val="00700567"/>
    <w:rsid w:val="00701992"/>
    <w:rsid w:val="00701E10"/>
    <w:rsid w:val="00702353"/>
    <w:rsid w:val="0070303B"/>
    <w:rsid w:val="00704386"/>
    <w:rsid w:val="007064D6"/>
    <w:rsid w:val="0071086D"/>
    <w:rsid w:val="007109AC"/>
    <w:rsid w:val="00713D00"/>
    <w:rsid w:val="00713FEA"/>
    <w:rsid w:val="00716504"/>
    <w:rsid w:val="007166CF"/>
    <w:rsid w:val="00716C1E"/>
    <w:rsid w:val="007201CB"/>
    <w:rsid w:val="00721DD8"/>
    <w:rsid w:val="007227DE"/>
    <w:rsid w:val="00723C55"/>
    <w:rsid w:val="00726FDA"/>
    <w:rsid w:val="007300D0"/>
    <w:rsid w:val="00731F78"/>
    <w:rsid w:val="00734620"/>
    <w:rsid w:val="007351A6"/>
    <w:rsid w:val="007354A4"/>
    <w:rsid w:val="007357CB"/>
    <w:rsid w:val="0073669C"/>
    <w:rsid w:val="00736B12"/>
    <w:rsid w:val="00736E80"/>
    <w:rsid w:val="00740570"/>
    <w:rsid w:val="00741044"/>
    <w:rsid w:val="00741E11"/>
    <w:rsid w:val="00741EFB"/>
    <w:rsid w:val="00742842"/>
    <w:rsid w:val="00744E19"/>
    <w:rsid w:val="0074575E"/>
    <w:rsid w:val="00746CB3"/>
    <w:rsid w:val="00747B9B"/>
    <w:rsid w:val="00750974"/>
    <w:rsid w:val="00750A6E"/>
    <w:rsid w:val="00750B97"/>
    <w:rsid w:val="00750C06"/>
    <w:rsid w:val="00751DBA"/>
    <w:rsid w:val="00752ECF"/>
    <w:rsid w:val="007538C9"/>
    <w:rsid w:val="00753CFB"/>
    <w:rsid w:val="00754070"/>
    <w:rsid w:val="0075442B"/>
    <w:rsid w:val="00754E3A"/>
    <w:rsid w:val="007577F0"/>
    <w:rsid w:val="00757B7B"/>
    <w:rsid w:val="0076052A"/>
    <w:rsid w:val="00761CB4"/>
    <w:rsid w:val="00761FC2"/>
    <w:rsid w:val="007703BF"/>
    <w:rsid w:val="00770D31"/>
    <w:rsid w:val="00770E9B"/>
    <w:rsid w:val="00772B14"/>
    <w:rsid w:val="00774005"/>
    <w:rsid w:val="007740AA"/>
    <w:rsid w:val="007750EE"/>
    <w:rsid w:val="00777190"/>
    <w:rsid w:val="00777FD9"/>
    <w:rsid w:val="00781971"/>
    <w:rsid w:val="00781979"/>
    <w:rsid w:val="00783C3B"/>
    <w:rsid w:val="0078568B"/>
    <w:rsid w:val="00785FEB"/>
    <w:rsid w:val="00787971"/>
    <w:rsid w:val="00790D30"/>
    <w:rsid w:val="00791AFF"/>
    <w:rsid w:val="0079317E"/>
    <w:rsid w:val="00794B54"/>
    <w:rsid w:val="00796ED3"/>
    <w:rsid w:val="007A0615"/>
    <w:rsid w:val="007A0687"/>
    <w:rsid w:val="007A07CB"/>
    <w:rsid w:val="007A23F8"/>
    <w:rsid w:val="007A3017"/>
    <w:rsid w:val="007A36BE"/>
    <w:rsid w:val="007A423B"/>
    <w:rsid w:val="007A49E1"/>
    <w:rsid w:val="007A5968"/>
    <w:rsid w:val="007A5C85"/>
    <w:rsid w:val="007A7269"/>
    <w:rsid w:val="007A7AA9"/>
    <w:rsid w:val="007B050E"/>
    <w:rsid w:val="007B2308"/>
    <w:rsid w:val="007B321C"/>
    <w:rsid w:val="007B5146"/>
    <w:rsid w:val="007B5D28"/>
    <w:rsid w:val="007B713A"/>
    <w:rsid w:val="007C01FE"/>
    <w:rsid w:val="007C0386"/>
    <w:rsid w:val="007C0F55"/>
    <w:rsid w:val="007C1FB4"/>
    <w:rsid w:val="007C2C89"/>
    <w:rsid w:val="007C39C1"/>
    <w:rsid w:val="007C3BAD"/>
    <w:rsid w:val="007C4289"/>
    <w:rsid w:val="007C480E"/>
    <w:rsid w:val="007C4932"/>
    <w:rsid w:val="007C4976"/>
    <w:rsid w:val="007C72B2"/>
    <w:rsid w:val="007D067D"/>
    <w:rsid w:val="007D1CAC"/>
    <w:rsid w:val="007D220F"/>
    <w:rsid w:val="007D245F"/>
    <w:rsid w:val="007D2DC1"/>
    <w:rsid w:val="007D413B"/>
    <w:rsid w:val="007D47B3"/>
    <w:rsid w:val="007D5939"/>
    <w:rsid w:val="007D661F"/>
    <w:rsid w:val="007D6E60"/>
    <w:rsid w:val="007D75B3"/>
    <w:rsid w:val="007D75D4"/>
    <w:rsid w:val="007D7697"/>
    <w:rsid w:val="007D7B10"/>
    <w:rsid w:val="007E0C9D"/>
    <w:rsid w:val="007E111B"/>
    <w:rsid w:val="007E41A5"/>
    <w:rsid w:val="007E41E5"/>
    <w:rsid w:val="007E4699"/>
    <w:rsid w:val="007E4887"/>
    <w:rsid w:val="007E4D50"/>
    <w:rsid w:val="007E55B8"/>
    <w:rsid w:val="007E5CFB"/>
    <w:rsid w:val="007E7346"/>
    <w:rsid w:val="007F13CF"/>
    <w:rsid w:val="007F42F4"/>
    <w:rsid w:val="007F53BF"/>
    <w:rsid w:val="007F6A7F"/>
    <w:rsid w:val="007F6AB6"/>
    <w:rsid w:val="007F6D7A"/>
    <w:rsid w:val="007F70AB"/>
    <w:rsid w:val="007F7AC4"/>
    <w:rsid w:val="00801CDB"/>
    <w:rsid w:val="00802097"/>
    <w:rsid w:val="0080225C"/>
    <w:rsid w:val="00804956"/>
    <w:rsid w:val="00806075"/>
    <w:rsid w:val="00806456"/>
    <w:rsid w:val="008069B6"/>
    <w:rsid w:val="008075AB"/>
    <w:rsid w:val="0080794E"/>
    <w:rsid w:val="00807D56"/>
    <w:rsid w:val="00810C86"/>
    <w:rsid w:val="00810E87"/>
    <w:rsid w:val="00811272"/>
    <w:rsid w:val="00813B8A"/>
    <w:rsid w:val="00814655"/>
    <w:rsid w:val="00814EF7"/>
    <w:rsid w:val="008157E9"/>
    <w:rsid w:val="008160DC"/>
    <w:rsid w:val="00816885"/>
    <w:rsid w:val="00817229"/>
    <w:rsid w:val="00817F12"/>
    <w:rsid w:val="0082086B"/>
    <w:rsid w:val="00821DF3"/>
    <w:rsid w:val="008221B2"/>
    <w:rsid w:val="00822DDF"/>
    <w:rsid w:val="008233C7"/>
    <w:rsid w:val="00825864"/>
    <w:rsid w:val="00826988"/>
    <w:rsid w:val="00827E28"/>
    <w:rsid w:val="00830F68"/>
    <w:rsid w:val="00831775"/>
    <w:rsid w:val="00833501"/>
    <w:rsid w:val="00833E29"/>
    <w:rsid w:val="00834A5C"/>
    <w:rsid w:val="00834DDD"/>
    <w:rsid w:val="0083708B"/>
    <w:rsid w:val="00837671"/>
    <w:rsid w:val="00840908"/>
    <w:rsid w:val="00841A20"/>
    <w:rsid w:val="0084241B"/>
    <w:rsid w:val="0084290D"/>
    <w:rsid w:val="00842F07"/>
    <w:rsid w:val="0084367A"/>
    <w:rsid w:val="0084441F"/>
    <w:rsid w:val="0084448A"/>
    <w:rsid w:val="00844AFE"/>
    <w:rsid w:val="00844C23"/>
    <w:rsid w:val="00845054"/>
    <w:rsid w:val="0084556D"/>
    <w:rsid w:val="008465EB"/>
    <w:rsid w:val="00850549"/>
    <w:rsid w:val="00852172"/>
    <w:rsid w:val="0085384A"/>
    <w:rsid w:val="0085408E"/>
    <w:rsid w:val="008543DC"/>
    <w:rsid w:val="00855984"/>
    <w:rsid w:val="008570FF"/>
    <w:rsid w:val="0085755E"/>
    <w:rsid w:val="008578FA"/>
    <w:rsid w:val="00857FE8"/>
    <w:rsid w:val="00861E07"/>
    <w:rsid w:val="00863454"/>
    <w:rsid w:val="0086348F"/>
    <w:rsid w:val="00864164"/>
    <w:rsid w:val="0086434F"/>
    <w:rsid w:val="008645DA"/>
    <w:rsid w:val="00864961"/>
    <w:rsid w:val="008649D4"/>
    <w:rsid w:val="00864B5B"/>
    <w:rsid w:val="00865BC5"/>
    <w:rsid w:val="00865C44"/>
    <w:rsid w:val="00866341"/>
    <w:rsid w:val="00866B9D"/>
    <w:rsid w:val="00867647"/>
    <w:rsid w:val="00867894"/>
    <w:rsid w:val="008679BF"/>
    <w:rsid w:val="0087042A"/>
    <w:rsid w:val="00870D1C"/>
    <w:rsid w:val="008714A3"/>
    <w:rsid w:val="00872098"/>
    <w:rsid w:val="00873175"/>
    <w:rsid w:val="00873638"/>
    <w:rsid w:val="00874838"/>
    <w:rsid w:val="0087684F"/>
    <w:rsid w:val="00880296"/>
    <w:rsid w:val="00880916"/>
    <w:rsid w:val="00880951"/>
    <w:rsid w:val="00881299"/>
    <w:rsid w:val="0088171C"/>
    <w:rsid w:val="0088214C"/>
    <w:rsid w:val="00883212"/>
    <w:rsid w:val="00883769"/>
    <w:rsid w:val="00884543"/>
    <w:rsid w:val="0088542F"/>
    <w:rsid w:val="00885C16"/>
    <w:rsid w:val="00886F2A"/>
    <w:rsid w:val="008870E9"/>
    <w:rsid w:val="0088734B"/>
    <w:rsid w:val="00892BD2"/>
    <w:rsid w:val="00892F94"/>
    <w:rsid w:val="008943CA"/>
    <w:rsid w:val="008A0CBD"/>
    <w:rsid w:val="008A0E71"/>
    <w:rsid w:val="008A10F6"/>
    <w:rsid w:val="008A2047"/>
    <w:rsid w:val="008A7491"/>
    <w:rsid w:val="008B0107"/>
    <w:rsid w:val="008B016A"/>
    <w:rsid w:val="008B1285"/>
    <w:rsid w:val="008B12FC"/>
    <w:rsid w:val="008B15D5"/>
    <w:rsid w:val="008B2224"/>
    <w:rsid w:val="008B2A32"/>
    <w:rsid w:val="008B41A6"/>
    <w:rsid w:val="008B4BC9"/>
    <w:rsid w:val="008B583F"/>
    <w:rsid w:val="008B7820"/>
    <w:rsid w:val="008C13FA"/>
    <w:rsid w:val="008C181F"/>
    <w:rsid w:val="008C3599"/>
    <w:rsid w:val="008C37AD"/>
    <w:rsid w:val="008C3A79"/>
    <w:rsid w:val="008C3E74"/>
    <w:rsid w:val="008C56DB"/>
    <w:rsid w:val="008C5CF8"/>
    <w:rsid w:val="008C5E6F"/>
    <w:rsid w:val="008C5F3C"/>
    <w:rsid w:val="008C5FBC"/>
    <w:rsid w:val="008C5FFC"/>
    <w:rsid w:val="008C6746"/>
    <w:rsid w:val="008C68D7"/>
    <w:rsid w:val="008C6AF7"/>
    <w:rsid w:val="008D0CBC"/>
    <w:rsid w:val="008D0E1F"/>
    <w:rsid w:val="008D21FD"/>
    <w:rsid w:val="008D37C3"/>
    <w:rsid w:val="008D5917"/>
    <w:rsid w:val="008D6DB5"/>
    <w:rsid w:val="008D7367"/>
    <w:rsid w:val="008E01CF"/>
    <w:rsid w:val="008E1DA0"/>
    <w:rsid w:val="008E391D"/>
    <w:rsid w:val="008E3F07"/>
    <w:rsid w:val="008E5212"/>
    <w:rsid w:val="008E66DB"/>
    <w:rsid w:val="008E7ED0"/>
    <w:rsid w:val="008F004E"/>
    <w:rsid w:val="008F114E"/>
    <w:rsid w:val="008F1CCB"/>
    <w:rsid w:val="008F5C9B"/>
    <w:rsid w:val="008F69E5"/>
    <w:rsid w:val="008F7E53"/>
    <w:rsid w:val="00900026"/>
    <w:rsid w:val="00901342"/>
    <w:rsid w:val="00901B71"/>
    <w:rsid w:val="009022D6"/>
    <w:rsid w:val="009035D4"/>
    <w:rsid w:val="00904138"/>
    <w:rsid w:val="0090441E"/>
    <w:rsid w:val="00904D4E"/>
    <w:rsid w:val="009050CA"/>
    <w:rsid w:val="0090513C"/>
    <w:rsid w:val="0090620F"/>
    <w:rsid w:val="00906BD1"/>
    <w:rsid w:val="00906E6B"/>
    <w:rsid w:val="00907A99"/>
    <w:rsid w:val="00910851"/>
    <w:rsid w:val="0091089B"/>
    <w:rsid w:val="00911233"/>
    <w:rsid w:val="0091148A"/>
    <w:rsid w:val="00911AFB"/>
    <w:rsid w:val="00913493"/>
    <w:rsid w:val="00914145"/>
    <w:rsid w:val="00914586"/>
    <w:rsid w:val="00915315"/>
    <w:rsid w:val="00915B60"/>
    <w:rsid w:val="00915E8A"/>
    <w:rsid w:val="00916A32"/>
    <w:rsid w:val="00917309"/>
    <w:rsid w:val="0092135F"/>
    <w:rsid w:val="00921EC0"/>
    <w:rsid w:val="009221EC"/>
    <w:rsid w:val="009223F3"/>
    <w:rsid w:val="009224F1"/>
    <w:rsid w:val="00922B50"/>
    <w:rsid w:val="009237FD"/>
    <w:rsid w:val="00925071"/>
    <w:rsid w:val="00925ABA"/>
    <w:rsid w:val="0092757D"/>
    <w:rsid w:val="009311E3"/>
    <w:rsid w:val="009311F6"/>
    <w:rsid w:val="00932E76"/>
    <w:rsid w:val="0093340B"/>
    <w:rsid w:val="00933E91"/>
    <w:rsid w:val="00933F0F"/>
    <w:rsid w:val="00934139"/>
    <w:rsid w:val="00935B4B"/>
    <w:rsid w:val="009379A4"/>
    <w:rsid w:val="00937B8C"/>
    <w:rsid w:val="00937E33"/>
    <w:rsid w:val="00940BCA"/>
    <w:rsid w:val="0094134F"/>
    <w:rsid w:val="009416F6"/>
    <w:rsid w:val="009431B2"/>
    <w:rsid w:val="0094405B"/>
    <w:rsid w:val="00946933"/>
    <w:rsid w:val="00946EAD"/>
    <w:rsid w:val="0094797E"/>
    <w:rsid w:val="00947F35"/>
    <w:rsid w:val="00950845"/>
    <w:rsid w:val="00951605"/>
    <w:rsid w:val="009526BB"/>
    <w:rsid w:val="00952D5C"/>
    <w:rsid w:val="009541CD"/>
    <w:rsid w:val="0095429B"/>
    <w:rsid w:val="0095478E"/>
    <w:rsid w:val="009556F0"/>
    <w:rsid w:val="00957AA9"/>
    <w:rsid w:val="00957CAE"/>
    <w:rsid w:val="00962DF1"/>
    <w:rsid w:val="00965ACA"/>
    <w:rsid w:val="00965FCA"/>
    <w:rsid w:val="0096645D"/>
    <w:rsid w:val="009664DE"/>
    <w:rsid w:val="00967680"/>
    <w:rsid w:val="00967FDE"/>
    <w:rsid w:val="0097047D"/>
    <w:rsid w:val="00970CB6"/>
    <w:rsid w:val="0097239E"/>
    <w:rsid w:val="00972A96"/>
    <w:rsid w:val="00972CA1"/>
    <w:rsid w:val="009743E5"/>
    <w:rsid w:val="00974B3A"/>
    <w:rsid w:val="00975554"/>
    <w:rsid w:val="009758CC"/>
    <w:rsid w:val="00976700"/>
    <w:rsid w:val="00976EBF"/>
    <w:rsid w:val="00977E40"/>
    <w:rsid w:val="00981E0C"/>
    <w:rsid w:val="009822F7"/>
    <w:rsid w:val="009831C8"/>
    <w:rsid w:val="00983547"/>
    <w:rsid w:val="00984314"/>
    <w:rsid w:val="0098579E"/>
    <w:rsid w:val="009862AD"/>
    <w:rsid w:val="00986A9A"/>
    <w:rsid w:val="00987CF9"/>
    <w:rsid w:val="00990CC3"/>
    <w:rsid w:val="0099213A"/>
    <w:rsid w:val="00993299"/>
    <w:rsid w:val="00994A9A"/>
    <w:rsid w:val="00996999"/>
    <w:rsid w:val="00996B4C"/>
    <w:rsid w:val="009A38C9"/>
    <w:rsid w:val="009A5675"/>
    <w:rsid w:val="009A728B"/>
    <w:rsid w:val="009A7CAC"/>
    <w:rsid w:val="009B0545"/>
    <w:rsid w:val="009B0A1A"/>
    <w:rsid w:val="009B0D1E"/>
    <w:rsid w:val="009B1685"/>
    <w:rsid w:val="009B217C"/>
    <w:rsid w:val="009B4A30"/>
    <w:rsid w:val="009B6AA5"/>
    <w:rsid w:val="009B799D"/>
    <w:rsid w:val="009B7D3C"/>
    <w:rsid w:val="009C0932"/>
    <w:rsid w:val="009C0C97"/>
    <w:rsid w:val="009C0D47"/>
    <w:rsid w:val="009C10CE"/>
    <w:rsid w:val="009C1ED7"/>
    <w:rsid w:val="009C2B67"/>
    <w:rsid w:val="009C3FD5"/>
    <w:rsid w:val="009C5666"/>
    <w:rsid w:val="009C72E8"/>
    <w:rsid w:val="009C7F21"/>
    <w:rsid w:val="009D02B6"/>
    <w:rsid w:val="009D08F3"/>
    <w:rsid w:val="009D23D4"/>
    <w:rsid w:val="009D335D"/>
    <w:rsid w:val="009D63D9"/>
    <w:rsid w:val="009D7778"/>
    <w:rsid w:val="009E0A36"/>
    <w:rsid w:val="009E3192"/>
    <w:rsid w:val="009E3434"/>
    <w:rsid w:val="009E6F16"/>
    <w:rsid w:val="009F0511"/>
    <w:rsid w:val="009F16B8"/>
    <w:rsid w:val="009F2A70"/>
    <w:rsid w:val="009F3CC6"/>
    <w:rsid w:val="009F7170"/>
    <w:rsid w:val="00A00301"/>
    <w:rsid w:val="00A006B3"/>
    <w:rsid w:val="00A025A6"/>
    <w:rsid w:val="00A04AB3"/>
    <w:rsid w:val="00A05322"/>
    <w:rsid w:val="00A0553F"/>
    <w:rsid w:val="00A05E70"/>
    <w:rsid w:val="00A075DD"/>
    <w:rsid w:val="00A11598"/>
    <w:rsid w:val="00A12793"/>
    <w:rsid w:val="00A13819"/>
    <w:rsid w:val="00A1394C"/>
    <w:rsid w:val="00A15FD7"/>
    <w:rsid w:val="00A16CCF"/>
    <w:rsid w:val="00A173E7"/>
    <w:rsid w:val="00A177A1"/>
    <w:rsid w:val="00A17D65"/>
    <w:rsid w:val="00A20C15"/>
    <w:rsid w:val="00A24145"/>
    <w:rsid w:val="00A24A82"/>
    <w:rsid w:val="00A24F1F"/>
    <w:rsid w:val="00A252A1"/>
    <w:rsid w:val="00A25437"/>
    <w:rsid w:val="00A26C26"/>
    <w:rsid w:val="00A26D4A"/>
    <w:rsid w:val="00A27661"/>
    <w:rsid w:val="00A303CB"/>
    <w:rsid w:val="00A3088F"/>
    <w:rsid w:val="00A30DBA"/>
    <w:rsid w:val="00A32E4A"/>
    <w:rsid w:val="00A3587A"/>
    <w:rsid w:val="00A35FD1"/>
    <w:rsid w:val="00A3635C"/>
    <w:rsid w:val="00A363A4"/>
    <w:rsid w:val="00A3758D"/>
    <w:rsid w:val="00A410A8"/>
    <w:rsid w:val="00A41665"/>
    <w:rsid w:val="00A426A6"/>
    <w:rsid w:val="00A44302"/>
    <w:rsid w:val="00A45DC3"/>
    <w:rsid w:val="00A47C40"/>
    <w:rsid w:val="00A501F0"/>
    <w:rsid w:val="00A52303"/>
    <w:rsid w:val="00A5307C"/>
    <w:rsid w:val="00A54124"/>
    <w:rsid w:val="00A54BFC"/>
    <w:rsid w:val="00A56736"/>
    <w:rsid w:val="00A57098"/>
    <w:rsid w:val="00A573F6"/>
    <w:rsid w:val="00A57F64"/>
    <w:rsid w:val="00A60361"/>
    <w:rsid w:val="00A60CA3"/>
    <w:rsid w:val="00A61B31"/>
    <w:rsid w:val="00A61E1C"/>
    <w:rsid w:val="00A61F1C"/>
    <w:rsid w:val="00A64C43"/>
    <w:rsid w:val="00A66DCB"/>
    <w:rsid w:val="00A710E7"/>
    <w:rsid w:val="00A737BE"/>
    <w:rsid w:val="00A759D6"/>
    <w:rsid w:val="00A75D77"/>
    <w:rsid w:val="00A805D0"/>
    <w:rsid w:val="00A806D7"/>
    <w:rsid w:val="00A80C7B"/>
    <w:rsid w:val="00A815F9"/>
    <w:rsid w:val="00A8235D"/>
    <w:rsid w:val="00A8262A"/>
    <w:rsid w:val="00A8271A"/>
    <w:rsid w:val="00A82D3C"/>
    <w:rsid w:val="00A83E28"/>
    <w:rsid w:val="00A83E80"/>
    <w:rsid w:val="00A85DAE"/>
    <w:rsid w:val="00A8638E"/>
    <w:rsid w:val="00A87194"/>
    <w:rsid w:val="00A876C4"/>
    <w:rsid w:val="00A87791"/>
    <w:rsid w:val="00A877FE"/>
    <w:rsid w:val="00A905BB"/>
    <w:rsid w:val="00A93E55"/>
    <w:rsid w:val="00A95A94"/>
    <w:rsid w:val="00A965C8"/>
    <w:rsid w:val="00A97AB5"/>
    <w:rsid w:val="00A97FE7"/>
    <w:rsid w:val="00AA02FD"/>
    <w:rsid w:val="00AA086C"/>
    <w:rsid w:val="00AA1A8F"/>
    <w:rsid w:val="00AA1BFE"/>
    <w:rsid w:val="00AA2C79"/>
    <w:rsid w:val="00AA2D80"/>
    <w:rsid w:val="00AA4207"/>
    <w:rsid w:val="00AA4A47"/>
    <w:rsid w:val="00AA635F"/>
    <w:rsid w:val="00AB21DF"/>
    <w:rsid w:val="00AB3943"/>
    <w:rsid w:val="00AB4883"/>
    <w:rsid w:val="00AB5A6E"/>
    <w:rsid w:val="00AB6962"/>
    <w:rsid w:val="00AB6F2F"/>
    <w:rsid w:val="00AB761A"/>
    <w:rsid w:val="00AB7917"/>
    <w:rsid w:val="00AB7BA0"/>
    <w:rsid w:val="00AB7BA7"/>
    <w:rsid w:val="00AC1861"/>
    <w:rsid w:val="00AC1C3A"/>
    <w:rsid w:val="00AC2572"/>
    <w:rsid w:val="00AC3305"/>
    <w:rsid w:val="00AC3A76"/>
    <w:rsid w:val="00AC4CD5"/>
    <w:rsid w:val="00AC4E5B"/>
    <w:rsid w:val="00AC58E4"/>
    <w:rsid w:val="00AD0009"/>
    <w:rsid w:val="00AD12A0"/>
    <w:rsid w:val="00AD20DC"/>
    <w:rsid w:val="00AD366C"/>
    <w:rsid w:val="00AD3D90"/>
    <w:rsid w:val="00AD48D6"/>
    <w:rsid w:val="00AD4BBA"/>
    <w:rsid w:val="00AD57B3"/>
    <w:rsid w:val="00AD58BE"/>
    <w:rsid w:val="00AD69C4"/>
    <w:rsid w:val="00AD7723"/>
    <w:rsid w:val="00AE025D"/>
    <w:rsid w:val="00AE05D4"/>
    <w:rsid w:val="00AE0C60"/>
    <w:rsid w:val="00AE2735"/>
    <w:rsid w:val="00AE439A"/>
    <w:rsid w:val="00AE5211"/>
    <w:rsid w:val="00AE75C5"/>
    <w:rsid w:val="00AF0952"/>
    <w:rsid w:val="00AF0A31"/>
    <w:rsid w:val="00AF13C5"/>
    <w:rsid w:val="00AF1C50"/>
    <w:rsid w:val="00AF1DB6"/>
    <w:rsid w:val="00AF4488"/>
    <w:rsid w:val="00AF51E5"/>
    <w:rsid w:val="00AF5792"/>
    <w:rsid w:val="00AF68DB"/>
    <w:rsid w:val="00AF6D9B"/>
    <w:rsid w:val="00AF70F7"/>
    <w:rsid w:val="00AF779E"/>
    <w:rsid w:val="00B00E84"/>
    <w:rsid w:val="00B019CB"/>
    <w:rsid w:val="00B02E1D"/>
    <w:rsid w:val="00B0333B"/>
    <w:rsid w:val="00B0387E"/>
    <w:rsid w:val="00B05756"/>
    <w:rsid w:val="00B061D0"/>
    <w:rsid w:val="00B06B07"/>
    <w:rsid w:val="00B06D3E"/>
    <w:rsid w:val="00B0799F"/>
    <w:rsid w:val="00B1007F"/>
    <w:rsid w:val="00B12400"/>
    <w:rsid w:val="00B12A84"/>
    <w:rsid w:val="00B13254"/>
    <w:rsid w:val="00B13AC0"/>
    <w:rsid w:val="00B144AF"/>
    <w:rsid w:val="00B16D54"/>
    <w:rsid w:val="00B16DCD"/>
    <w:rsid w:val="00B21922"/>
    <w:rsid w:val="00B2198A"/>
    <w:rsid w:val="00B22EDC"/>
    <w:rsid w:val="00B23C21"/>
    <w:rsid w:val="00B23E46"/>
    <w:rsid w:val="00B2448B"/>
    <w:rsid w:val="00B2499E"/>
    <w:rsid w:val="00B255F9"/>
    <w:rsid w:val="00B25FCD"/>
    <w:rsid w:val="00B27150"/>
    <w:rsid w:val="00B30C08"/>
    <w:rsid w:val="00B31852"/>
    <w:rsid w:val="00B33D15"/>
    <w:rsid w:val="00B33E31"/>
    <w:rsid w:val="00B3415E"/>
    <w:rsid w:val="00B34311"/>
    <w:rsid w:val="00B343E5"/>
    <w:rsid w:val="00B3713F"/>
    <w:rsid w:val="00B378F7"/>
    <w:rsid w:val="00B41266"/>
    <w:rsid w:val="00B4217F"/>
    <w:rsid w:val="00B43D05"/>
    <w:rsid w:val="00B448A5"/>
    <w:rsid w:val="00B45209"/>
    <w:rsid w:val="00B46946"/>
    <w:rsid w:val="00B46F57"/>
    <w:rsid w:val="00B47740"/>
    <w:rsid w:val="00B50446"/>
    <w:rsid w:val="00B51BF1"/>
    <w:rsid w:val="00B51ED9"/>
    <w:rsid w:val="00B52922"/>
    <w:rsid w:val="00B52FA5"/>
    <w:rsid w:val="00B53801"/>
    <w:rsid w:val="00B539E3"/>
    <w:rsid w:val="00B54162"/>
    <w:rsid w:val="00B55C37"/>
    <w:rsid w:val="00B57226"/>
    <w:rsid w:val="00B5742A"/>
    <w:rsid w:val="00B57B01"/>
    <w:rsid w:val="00B608E2"/>
    <w:rsid w:val="00B62EED"/>
    <w:rsid w:val="00B63BB8"/>
    <w:rsid w:val="00B65A24"/>
    <w:rsid w:val="00B66277"/>
    <w:rsid w:val="00B66505"/>
    <w:rsid w:val="00B66752"/>
    <w:rsid w:val="00B671C8"/>
    <w:rsid w:val="00B67A7A"/>
    <w:rsid w:val="00B702E6"/>
    <w:rsid w:val="00B7066F"/>
    <w:rsid w:val="00B70B85"/>
    <w:rsid w:val="00B71A1D"/>
    <w:rsid w:val="00B72F27"/>
    <w:rsid w:val="00B735EB"/>
    <w:rsid w:val="00B74667"/>
    <w:rsid w:val="00B7568D"/>
    <w:rsid w:val="00B75A9E"/>
    <w:rsid w:val="00B80538"/>
    <w:rsid w:val="00B82208"/>
    <w:rsid w:val="00B829DF"/>
    <w:rsid w:val="00B83708"/>
    <w:rsid w:val="00B83972"/>
    <w:rsid w:val="00B83C04"/>
    <w:rsid w:val="00B84F70"/>
    <w:rsid w:val="00B86A1A"/>
    <w:rsid w:val="00B86B9D"/>
    <w:rsid w:val="00B91540"/>
    <w:rsid w:val="00B930BA"/>
    <w:rsid w:val="00B9428C"/>
    <w:rsid w:val="00B95231"/>
    <w:rsid w:val="00B9532E"/>
    <w:rsid w:val="00B961D4"/>
    <w:rsid w:val="00B962E3"/>
    <w:rsid w:val="00BA0E57"/>
    <w:rsid w:val="00BA2662"/>
    <w:rsid w:val="00BA3EE1"/>
    <w:rsid w:val="00BA66E0"/>
    <w:rsid w:val="00BA758F"/>
    <w:rsid w:val="00BB1569"/>
    <w:rsid w:val="00BB2648"/>
    <w:rsid w:val="00BB4744"/>
    <w:rsid w:val="00BB62D4"/>
    <w:rsid w:val="00BB77DE"/>
    <w:rsid w:val="00BC17A0"/>
    <w:rsid w:val="00BC43EA"/>
    <w:rsid w:val="00BC477F"/>
    <w:rsid w:val="00BC64A8"/>
    <w:rsid w:val="00BC65C9"/>
    <w:rsid w:val="00BD1F97"/>
    <w:rsid w:val="00BD2C00"/>
    <w:rsid w:val="00BD5123"/>
    <w:rsid w:val="00BD51B4"/>
    <w:rsid w:val="00BD668F"/>
    <w:rsid w:val="00BD7CEF"/>
    <w:rsid w:val="00BE110E"/>
    <w:rsid w:val="00BE198B"/>
    <w:rsid w:val="00BE1991"/>
    <w:rsid w:val="00BE264C"/>
    <w:rsid w:val="00BE2B06"/>
    <w:rsid w:val="00BE615A"/>
    <w:rsid w:val="00BE63AF"/>
    <w:rsid w:val="00BF175B"/>
    <w:rsid w:val="00BF1B6E"/>
    <w:rsid w:val="00BF1C7A"/>
    <w:rsid w:val="00BF1FBF"/>
    <w:rsid w:val="00BF4F78"/>
    <w:rsid w:val="00BF51F1"/>
    <w:rsid w:val="00BF578D"/>
    <w:rsid w:val="00BF6760"/>
    <w:rsid w:val="00BF6E72"/>
    <w:rsid w:val="00C004C2"/>
    <w:rsid w:val="00C02FFE"/>
    <w:rsid w:val="00C042F8"/>
    <w:rsid w:val="00C05D96"/>
    <w:rsid w:val="00C06067"/>
    <w:rsid w:val="00C1140E"/>
    <w:rsid w:val="00C1261F"/>
    <w:rsid w:val="00C13318"/>
    <w:rsid w:val="00C13322"/>
    <w:rsid w:val="00C13893"/>
    <w:rsid w:val="00C14A11"/>
    <w:rsid w:val="00C14E25"/>
    <w:rsid w:val="00C1665B"/>
    <w:rsid w:val="00C1669A"/>
    <w:rsid w:val="00C20B5E"/>
    <w:rsid w:val="00C21A24"/>
    <w:rsid w:val="00C22D3F"/>
    <w:rsid w:val="00C27253"/>
    <w:rsid w:val="00C27551"/>
    <w:rsid w:val="00C27DB0"/>
    <w:rsid w:val="00C3116C"/>
    <w:rsid w:val="00C32C8A"/>
    <w:rsid w:val="00C33AE6"/>
    <w:rsid w:val="00C33D4B"/>
    <w:rsid w:val="00C342D2"/>
    <w:rsid w:val="00C34E8A"/>
    <w:rsid w:val="00C374DA"/>
    <w:rsid w:val="00C40667"/>
    <w:rsid w:val="00C40863"/>
    <w:rsid w:val="00C40CDD"/>
    <w:rsid w:val="00C41717"/>
    <w:rsid w:val="00C43923"/>
    <w:rsid w:val="00C43D2E"/>
    <w:rsid w:val="00C4450A"/>
    <w:rsid w:val="00C5040A"/>
    <w:rsid w:val="00C50FCC"/>
    <w:rsid w:val="00C51009"/>
    <w:rsid w:val="00C5360E"/>
    <w:rsid w:val="00C54C91"/>
    <w:rsid w:val="00C60276"/>
    <w:rsid w:val="00C61CB8"/>
    <w:rsid w:val="00C62172"/>
    <w:rsid w:val="00C62473"/>
    <w:rsid w:val="00C630AD"/>
    <w:rsid w:val="00C63370"/>
    <w:rsid w:val="00C63CE1"/>
    <w:rsid w:val="00C64130"/>
    <w:rsid w:val="00C647DB"/>
    <w:rsid w:val="00C648E7"/>
    <w:rsid w:val="00C64B2A"/>
    <w:rsid w:val="00C64ED5"/>
    <w:rsid w:val="00C653EE"/>
    <w:rsid w:val="00C658E7"/>
    <w:rsid w:val="00C675C8"/>
    <w:rsid w:val="00C7064D"/>
    <w:rsid w:val="00C708C6"/>
    <w:rsid w:val="00C70FE3"/>
    <w:rsid w:val="00C720FB"/>
    <w:rsid w:val="00C72EF7"/>
    <w:rsid w:val="00C73CA8"/>
    <w:rsid w:val="00C74DAE"/>
    <w:rsid w:val="00C75609"/>
    <w:rsid w:val="00C75FEA"/>
    <w:rsid w:val="00C76DA8"/>
    <w:rsid w:val="00C76FD7"/>
    <w:rsid w:val="00C801A2"/>
    <w:rsid w:val="00C8035B"/>
    <w:rsid w:val="00C80754"/>
    <w:rsid w:val="00C828B5"/>
    <w:rsid w:val="00C842EF"/>
    <w:rsid w:val="00C84A76"/>
    <w:rsid w:val="00C870CE"/>
    <w:rsid w:val="00C902D2"/>
    <w:rsid w:val="00C9186F"/>
    <w:rsid w:val="00C94DDB"/>
    <w:rsid w:val="00C951F8"/>
    <w:rsid w:val="00C96B57"/>
    <w:rsid w:val="00C97B46"/>
    <w:rsid w:val="00CA1876"/>
    <w:rsid w:val="00CA3ADF"/>
    <w:rsid w:val="00CA4ABB"/>
    <w:rsid w:val="00CA569B"/>
    <w:rsid w:val="00CA5827"/>
    <w:rsid w:val="00CA59EB"/>
    <w:rsid w:val="00CA5F85"/>
    <w:rsid w:val="00CA67D9"/>
    <w:rsid w:val="00CA7911"/>
    <w:rsid w:val="00CB0271"/>
    <w:rsid w:val="00CB0731"/>
    <w:rsid w:val="00CB0CB4"/>
    <w:rsid w:val="00CB0FB8"/>
    <w:rsid w:val="00CB10E5"/>
    <w:rsid w:val="00CB2F33"/>
    <w:rsid w:val="00CB32F0"/>
    <w:rsid w:val="00CB4229"/>
    <w:rsid w:val="00CB47EF"/>
    <w:rsid w:val="00CB587F"/>
    <w:rsid w:val="00CB78C2"/>
    <w:rsid w:val="00CC027A"/>
    <w:rsid w:val="00CC0430"/>
    <w:rsid w:val="00CC25A9"/>
    <w:rsid w:val="00CC26B0"/>
    <w:rsid w:val="00CC2F90"/>
    <w:rsid w:val="00CC301B"/>
    <w:rsid w:val="00CC37F0"/>
    <w:rsid w:val="00CC4DE0"/>
    <w:rsid w:val="00CC4E85"/>
    <w:rsid w:val="00CC5078"/>
    <w:rsid w:val="00CC5241"/>
    <w:rsid w:val="00CD03FF"/>
    <w:rsid w:val="00CD06BA"/>
    <w:rsid w:val="00CD26C8"/>
    <w:rsid w:val="00CD297E"/>
    <w:rsid w:val="00CD3017"/>
    <w:rsid w:val="00CD34A0"/>
    <w:rsid w:val="00CD370E"/>
    <w:rsid w:val="00CD3B40"/>
    <w:rsid w:val="00CD6119"/>
    <w:rsid w:val="00CD6C2D"/>
    <w:rsid w:val="00CD741C"/>
    <w:rsid w:val="00CE01F4"/>
    <w:rsid w:val="00CE112A"/>
    <w:rsid w:val="00CE15B9"/>
    <w:rsid w:val="00CE18AD"/>
    <w:rsid w:val="00CE1A1D"/>
    <w:rsid w:val="00CE2C69"/>
    <w:rsid w:val="00CE3E9A"/>
    <w:rsid w:val="00CE50AE"/>
    <w:rsid w:val="00CE5324"/>
    <w:rsid w:val="00CE5414"/>
    <w:rsid w:val="00CE5C54"/>
    <w:rsid w:val="00CE68DA"/>
    <w:rsid w:val="00CE695B"/>
    <w:rsid w:val="00CF1418"/>
    <w:rsid w:val="00CF215C"/>
    <w:rsid w:val="00CF3340"/>
    <w:rsid w:val="00CF3EAE"/>
    <w:rsid w:val="00CF43CA"/>
    <w:rsid w:val="00CF4690"/>
    <w:rsid w:val="00CF5AD6"/>
    <w:rsid w:val="00CF66D4"/>
    <w:rsid w:val="00CF7AD1"/>
    <w:rsid w:val="00CF7EDB"/>
    <w:rsid w:val="00D0072E"/>
    <w:rsid w:val="00D03592"/>
    <w:rsid w:val="00D035A6"/>
    <w:rsid w:val="00D03EFA"/>
    <w:rsid w:val="00D0758E"/>
    <w:rsid w:val="00D0784F"/>
    <w:rsid w:val="00D0785E"/>
    <w:rsid w:val="00D10A47"/>
    <w:rsid w:val="00D10D3E"/>
    <w:rsid w:val="00D10F9E"/>
    <w:rsid w:val="00D11598"/>
    <w:rsid w:val="00D1227C"/>
    <w:rsid w:val="00D122F1"/>
    <w:rsid w:val="00D12876"/>
    <w:rsid w:val="00D13176"/>
    <w:rsid w:val="00D146E5"/>
    <w:rsid w:val="00D14A35"/>
    <w:rsid w:val="00D14D34"/>
    <w:rsid w:val="00D152B7"/>
    <w:rsid w:val="00D177C1"/>
    <w:rsid w:val="00D20112"/>
    <w:rsid w:val="00D20E22"/>
    <w:rsid w:val="00D21298"/>
    <w:rsid w:val="00D21EE3"/>
    <w:rsid w:val="00D22DF6"/>
    <w:rsid w:val="00D23659"/>
    <w:rsid w:val="00D240F4"/>
    <w:rsid w:val="00D250F6"/>
    <w:rsid w:val="00D25604"/>
    <w:rsid w:val="00D265A7"/>
    <w:rsid w:val="00D304E1"/>
    <w:rsid w:val="00D30615"/>
    <w:rsid w:val="00D3282F"/>
    <w:rsid w:val="00D3300F"/>
    <w:rsid w:val="00D331A7"/>
    <w:rsid w:val="00D33934"/>
    <w:rsid w:val="00D3418A"/>
    <w:rsid w:val="00D3499E"/>
    <w:rsid w:val="00D34D27"/>
    <w:rsid w:val="00D36141"/>
    <w:rsid w:val="00D362FE"/>
    <w:rsid w:val="00D36C9F"/>
    <w:rsid w:val="00D37007"/>
    <w:rsid w:val="00D40565"/>
    <w:rsid w:val="00D41189"/>
    <w:rsid w:val="00D41F38"/>
    <w:rsid w:val="00D4271C"/>
    <w:rsid w:val="00D43150"/>
    <w:rsid w:val="00D431D1"/>
    <w:rsid w:val="00D45002"/>
    <w:rsid w:val="00D45333"/>
    <w:rsid w:val="00D4635E"/>
    <w:rsid w:val="00D4711E"/>
    <w:rsid w:val="00D4752E"/>
    <w:rsid w:val="00D47C91"/>
    <w:rsid w:val="00D47FF9"/>
    <w:rsid w:val="00D50AA7"/>
    <w:rsid w:val="00D50BE6"/>
    <w:rsid w:val="00D53870"/>
    <w:rsid w:val="00D53FC3"/>
    <w:rsid w:val="00D544AF"/>
    <w:rsid w:val="00D55152"/>
    <w:rsid w:val="00D6099D"/>
    <w:rsid w:val="00D6117D"/>
    <w:rsid w:val="00D61314"/>
    <w:rsid w:val="00D61AB8"/>
    <w:rsid w:val="00D633C6"/>
    <w:rsid w:val="00D6697E"/>
    <w:rsid w:val="00D66BB7"/>
    <w:rsid w:val="00D67949"/>
    <w:rsid w:val="00D67CF4"/>
    <w:rsid w:val="00D712EC"/>
    <w:rsid w:val="00D73C88"/>
    <w:rsid w:val="00D73E76"/>
    <w:rsid w:val="00D741E4"/>
    <w:rsid w:val="00D745B7"/>
    <w:rsid w:val="00D76350"/>
    <w:rsid w:val="00D7727A"/>
    <w:rsid w:val="00D813CE"/>
    <w:rsid w:val="00D817B1"/>
    <w:rsid w:val="00D81989"/>
    <w:rsid w:val="00D82A82"/>
    <w:rsid w:val="00D82F49"/>
    <w:rsid w:val="00D857B2"/>
    <w:rsid w:val="00D85CF8"/>
    <w:rsid w:val="00D866BA"/>
    <w:rsid w:val="00D867D8"/>
    <w:rsid w:val="00D900D0"/>
    <w:rsid w:val="00D91413"/>
    <w:rsid w:val="00D914B9"/>
    <w:rsid w:val="00D91BA3"/>
    <w:rsid w:val="00D934CB"/>
    <w:rsid w:val="00D93AAE"/>
    <w:rsid w:val="00D94D96"/>
    <w:rsid w:val="00D94F76"/>
    <w:rsid w:val="00D953BF"/>
    <w:rsid w:val="00D95787"/>
    <w:rsid w:val="00D95E76"/>
    <w:rsid w:val="00D976A3"/>
    <w:rsid w:val="00DA00C0"/>
    <w:rsid w:val="00DA0BD3"/>
    <w:rsid w:val="00DA1318"/>
    <w:rsid w:val="00DA1D70"/>
    <w:rsid w:val="00DA4ADB"/>
    <w:rsid w:val="00DA550D"/>
    <w:rsid w:val="00DA5650"/>
    <w:rsid w:val="00DA660A"/>
    <w:rsid w:val="00DA67B6"/>
    <w:rsid w:val="00DA7C0A"/>
    <w:rsid w:val="00DB40B7"/>
    <w:rsid w:val="00DC005F"/>
    <w:rsid w:val="00DC08D5"/>
    <w:rsid w:val="00DC0C70"/>
    <w:rsid w:val="00DC10B8"/>
    <w:rsid w:val="00DC1899"/>
    <w:rsid w:val="00DC224B"/>
    <w:rsid w:val="00DC2CAC"/>
    <w:rsid w:val="00DC3013"/>
    <w:rsid w:val="00DC34A3"/>
    <w:rsid w:val="00DC4329"/>
    <w:rsid w:val="00DC4649"/>
    <w:rsid w:val="00DC61F7"/>
    <w:rsid w:val="00DC69A3"/>
    <w:rsid w:val="00DC72B9"/>
    <w:rsid w:val="00DC7786"/>
    <w:rsid w:val="00DC7A4A"/>
    <w:rsid w:val="00DD0CA8"/>
    <w:rsid w:val="00DD42A9"/>
    <w:rsid w:val="00DD79DB"/>
    <w:rsid w:val="00DD7A1F"/>
    <w:rsid w:val="00DD7E29"/>
    <w:rsid w:val="00DE1E2B"/>
    <w:rsid w:val="00DE3624"/>
    <w:rsid w:val="00DE4BD0"/>
    <w:rsid w:val="00DE4E83"/>
    <w:rsid w:val="00DE7562"/>
    <w:rsid w:val="00DF08A9"/>
    <w:rsid w:val="00DF137C"/>
    <w:rsid w:val="00DF387B"/>
    <w:rsid w:val="00DF43D7"/>
    <w:rsid w:val="00DF5B1E"/>
    <w:rsid w:val="00DF618D"/>
    <w:rsid w:val="00DF61C8"/>
    <w:rsid w:val="00DF6ACD"/>
    <w:rsid w:val="00DF7D69"/>
    <w:rsid w:val="00E00840"/>
    <w:rsid w:val="00E01490"/>
    <w:rsid w:val="00E023CE"/>
    <w:rsid w:val="00E02991"/>
    <w:rsid w:val="00E02C0B"/>
    <w:rsid w:val="00E0489B"/>
    <w:rsid w:val="00E05644"/>
    <w:rsid w:val="00E05E05"/>
    <w:rsid w:val="00E06260"/>
    <w:rsid w:val="00E06E47"/>
    <w:rsid w:val="00E10A62"/>
    <w:rsid w:val="00E11F1A"/>
    <w:rsid w:val="00E120C9"/>
    <w:rsid w:val="00E138CF"/>
    <w:rsid w:val="00E14798"/>
    <w:rsid w:val="00E1485B"/>
    <w:rsid w:val="00E16AD6"/>
    <w:rsid w:val="00E178A9"/>
    <w:rsid w:val="00E20455"/>
    <w:rsid w:val="00E204C3"/>
    <w:rsid w:val="00E20BD1"/>
    <w:rsid w:val="00E21220"/>
    <w:rsid w:val="00E23AC1"/>
    <w:rsid w:val="00E246CF"/>
    <w:rsid w:val="00E24F97"/>
    <w:rsid w:val="00E25661"/>
    <w:rsid w:val="00E258BC"/>
    <w:rsid w:val="00E260AC"/>
    <w:rsid w:val="00E27970"/>
    <w:rsid w:val="00E321DE"/>
    <w:rsid w:val="00E32BA7"/>
    <w:rsid w:val="00E33747"/>
    <w:rsid w:val="00E35002"/>
    <w:rsid w:val="00E355A6"/>
    <w:rsid w:val="00E40073"/>
    <w:rsid w:val="00E41184"/>
    <w:rsid w:val="00E413ED"/>
    <w:rsid w:val="00E41B52"/>
    <w:rsid w:val="00E42B36"/>
    <w:rsid w:val="00E4393E"/>
    <w:rsid w:val="00E44A59"/>
    <w:rsid w:val="00E44ADC"/>
    <w:rsid w:val="00E44BC6"/>
    <w:rsid w:val="00E4549B"/>
    <w:rsid w:val="00E5033A"/>
    <w:rsid w:val="00E50566"/>
    <w:rsid w:val="00E50A80"/>
    <w:rsid w:val="00E52D54"/>
    <w:rsid w:val="00E52FC6"/>
    <w:rsid w:val="00E535A4"/>
    <w:rsid w:val="00E5566A"/>
    <w:rsid w:val="00E559E2"/>
    <w:rsid w:val="00E55E58"/>
    <w:rsid w:val="00E567D5"/>
    <w:rsid w:val="00E57D30"/>
    <w:rsid w:val="00E60476"/>
    <w:rsid w:val="00E606DE"/>
    <w:rsid w:val="00E60772"/>
    <w:rsid w:val="00E60F46"/>
    <w:rsid w:val="00E60FA9"/>
    <w:rsid w:val="00E627C1"/>
    <w:rsid w:val="00E63A48"/>
    <w:rsid w:val="00E63C82"/>
    <w:rsid w:val="00E64251"/>
    <w:rsid w:val="00E6431C"/>
    <w:rsid w:val="00E64E3C"/>
    <w:rsid w:val="00E65E74"/>
    <w:rsid w:val="00E7142F"/>
    <w:rsid w:val="00E72015"/>
    <w:rsid w:val="00E72148"/>
    <w:rsid w:val="00E73348"/>
    <w:rsid w:val="00E738E8"/>
    <w:rsid w:val="00E741D6"/>
    <w:rsid w:val="00E74C78"/>
    <w:rsid w:val="00E75DFB"/>
    <w:rsid w:val="00E77024"/>
    <w:rsid w:val="00E77138"/>
    <w:rsid w:val="00E7721E"/>
    <w:rsid w:val="00E82B7B"/>
    <w:rsid w:val="00E83083"/>
    <w:rsid w:val="00E8328B"/>
    <w:rsid w:val="00E8608A"/>
    <w:rsid w:val="00E90A70"/>
    <w:rsid w:val="00E91854"/>
    <w:rsid w:val="00E91E71"/>
    <w:rsid w:val="00E92118"/>
    <w:rsid w:val="00E9282A"/>
    <w:rsid w:val="00E93497"/>
    <w:rsid w:val="00E94522"/>
    <w:rsid w:val="00E950EC"/>
    <w:rsid w:val="00E95307"/>
    <w:rsid w:val="00E953E7"/>
    <w:rsid w:val="00E9546A"/>
    <w:rsid w:val="00E956E9"/>
    <w:rsid w:val="00E958B3"/>
    <w:rsid w:val="00E959C5"/>
    <w:rsid w:val="00E96F11"/>
    <w:rsid w:val="00E97979"/>
    <w:rsid w:val="00EA1905"/>
    <w:rsid w:val="00EA22FA"/>
    <w:rsid w:val="00EA2C77"/>
    <w:rsid w:val="00EA2D74"/>
    <w:rsid w:val="00EA3572"/>
    <w:rsid w:val="00EA527D"/>
    <w:rsid w:val="00EA5915"/>
    <w:rsid w:val="00EA6371"/>
    <w:rsid w:val="00EA6681"/>
    <w:rsid w:val="00EA6937"/>
    <w:rsid w:val="00EB0500"/>
    <w:rsid w:val="00EB19FC"/>
    <w:rsid w:val="00EB1A74"/>
    <w:rsid w:val="00EB1E12"/>
    <w:rsid w:val="00EB2FA7"/>
    <w:rsid w:val="00EB3210"/>
    <w:rsid w:val="00EB4F7E"/>
    <w:rsid w:val="00EB507D"/>
    <w:rsid w:val="00EB5D9C"/>
    <w:rsid w:val="00EB6347"/>
    <w:rsid w:val="00EB662B"/>
    <w:rsid w:val="00EB6A86"/>
    <w:rsid w:val="00EB7AC6"/>
    <w:rsid w:val="00EC0F60"/>
    <w:rsid w:val="00EC0FF1"/>
    <w:rsid w:val="00EC35D0"/>
    <w:rsid w:val="00EC38BB"/>
    <w:rsid w:val="00EC4C00"/>
    <w:rsid w:val="00EC4D87"/>
    <w:rsid w:val="00EC6467"/>
    <w:rsid w:val="00ED08B9"/>
    <w:rsid w:val="00ED173F"/>
    <w:rsid w:val="00ED21A9"/>
    <w:rsid w:val="00ED32C6"/>
    <w:rsid w:val="00ED4292"/>
    <w:rsid w:val="00ED5AFA"/>
    <w:rsid w:val="00ED76BF"/>
    <w:rsid w:val="00EE2FCC"/>
    <w:rsid w:val="00EE3A5C"/>
    <w:rsid w:val="00EE4504"/>
    <w:rsid w:val="00EE4C65"/>
    <w:rsid w:val="00EE6684"/>
    <w:rsid w:val="00EE7A45"/>
    <w:rsid w:val="00EE7ACA"/>
    <w:rsid w:val="00EF0898"/>
    <w:rsid w:val="00EF100B"/>
    <w:rsid w:val="00EF1E69"/>
    <w:rsid w:val="00EF22E4"/>
    <w:rsid w:val="00EF4077"/>
    <w:rsid w:val="00EF50F2"/>
    <w:rsid w:val="00EF5EC8"/>
    <w:rsid w:val="00EF66A4"/>
    <w:rsid w:val="00EF7897"/>
    <w:rsid w:val="00EF7A1B"/>
    <w:rsid w:val="00EF7B14"/>
    <w:rsid w:val="00F03C0D"/>
    <w:rsid w:val="00F03D70"/>
    <w:rsid w:val="00F04109"/>
    <w:rsid w:val="00F04ECA"/>
    <w:rsid w:val="00F05056"/>
    <w:rsid w:val="00F056AA"/>
    <w:rsid w:val="00F05722"/>
    <w:rsid w:val="00F05A03"/>
    <w:rsid w:val="00F07683"/>
    <w:rsid w:val="00F076A6"/>
    <w:rsid w:val="00F1025B"/>
    <w:rsid w:val="00F11E4B"/>
    <w:rsid w:val="00F127D3"/>
    <w:rsid w:val="00F12DD5"/>
    <w:rsid w:val="00F148F2"/>
    <w:rsid w:val="00F154D0"/>
    <w:rsid w:val="00F1551D"/>
    <w:rsid w:val="00F15860"/>
    <w:rsid w:val="00F17142"/>
    <w:rsid w:val="00F17230"/>
    <w:rsid w:val="00F17F4D"/>
    <w:rsid w:val="00F2274E"/>
    <w:rsid w:val="00F22F88"/>
    <w:rsid w:val="00F2510A"/>
    <w:rsid w:val="00F26269"/>
    <w:rsid w:val="00F26359"/>
    <w:rsid w:val="00F266F1"/>
    <w:rsid w:val="00F2697C"/>
    <w:rsid w:val="00F300D1"/>
    <w:rsid w:val="00F30A2D"/>
    <w:rsid w:val="00F30E54"/>
    <w:rsid w:val="00F31DF4"/>
    <w:rsid w:val="00F32C04"/>
    <w:rsid w:val="00F335AE"/>
    <w:rsid w:val="00F34763"/>
    <w:rsid w:val="00F34CE3"/>
    <w:rsid w:val="00F3518F"/>
    <w:rsid w:val="00F36BF7"/>
    <w:rsid w:val="00F40239"/>
    <w:rsid w:val="00F40580"/>
    <w:rsid w:val="00F40E73"/>
    <w:rsid w:val="00F4271E"/>
    <w:rsid w:val="00F42CA0"/>
    <w:rsid w:val="00F43038"/>
    <w:rsid w:val="00F43B12"/>
    <w:rsid w:val="00F43BDA"/>
    <w:rsid w:val="00F441D0"/>
    <w:rsid w:val="00F44671"/>
    <w:rsid w:val="00F44BF3"/>
    <w:rsid w:val="00F47239"/>
    <w:rsid w:val="00F5019B"/>
    <w:rsid w:val="00F5083F"/>
    <w:rsid w:val="00F51480"/>
    <w:rsid w:val="00F53321"/>
    <w:rsid w:val="00F5686B"/>
    <w:rsid w:val="00F568E5"/>
    <w:rsid w:val="00F5761B"/>
    <w:rsid w:val="00F57AFE"/>
    <w:rsid w:val="00F57B8B"/>
    <w:rsid w:val="00F606CA"/>
    <w:rsid w:val="00F64A34"/>
    <w:rsid w:val="00F64FE1"/>
    <w:rsid w:val="00F65AED"/>
    <w:rsid w:val="00F66370"/>
    <w:rsid w:val="00F67F2B"/>
    <w:rsid w:val="00F70212"/>
    <w:rsid w:val="00F71799"/>
    <w:rsid w:val="00F73778"/>
    <w:rsid w:val="00F738A3"/>
    <w:rsid w:val="00F73994"/>
    <w:rsid w:val="00F74384"/>
    <w:rsid w:val="00F75C7E"/>
    <w:rsid w:val="00F81BF4"/>
    <w:rsid w:val="00F85997"/>
    <w:rsid w:val="00F85CA1"/>
    <w:rsid w:val="00F86ACA"/>
    <w:rsid w:val="00F90799"/>
    <w:rsid w:val="00F907F9"/>
    <w:rsid w:val="00F91B2D"/>
    <w:rsid w:val="00F93E05"/>
    <w:rsid w:val="00F95BA6"/>
    <w:rsid w:val="00F9623A"/>
    <w:rsid w:val="00F967DD"/>
    <w:rsid w:val="00F96E69"/>
    <w:rsid w:val="00F97C6E"/>
    <w:rsid w:val="00F97E0C"/>
    <w:rsid w:val="00F97EB1"/>
    <w:rsid w:val="00FA088E"/>
    <w:rsid w:val="00FA2299"/>
    <w:rsid w:val="00FA2489"/>
    <w:rsid w:val="00FA2C30"/>
    <w:rsid w:val="00FA3CCE"/>
    <w:rsid w:val="00FA4397"/>
    <w:rsid w:val="00FA6021"/>
    <w:rsid w:val="00FA6060"/>
    <w:rsid w:val="00FA6442"/>
    <w:rsid w:val="00FB02D1"/>
    <w:rsid w:val="00FB06D7"/>
    <w:rsid w:val="00FB0AEF"/>
    <w:rsid w:val="00FB13A0"/>
    <w:rsid w:val="00FB221E"/>
    <w:rsid w:val="00FB297A"/>
    <w:rsid w:val="00FB2BF8"/>
    <w:rsid w:val="00FB30D2"/>
    <w:rsid w:val="00FB3DE4"/>
    <w:rsid w:val="00FB68C1"/>
    <w:rsid w:val="00FB6A8D"/>
    <w:rsid w:val="00FB74DE"/>
    <w:rsid w:val="00FB7585"/>
    <w:rsid w:val="00FC1EA4"/>
    <w:rsid w:val="00FC242A"/>
    <w:rsid w:val="00FC45AC"/>
    <w:rsid w:val="00FC479E"/>
    <w:rsid w:val="00FC4D36"/>
    <w:rsid w:val="00FC54FF"/>
    <w:rsid w:val="00FC6C04"/>
    <w:rsid w:val="00FC6E43"/>
    <w:rsid w:val="00FC7A8B"/>
    <w:rsid w:val="00FD0123"/>
    <w:rsid w:val="00FD12B3"/>
    <w:rsid w:val="00FD219E"/>
    <w:rsid w:val="00FD22B5"/>
    <w:rsid w:val="00FD2858"/>
    <w:rsid w:val="00FD40EA"/>
    <w:rsid w:val="00FD6B6E"/>
    <w:rsid w:val="00FD6C1B"/>
    <w:rsid w:val="00FD6D53"/>
    <w:rsid w:val="00FD6EA0"/>
    <w:rsid w:val="00FE2B35"/>
    <w:rsid w:val="00FE3954"/>
    <w:rsid w:val="00FE3E59"/>
    <w:rsid w:val="00FE4B01"/>
    <w:rsid w:val="00FE5B2D"/>
    <w:rsid w:val="00FE6837"/>
    <w:rsid w:val="00FF0D87"/>
    <w:rsid w:val="00FF0EFB"/>
    <w:rsid w:val="00FF16D2"/>
    <w:rsid w:val="00FF233C"/>
    <w:rsid w:val="00FF2384"/>
    <w:rsid w:val="00FF263D"/>
    <w:rsid w:val="00FF3289"/>
    <w:rsid w:val="00FF3DAC"/>
    <w:rsid w:val="00FF4524"/>
    <w:rsid w:val="00FF57C6"/>
    <w:rsid w:val="02896AC0"/>
    <w:rsid w:val="04DF7BCA"/>
    <w:rsid w:val="05697FC3"/>
    <w:rsid w:val="0607638F"/>
    <w:rsid w:val="06C11CF6"/>
    <w:rsid w:val="073E0A34"/>
    <w:rsid w:val="07837BF8"/>
    <w:rsid w:val="09FB0477"/>
    <w:rsid w:val="12408C37"/>
    <w:rsid w:val="12D71679"/>
    <w:rsid w:val="14510381"/>
    <w:rsid w:val="20584E23"/>
    <w:rsid w:val="207AD9DB"/>
    <w:rsid w:val="20E2B779"/>
    <w:rsid w:val="216E7981"/>
    <w:rsid w:val="230FCE12"/>
    <w:rsid w:val="2781487E"/>
    <w:rsid w:val="29505C5E"/>
    <w:rsid w:val="2C70B8DB"/>
    <w:rsid w:val="2F381E68"/>
    <w:rsid w:val="31146195"/>
    <w:rsid w:val="33162839"/>
    <w:rsid w:val="34597057"/>
    <w:rsid w:val="3548264D"/>
    <w:rsid w:val="3B3F6BDA"/>
    <w:rsid w:val="3EDFCEA0"/>
    <w:rsid w:val="3F06F421"/>
    <w:rsid w:val="406583AA"/>
    <w:rsid w:val="41486F07"/>
    <w:rsid w:val="42A9A505"/>
    <w:rsid w:val="43B8C5AA"/>
    <w:rsid w:val="44526265"/>
    <w:rsid w:val="4516FB8F"/>
    <w:rsid w:val="454EF6EE"/>
    <w:rsid w:val="46166E06"/>
    <w:rsid w:val="4641F5DC"/>
    <w:rsid w:val="4AB5C3A7"/>
    <w:rsid w:val="4DDC873C"/>
    <w:rsid w:val="4FFF0890"/>
    <w:rsid w:val="505779DF"/>
    <w:rsid w:val="550CF632"/>
    <w:rsid w:val="59D6B8F3"/>
    <w:rsid w:val="5B083635"/>
    <w:rsid w:val="5B5C7C56"/>
    <w:rsid w:val="5BCCB71A"/>
    <w:rsid w:val="5C983B99"/>
    <w:rsid w:val="5DE82BC2"/>
    <w:rsid w:val="60EEFC73"/>
    <w:rsid w:val="648C37F0"/>
    <w:rsid w:val="69C62D5B"/>
    <w:rsid w:val="6D03F38F"/>
    <w:rsid w:val="6D86C9E9"/>
    <w:rsid w:val="6E251498"/>
    <w:rsid w:val="6EC77E3D"/>
    <w:rsid w:val="6ED85CA8"/>
    <w:rsid w:val="727DE348"/>
    <w:rsid w:val="7B132985"/>
    <w:rsid w:val="7ECDE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097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0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8638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8638E"/>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304D58"/>
    <w:pPr>
      <w:spacing w:before="100" w:beforeAutospacing="1" w:after="100" w:afterAutospacing="1" w:line="240" w:lineRule="auto"/>
      <w:outlineLvl w:val="3"/>
    </w:pPr>
    <w:rPr>
      <w:rFonts w:eastAsia="Times New Roman"/>
      <w:b/>
      <w:bCs/>
    </w:rPr>
  </w:style>
  <w:style w:type="paragraph" w:styleId="Heading7">
    <w:name w:val="heading 7"/>
    <w:basedOn w:val="Normal"/>
    <w:next w:val="Normal"/>
    <w:link w:val="Heading7Char"/>
    <w:uiPriority w:val="9"/>
    <w:semiHidden/>
    <w:unhideWhenUsed/>
    <w:qFormat/>
    <w:rsid w:val="004E1675"/>
    <w:pPr>
      <w:keepNext/>
      <w:keepLines/>
      <w:spacing w:before="40" w:after="0"/>
      <w:outlineLvl w:val="6"/>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D2317"/>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5D2317"/>
  </w:style>
  <w:style w:type="character" w:customStyle="1" w:styleId="eop">
    <w:name w:val="eop"/>
    <w:basedOn w:val="DefaultParagraphFont"/>
    <w:rsid w:val="005D2317"/>
  </w:style>
  <w:style w:type="paragraph" w:styleId="NormalWeb">
    <w:name w:val="Normal (Web)"/>
    <w:basedOn w:val="Normal"/>
    <w:uiPriority w:val="99"/>
    <w:unhideWhenUsed/>
    <w:rsid w:val="005D2317"/>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D2317"/>
    <w:rPr>
      <w:b/>
      <w:bCs/>
    </w:rPr>
  </w:style>
  <w:style w:type="character" w:customStyle="1" w:styleId="superscript">
    <w:name w:val="superscript"/>
    <w:basedOn w:val="DefaultParagraphFont"/>
    <w:rsid w:val="005D2317"/>
  </w:style>
  <w:style w:type="paragraph" w:styleId="ListParagraph">
    <w:name w:val="List Paragraph"/>
    <w:basedOn w:val="Normal"/>
    <w:uiPriority w:val="34"/>
    <w:qFormat/>
    <w:rsid w:val="00004FD1"/>
    <w:pPr>
      <w:ind w:left="720"/>
      <w:contextualSpacing/>
    </w:pPr>
  </w:style>
  <w:style w:type="character" w:customStyle="1" w:styleId="Heading4Char">
    <w:name w:val="Heading 4 Char"/>
    <w:basedOn w:val="DefaultParagraphFont"/>
    <w:link w:val="Heading4"/>
    <w:uiPriority w:val="9"/>
    <w:rsid w:val="00304D58"/>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0A3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2B0"/>
  </w:style>
  <w:style w:type="paragraph" w:styleId="Footer">
    <w:name w:val="footer"/>
    <w:basedOn w:val="Normal"/>
    <w:link w:val="FooterChar"/>
    <w:uiPriority w:val="99"/>
    <w:unhideWhenUsed/>
    <w:rsid w:val="000A3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2B0"/>
  </w:style>
  <w:style w:type="character" w:styleId="CommentReference">
    <w:name w:val="annotation reference"/>
    <w:basedOn w:val="DefaultParagraphFont"/>
    <w:uiPriority w:val="99"/>
    <w:semiHidden/>
    <w:unhideWhenUsed/>
    <w:rsid w:val="000A32B0"/>
    <w:rPr>
      <w:sz w:val="16"/>
      <w:szCs w:val="16"/>
    </w:rPr>
  </w:style>
  <w:style w:type="paragraph" w:styleId="CommentText">
    <w:name w:val="annotation text"/>
    <w:basedOn w:val="Normal"/>
    <w:link w:val="CommentTextChar"/>
    <w:uiPriority w:val="99"/>
    <w:unhideWhenUsed/>
    <w:rsid w:val="000A32B0"/>
    <w:pPr>
      <w:spacing w:line="240" w:lineRule="auto"/>
    </w:pPr>
    <w:rPr>
      <w:sz w:val="20"/>
      <w:szCs w:val="20"/>
    </w:rPr>
  </w:style>
  <w:style w:type="character" w:customStyle="1" w:styleId="CommentTextChar">
    <w:name w:val="Comment Text Char"/>
    <w:basedOn w:val="DefaultParagraphFont"/>
    <w:link w:val="CommentText"/>
    <w:uiPriority w:val="99"/>
    <w:rsid w:val="000A32B0"/>
    <w:rPr>
      <w:sz w:val="20"/>
      <w:szCs w:val="20"/>
    </w:rPr>
  </w:style>
  <w:style w:type="paragraph" w:styleId="CommentSubject">
    <w:name w:val="annotation subject"/>
    <w:basedOn w:val="CommentText"/>
    <w:next w:val="CommentText"/>
    <w:link w:val="CommentSubjectChar"/>
    <w:uiPriority w:val="99"/>
    <w:semiHidden/>
    <w:unhideWhenUsed/>
    <w:rsid w:val="000A32B0"/>
    <w:rPr>
      <w:b/>
      <w:bCs/>
    </w:rPr>
  </w:style>
  <w:style w:type="character" w:customStyle="1" w:styleId="CommentSubjectChar">
    <w:name w:val="Comment Subject Char"/>
    <w:basedOn w:val="CommentTextChar"/>
    <w:link w:val="CommentSubject"/>
    <w:uiPriority w:val="99"/>
    <w:semiHidden/>
    <w:rsid w:val="000A32B0"/>
    <w:rPr>
      <w:b/>
      <w:bCs/>
      <w:sz w:val="20"/>
      <w:szCs w:val="20"/>
    </w:rPr>
  </w:style>
  <w:style w:type="paragraph" w:styleId="BalloonText">
    <w:name w:val="Balloon Text"/>
    <w:basedOn w:val="Normal"/>
    <w:link w:val="BalloonTextChar"/>
    <w:uiPriority w:val="99"/>
    <w:semiHidden/>
    <w:unhideWhenUsed/>
    <w:rsid w:val="000A32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2B0"/>
    <w:rPr>
      <w:rFonts w:ascii="Segoe UI" w:hAnsi="Segoe UI" w:cs="Segoe UI"/>
      <w:sz w:val="18"/>
      <w:szCs w:val="18"/>
    </w:rPr>
  </w:style>
  <w:style w:type="character" w:customStyle="1" w:styleId="ng-star-inserted">
    <w:name w:val="ng-star-inserted"/>
    <w:basedOn w:val="DefaultParagraphFont"/>
    <w:rsid w:val="001725B1"/>
  </w:style>
  <w:style w:type="character" w:styleId="Hyperlink">
    <w:name w:val="Hyperlink"/>
    <w:basedOn w:val="DefaultParagraphFont"/>
    <w:uiPriority w:val="99"/>
    <w:unhideWhenUsed/>
    <w:rsid w:val="001725B1"/>
    <w:rPr>
      <w:color w:val="0563C1" w:themeColor="hyperlink"/>
      <w:u w:val="single"/>
    </w:rPr>
  </w:style>
  <w:style w:type="paragraph" w:styleId="FootnoteText">
    <w:name w:val="footnote text"/>
    <w:aliases w:val="FT"/>
    <w:basedOn w:val="Normal"/>
    <w:link w:val="FootnoteTextChar"/>
    <w:uiPriority w:val="99"/>
    <w:unhideWhenUsed/>
    <w:qFormat/>
    <w:rsid w:val="006A2B8B"/>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qFormat/>
    <w:rsid w:val="006A2B8B"/>
    <w:rPr>
      <w:sz w:val="20"/>
      <w:szCs w:val="20"/>
    </w:rPr>
  </w:style>
  <w:style w:type="character" w:styleId="FootnoteReference">
    <w:name w:val="footnote reference"/>
    <w:basedOn w:val="DefaultParagraphFont"/>
    <w:uiPriority w:val="99"/>
    <w:unhideWhenUsed/>
    <w:qFormat/>
    <w:rsid w:val="006A2B8B"/>
    <w:rPr>
      <w:vertAlign w:val="superscript"/>
    </w:rPr>
  </w:style>
  <w:style w:type="paragraph" w:styleId="NoSpacing">
    <w:name w:val="No Spacing"/>
    <w:uiPriority w:val="1"/>
    <w:qFormat/>
    <w:rsid w:val="00341FC0"/>
    <w:pPr>
      <w:spacing w:after="0" w:line="240" w:lineRule="auto"/>
    </w:pPr>
  </w:style>
  <w:style w:type="character" w:styleId="FollowedHyperlink">
    <w:name w:val="FollowedHyperlink"/>
    <w:basedOn w:val="DefaultParagraphFont"/>
    <w:uiPriority w:val="99"/>
    <w:semiHidden/>
    <w:unhideWhenUsed/>
    <w:rsid w:val="00070B8C"/>
    <w:rPr>
      <w:color w:val="954F72" w:themeColor="followedHyperlink"/>
      <w:u w:val="single"/>
    </w:rPr>
  </w:style>
  <w:style w:type="character" w:customStyle="1" w:styleId="UnresolvedMention1">
    <w:name w:val="Unresolved Mention1"/>
    <w:basedOn w:val="DefaultParagraphFont"/>
    <w:uiPriority w:val="99"/>
    <w:semiHidden/>
    <w:unhideWhenUsed/>
    <w:rsid w:val="00183497"/>
    <w:rPr>
      <w:color w:val="605E5C"/>
      <w:shd w:val="clear" w:color="auto" w:fill="E1DFDD"/>
    </w:rPr>
  </w:style>
  <w:style w:type="paragraph" w:styleId="Revision">
    <w:name w:val="Revision"/>
    <w:hidden/>
    <w:uiPriority w:val="99"/>
    <w:semiHidden/>
    <w:rsid w:val="00B02E1D"/>
    <w:pPr>
      <w:spacing w:after="0" w:line="240" w:lineRule="auto"/>
    </w:pPr>
  </w:style>
  <w:style w:type="character" w:customStyle="1" w:styleId="Heading2Char">
    <w:name w:val="Heading 2 Char"/>
    <w:basedOn w:val="DefaultParagraphFont"/>
    <w:link w:val="Heading2"/>
    <w:uiPriority w:val="9"/>
    <w:semiHidden/>
    <w:rsid w:val="00A8638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8638E"/>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sid w:val="00806075"/>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506A4B"/>
    <w:rPr>
      <w:color w:val="605E5C"/>
      <w:shd w:val="clear" w:color="auto" w:fill="E1DFDD"/>
    </w:rPr>
  </w:style>
  <w:style w:type="paragraph" w:styleId="BodyText">
    <w:name w:val="Body Text"/>
    <w:basedOn w:val="Normal"/>
    <w:link w:val="BodyTextChar"/>
    <w:uiPriority w:val="99"/>
    <w:rsid w:val="005E3A05"/>
    <w:pPr>
      <w:spacing w:after="0" w:line="480" w:lineRule="auto"/>
      <w:ind w:firstLine="720"/>
      <w:jc w:val="both"/>
    </w:pPr>
    <w:rPr>
      <w:rFonts w:eastAsia="Times New Roman"/>
    </w:rPr>
  </w:style>
  <w:style w:type="character" w:customStyle="1" w:styleId="BodyTextChar">
    <w:name w:val="Body Text Char"/>
    <w:basedOn w:val="DefaultParagraphFont"/>
    <w:link w:val="BodyText"/>
    <w:uiPriority w:val="99"/>
    <w:rsid w:val="005E3A05"/>
    <w:rPr>
      <w:rFonts w:eastAsia="Times New Roman"/>
    </w:rPr>
  </w:style>
  <w:style w:type="character" w:styleId="LineNumber">
    <w:name w:val="line number"/>
    <w:basedOn w:val="DefaultParagraphFont"/>
    <w:uiPriority w:val="99"/>
    <w:semiHidden/>
    <w:unhideWhenUsed/>
    <w:rsid w:val="005E3A05"/>
  </w:style>
  <w:style w:type="character" w:customStyle="1" w:styleId="Heading7Char">
    <w:name w:val="Heading 7 Char"/>
    <w:basedOn w:val="DefaultParagraphFont"/>
    <w:link w:val="Heading7"/>
    <w:uiPriority w:val="9"/>
    <w:semiHidden/>
    <w:rsid w:val="004E1675"/>
    <w:rPr>
      <w:rFonts w:eastAsiaTheme="majorEastAsia" w:cstheme="majorBidi"/>
      <w:color w:val="595959" w:themeColor="text1" w:themeTint="A6"/>
    </w:rPr>
  </w:style>
  <w:style w:type="table" w:styleId="TableGrid">
    <w:name w:val="Table Grid"/>
    <w:basedOn w:val="TableNormal"/>
    <w:uiPriority w:val="39"/>
    <w:rsid w:val="009D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E51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6727">
      <w:bodyDiv w:val="1"/>
      <w:marLeft w:val="0"/>
      <w:marRight w:val="0"/>
      <w:marTop w:val="0"/>
      <w:marBottom w:val="0"/>
      <w:divBdr>
        <w:top w:val="none" w:sz="0" w:space="0" w:color="auto"/>
        <w:left w:val="none" w:sz="0" w:space="0" w:color="auto"/>
        <w:bottom w:val="none" w:sz="0" w:space="0" w:color="auto"/>
        <w:right w:val="none" w:sz="0" w:space="0" w:color="auto"/>
      </w:divBdr>
    </w:div>
    <w:div w:id="321932415">
      <w:bodyDiv w:val="1"/>
      <w:marLeft w:val="0"/>
      <w:marRight w:val="0"/>
      <w:marTop w:val="0"/>
      <w:marBottom w:val="0"/>
      <w:divBdr>
        <w:top w:val="none" w:sz="0" w:space="0" w:color="auto"/>
        <w:left w:val="none" w:sz="0" w:space="0" w:color="auto"/>
        <w:bottom w:val="none" w:sz="0" w:space="0" w:color="auto"/>
        <w:right w:val="none" w:sz="0" w:space="0" w:color="auto"/>
      </w:divBdr>
    </w:div>
    <w:div w:id="542668851">
      <w:bodyDiv w:val="1"/>
      <w:marLeft w:val="0"/>
      <w:marRight w:val="0"/>
      <w:marTop w:val="0"/>
      <w:marBottom w:val="0"/>
      <w:divBdr>
        <w:top w:val="none" w:sz="0" w:space="0" w:color="auto"/>
        <w:left w:val="none" w:sz="0" w:space="0" w:color="auto"/>
        <w:bottom w:val="none" w:sz="0" w:space="0" w:color="auto"/>
        <w:right w:val="none" w:sz="0" w:space="0" w:color="auto"/>
      </w:divBdr>
    </w:div>
    <w:div w:id="665209282">
      <w:bodyDiv w:val="1"/>
      <w:marLeft w:val="0"/>
      <w:marRight w:val="0"/>
      <w:marTop w:val="0"/>
      <w:marBottom w:val="0"/>
      <w:divBdr>
        <w:top w:val="none" w:sz="0" w:space="0" w:color="auto"/>
        <w:left w:val="none" w:sz="0" w:space="0" w:color="auto"/>
        <w:bottom w:val="none" w:sz="0" w:space="0" w:color="auto"/>
        <w:right w:val="none" w:sz="0" w:space="0" w:color="auto"/>
      </w:divBdr>
    </w:div>
    <w:div w:id="716395913">
      <w:bodyDiv w:val="1"/>
      <w:marLeft w:val="0"/>
      <w:marRight w:val="0"/>
      <w:marTop w:val="0"/>
      <w:marBottom w:val="0"/>
      <w:divBdr>
        <w:top w:val="none" w:sz="0" w:space="0" w:color="auto"/>
        <w:left w:val="none" w:sz="0" w:space="0" w:color="auto"/>
        <w:bottom w:val="none" w:sz="0" w:space="0" w:color="auto"/>
        <w:right w:val="none" w:sz="0" w:space="0" w:color="auto"/>
      </w:divBdr>
    </w:div>
    <w:div w:id="726607734">
      <w:bodyDiv w:val="1"/>
      <w:marLeft w:val="0"/>
      <w:marRight w:val="0"/>
      <w:marTop w:val="0"/>
      <w:marBottom w:val="0"/>
      <w:divBdr>
        <w:top w:val="none" w:sz="0" w:space="0" w:color="auto"/>
        <w:left w:val="none" w:sz="0" w:space="0" w:color="auto"/>
        <w:bottom w:val="none" w:sz="0" w:space="0" w:color="auto"/>
        <w:right w:val="none" w:sz="0" w:space="0" w:color="auto"/>
      </w:divBdr>
    </w:div>
    <w:div w:id="988174098">
      <w:bodyDiv w:val="1"/>
      <w:marLeft w:val="0"/>
      <w:marRight w:val="0"/>
      <w:marTop w:val="0"/>
      <w:marBottom w:val="0"/>
      <w:divBdr>
        <w:top w:val="none" w:sz="0" w:space="0" w:color="auto"/>
        <w:left w:val="none" w:sz="0" w:space="0" w:color="auto"/>
        <w:bottom w:val="none" w:sz="0" w:space="0" w:color="auto"/>
        <w:right w:val="none" w:sz="0" w:space="0" w:color="auto"/>
      </w:divBdr>
    </w:div>
    <w:div w:id="1072000762">
      <w:bodyDiv w:val="1"/>
      <w:marLeft w:val="0"/>
      <w:marRight w:val="0"/>
      <w:marTop w:val="0"/>
      <w:marBottom w:val="0"/>
      <w:divBdr>
        <w:top w:val="none" w:sz="0" w:space="0" w:color="auto"/>
        <w:left w:val="none" w:sz="0" w:space="0" w:color="auto"/>
        <w:bottom w:val="none" w:sz="0" w:space="0" w:color="auto"/>
        <w:right w:val="none" w:sz="0" w:space="0" w:color="auto"/>
      </w:divBdr>
      <w:divsChild>
        <w:div w:id="25717023">
          <w:marLeft w:val="0"/>
          <w:marRight w:val="0"/>
          <w:marTop w:val="0"/>
          <w:marBottom w:val="0"/>
          <w:divBdr>
            <w:top w:val="none" w:sz="0" w:space="0" w:color="auto"/>
            <w:left w:val="none" w:sz="0" w:space="0" w:color="auto"/>
            <w:bottom w:val="none" w:sz="0" w:space="0" w:color="auto"/>
            <w:right w:val="none" w:sz="0" w:space="0" w:color="auto"/>
          </w:divBdr>
        </w:div>
        <w:div w:id="75520034">
          <w:marLeft w:val="0"/>
          <w:marRight w:val="0"/>
          <w:marTop w:val="0"/>
          <w:marBottom w:val="0"/>
          <w:divBdr>
            <w:top w:val="none" w:sz="0" w:space="0" w:color="auto"/>
            <w:left w:val="none" w:sz="0" w:space="0" w:color="auto"/>
            <w:bottom w:val="none" w:sz="0" w:space="0" w:color="auto"/>
            <w:right w:val="none" w:sz="0" w:space="0" w:color="auto"/>
          </w:divBdr>
        </w:div>
        <w:div w:id="96339702">
          <w:marLeft w:val="0"/>
          <w:marRight w:val="0"/>
          <w:marTop w:val="0"/>
          <w:marBottom w:val="0"/>
          <w:divBdr>
            <w:top w:val="none" w:sz="0" w:space="0" w:color="auto"/>
            <w:left w:val="none" w:sz="0" w:space="0" w:color="auto"/>
            <w:bottom w:val="none" w:sz="0" w:space="0" w:color="auto"/>
            <w:right w:val="none" w:sz="0" w:space="0" w:color="auto"/>
          </w:divBdr>
        </w:div>
        <w:div w:id="131796156">
          <w:marLeft w:val="0"/>
          <w:marRight w:val="0"/>
          <w:marTop w:val="0"/>
          <w:marBottom w:val="0"/>
          <w:divBdr>
            <w:top w:val="none" w:sz="0" w:space="0" w:color="auto"/>
            <w:left w:val="none" w:sz="0" w:space="0" w:color="auto"/>
            <w:bottom w:val="none" w:sz="0" w:space="0" w:color="auto"/>
            <w:right w:val="none" w:sz="0" w:space="0" w:color="auto"/>
          </w:divBdr>
        </w:div>
        <w:div w:id="136535252">
          <w:marLeft w:val="0"/>
          <w:marRight w:val="0"/>
          <w:marTop w:val="0"/>
          <w:marBottom w:val="0"/>
          <w:divBdr>
            <w:top w:val="none" w:sz="0" w:space="0" w:color="auto"/>
            <w:left w:val="none" w:sz="0" w:space="0" w:color="auto"/>
            <w:bottom w:val="none" w:sz="0" w:space="0" w:color="auto"/>
            <w:right w:val="none" w:sz="0" w:space="0" w:color="auto"/>
          </w:divBdr>
        </w:div>
        <w:div w:id="171844309">
          <w:marLeft w:val="0"/>
          <w:marRight w:val="0"/>
          <w:marTop w:val="0"/>
          <w:marBottom w:val="0"/>
          <w:divBdr>
            <w:top w:val="none" w:sz="0" w:space="0" w:color="auto"/>
            <w:left w:val="none" w:sz="0" w:space="0" w:color="auto"/>
            <w:bottom w:val="none" w:sz="0" w:space="0" w:color="auto"/>
            <w:right w:val="none" w:sz="0" w:space="0" w:color="auto"/>
          </w:divBdr>
        </w:div>
        <w:div w:id="195241311">
          <w:marLeft w:val="0"/>
          <w:marRight w:val="0"/>
          <w:marTop w:val="0"/>
          <w:marBottom w:val="0"/>
          <w:divBdr>
            <w:top w:val="none" w:sz="0" w:space="0" w:color="auto"/>
            <w:left w:val="none" w:sz="0" w:space="0" w:color="auto"/>
            <w:bottom w:val="none" w:sz="0" w:space="0" w:color="auto"/>
            <w:right w:val="none" w:sz="0" w:space="0" w:color="auto"/>
          </w:divBdr>
        </w:div>
        <w:div w:id="298654799">
          <w:marLeft w:val="0"/>
          <w:marRight w:val="0"/>
          <w:marTop w:val="0"/>
          <w:marBottom w:val="0"/>
          <w:divBdr>
            <w:top w:val="none" w:sz="0" w:space="0" w:color="auto"/>
            <w:left w:val="none" w:sz="0" w:space="0" w:color="auto"/>
            <w:bottom w:val="none" w:sz="0" w:space="0" w:color="auto"/>
            <w:right w:val="none" w:sz="0" w:space="0" w:color="auto"/>
          </w:divBdr>
        </w:div>
        <w:div w:id="436870005">
          <w:marLeft w:val="0"/>
          <w:marRight w:val="0"/>
          <w:marTop w:val="0"/>
          <w:marBottom w:val="0"/>
          <w:divBdr>
            <w:top w:val="none" w:sz="0" w:space="0" w:color="auto"/>
            <w:left w:val="none" w:sz="0" w:space="0" w:color="auto"/>
            <w:bottom w:val="none" w:sz="0" w:space="0" w:color="auto"/>
            <w:right w:val="none" w:sz="0" w:space="0" w:color="auto"/>
          </w:divBdr>
        </w:div>
        <w:div w:id="549921611">
          <w:marLeft w:val="0"/>
          <w:marRight w:val="0"/>
          <w:marTop w:val="0"/>
          <w:marBottom w:val="0"/>
          <w:divBdr>
            <w:top w:val="none" w:sz="0" w:space="0" w:color="auto"/>
            <w:left w:val="none" w:sz="0" w:space="0" w:color="auto"/>
            <w:bottom w:val="none" w:sz="0" w:space="0" w:color="auto"/>
            <w:right w:val="none" w:sz="0" w:space="0" w:color="auto"/>
          </w:divBdr>
        </w:div>
        <w:div w:id="597367291">
          <w:marLeft w:val="0"/>
          <w:marRight w:val="0"/>
          <w:marTop w:val="0"/>
          <w:marBottom w:val="0"/>
          <w:divBdr>
            <w:top w:val="none" w:sz="0" w:space="0" w:color="auto"/>
            <w:left w:val="none" w:sz="0" w:space="0" w:color="auto"/>
            <w:bottom w:val="none" w:sz="0" w:space="0" w:color="auto"/>
            <w:right w:val="none" w:sz="0" w:space="0" w:color="auto"/>
          </w:divBdr>
        </w:div>
        <w:div w:id="641618466">
          <w:marLeft w:val="0"/>
          <w:marRight w:val="0"/>
          <w:marTop w:val="0"/>
          <w:marBottom w:val="0"/>
          <w:divBdr>
            <w:top w:val="none" w:sz="0" w:space="0" w:color="auto"/>
            <w:left w:val="none" w:sz="0" w:space="0" w:color="auto"/>
            <w:bottom w:val="none" w:sz="0" w:space="0" w:color="auto"/>
            <w:right w:val="none" w:sz="0" w:space="0" w:color="auto"/>
          </w:divBdr>
        </w:div>
        <w:div w:id="720862460">
          <w:marLeft w:val="0"/>
          <w:marRight w:val="0"/>
          <w:marTop w:val="0"/>
          <w:marBottom w:val="0"/>
          <w:divBdr>
            <w:top w:val="none" w:sz="0" w:space="0" w:color="auto"/>
            <w:left w:val="none" w:sz="0" w:space="0" w:color="auto"/>
            <w:bottom w:val="none" w:sz="0" w:space="0" w:color="auto"/>
            <w:right w:val="none" w:sz="0" w:space="0" w:color="auto"/>
          </w:divBdr>
        </w:div>
        <w:div w:id="752314960">
          <w:marLeft w:val="0"/>
          <w:marRight w:val="0"/>
          <w:marTop w:val="0"/>
          <w:marBottom w:val="0"/>
          <w:divBdr>
            <w:top w:val="none" w:sz="0" w:space="0" w:color="auto"/>
            <w:left w:val="none" w:sz="0" w:space="0" w:color="auto"/>
            <w:bottom w:val="none" w:sz="0" w:space="0" w:color="auto"/>
            <w:right w:val="none" w:sz="0" w:space="0" w:color="auto"/>
          </w:divBdr>
        </w:div>
        <w:div w:id="857163580">
          <w:marLeft w:val="0"/>
          <w:marRight w:val="0"/>
          <w:marTop w:val="0"/>
          <w:marBottom w:val="0"/>
          <w:divBdr>
            <w:top w:val="none" w:sz="0" w:space="0" w:color="auto"/>
            <w:left w:val="none" w:sz="0" w:space="0" w:color="auto"/>
            <w:bottom w:val="none" w:sz="0" w:space="0" w:color="auto"/>
            <w:right w:val="none" w:sz="0" w:space="0" w:color="auto"/>
          </w:divBdr>
        </w:div>
        <w:div w:id="880942008">
          <w:marLeft w:val="0"/>
          <w:marRight w:val="0"/>
          <w:marTop w:val="0"/>
          <w:marBottom w:val="0"/>
          <w:divBdr>
            <w:top w:val="none" w:sz="0" w:space="0" w:color="auto"/>
            <w:left w:val="none" w:sz="0" w:space="0" w:color="auto"/>
            <w:bottom w:val="none" w:sz="0" w:space="0" w:color="auto"/>
            <w:right w:val="none" w:sz="0" w:space="0" w:color="auto"/>
          </w:divBdr>
        </w:div>
        <w:div w:id="882402162">
          <w:marLeft w:val="0"/>
          <w:marRight w:val="0"/>
          <w:marTop w:val="0"/>
          <w:marBottom w:val="0"/>
          <w:divBdr>
            <w:top w:val="none" w:sz="0" w:space="0" w:color="auto"/>
            <w:left w:val="none" w:sz="0" w:space="0" w:color="auto"/>
            <w:bottom w:val="none" w:sz="0" w:space="0" w:color="auto"/>
            <w:right w:val="none" w:sz="0" w:space="0" w:color="auto"/>
          </w:divBdr>
        </w:div>
        <w:div w:id="890114110">
          <w:marLeft w:val="0"/>
          <w:marRight w:val="0"/>
          <w:marTop w:val="0"/>
          <w:marBottom w:val="0"/>
          <w:divBdr>
            <w:top w:val="none" w:sz="0" w:space="0" w:color="auto"/>
            <w:left w:val="none" w:sz="0" w:space="0" w:color="auto"/>
            <w:bottom w:val="none" w:sz="0" w:space="0" w:color="auto"/>
            <w:right w:val="none" w:sz="0" w:space="0" w:color="auto"/>
          </w:divBdr>
        </w:div>
        <w:div w:id="890117407">
          <w:marLeft w:val="0"/>
          <w:marRight w:val="0"/>
          <w:marTop w:val="0"/>
          <w:marBottom w:val="0"/>
          <w:divBdr>
            <w:top w:val="none" w:sz="0" w:space="0" w:color="auto"/>
            <w:left w:val="none" w:sz="0" w:space="0" w:color="auto"/>
            <w:bottom w:val="none" w:sz="0" w:space="0" w:color="auto"/>
            <w:right w:val="none" w:sz="0" w:space="0" w:color="auto"/>
          </w:divBdr>
        </w:div>
        <w:div w:id="952521536">
          <w:marLeft w:val="0"/>
          <w:marRight w:val="0"/>
          <w:marTop w:val="0"/>
          <w:marBottom w:val="0"/>
          <w:divBdr>
            <w:top w:val="none" w:sz="0" w:space="0" w:color="auto"/>
            <w:left w:val="none" w:sz="0" w:space="0" w:color="auto"/>
            <w:bottom w:val="none" w:sz="0" w:space="0" w:color="auto"/>
            <w:right w:val="none" w:sz="0" w:space="0" w:color="auto"/>
          </w:divBdr>
        </w:div>
        <w:div w:id="1115516720">
          <w:marLeft w:val="0"/>
          <w:marRight w:val="0"/>
          <w:marTop w:val="0"/>
          <w:marBottom w:val="0"/>
          <w:divBdr>
            <w:top w:val="none" w:sz="0" w:space="0" w:color="auto"/>
            <w:left w:val="none" w:sz="0" w:space="0" w:color="auto"/>
            <w:bottom w:val="none" w:sz="0" w:space="0" w:color="auto"/>
            <w:right w:val="none" w:sz="0" w:space="0" w:color="auto"/>
          </w:divBdr>
        </w:div>
        <w:div w:id="1227649078">
          <w:marLeft w:val="0"/>
          <w:marRight w:val="0"/>
          <w:marTop w:val="0"/>
          <w:marBottom w:val="0"/>
          <w:divBdr>
            <w:top w:val="none" w:sz="0" w:space="0" w:color="auto"/>
            <w:left w:val="none" w:sz="0" w:space="0" w:color="auto"/>
            <w:bottom w:val="none" w:sz="0" w:space="0" w:color="auto"/>
            <w:right w:val="none" w:sz="0" w:space="0" w:color="auto"/>
          </w:divBdr>
        </w:div>
        <w:div w:id="1272318547">
          <w:marLeft w:val="0"/>
          <w:marRight w:val="0"/>
          <w:marTop w:val="0"/>
          <w:marBottom w:val="0"/>
          <w:divBdr>
            <w:top w:val="none" w:sz="0" w:space="0" w:color="auto"/>
            <w:left w:val="none" w:sz="0" w:space="0" w:color="auto"/>
            <w:bottom w:val="none" w:sz="0" w:space="0" w:color="auto"/>
            <w:right w:val="none" w:sz="0" w:space="0" w:color="auto"/>
          </w:divBdr>
        </w:div>
        <w:div w:id="1312176402">
          <w:marLeft w:val="0"/>
          <w:marRight w:val="0"/>
          <w:marTop w:val="0"/>
          <w:marBottom w:val="0"/>
          <w:divBdr>
            <w:top w:val="none" w:sz="0" w:space="0" w:color="auto"/>
            <w:left w:val="none" w:sz="0" w:space="0" w:color="auto"/>
            <w:bottom w:val="none" w:sz="0" w:space="0" w:color="auto"/>
            <w:right w:val="none" w:sz="0" w:space="0" w:color="auto"/>
          </w:divBdr>
        </w:div>
        <w:div w:id="1359430575">
          <w:marLeft w:val="0"/>
          <w:marRight w:val="0"/>
          <w:marTop w:val="0"/>
          <w:marBottom w:val="0"/>
          <w:divBdr>
            <w:top w:val="none" w:sz="0" w:space="0" w:color="auto"/>
            <w:left w:val="none" w:sz="0" w:space="0" w:color="auto"/>
            <w:bottom w:val="none" w:sz="0" w:space="0" w:color="auto"/>
            <w:right w:val="none" w:sz="0" w:space="0" w:color="auto"/>
          </w:divBdr>
        </w:div>
        <w:div w:id="1412310634">
          <w:marLeft w:val="0"/>
          <w:marRight w:val="0"/>
          <w:marTop w:val="0"/>
          <w:marBottom w:val="0"/>
          <w:divBdr>
            <w:top w:val="none" w:sz="0" w:space="0" w:color="auto"/>
            <w:left w:val="none" w:sz="0" w:space="0" w:color="auto"/>
            <w:bottom w:val="none" w:sz="0" w:space="0" w:color="auto"/>
            <w:right w:val="none" w:sz="0" w:space="0" w:color="auto"/>
          </w:divBdr>
        </w:div>
        <w:div w:id="1512717955">
          <w:marLeft w:val="0"/>
          <w:marRight w:val="0"/>
          <w:marTop w:val="0"/>
          <w:marBottom w:val="0"/>
          <w:divBdr>
            <w:top w:val="none" w:sz="0" w:space="0" w:color="auto"/>
            <w:left w:val="none" w:sz="0" w:space="0" w:color="auto"/>
            <w:bottom w:val="none" w:sz="0" w:space="0" w:color="auto"/>
            <w:right w:val="none" w:sz="0" w:space="0" w:color="auto"/>
          </w:divBdr>
        </w:div>
        <w:div w:id="1598292626">
          <w:marLeft w:val="0"/>
          <w:marRight w:val="0"/>
          <w:marTop w:val="0"/>
          <w:marBottom w:val="0"/>
          <w:divBdr>
            <w:top w:val="none" w:sz="0" w:space="0" w:color="auto"/>
            <w:left w:val="none" w:sz="0" w:space="0" w:color="auto"/>
            <w:bottom w:val="none" w:sz="0" w:space="0" w:color="auto"/>
            <w:right w:val="none" w:sz="0" w:space="0" w:color="auto"/>
          </w:divBdr>
        </w:div>
        <w:div w:id="1641381645">
          <w:marLeft w:val="0"/>
          <w:marRight w:val="0"/>
          <w:marTop w:val="0"/>
          <w:marBottom w:val="0"/>
          <w:divBdr>
            <w:top w:val="none" w:sz="0" w:space="0" w:color="auto"/>
            <w:left w:val="none" w:sz="0" w:space="0" w:color="auto"/>
            <w:bottom w:val="none" w:sz="0" w:space="0" w:color="auto"/>
            <w:right w:val="none" w:sz="0" w:space="0" w:color="auto"/>
          </w:divBdr>
        </w:div>
        <w:div w:id="1647733555">
          <w:marLeft w:val="0"/>
          <w:marRight w:val="0"/>
          <w:marTop w:val="0"/>
          <w:marBottom w:val="0"/>
          <w:divBdr>
            <w:top w:val="none" w:sz="0" w:space="0" w:color="auto"/>
            <w:left w:val="none" w:sz="0" w:space="0" w:color="auto"/>
            <w:bottom w:val="none" w:sz="0" w:space="0" w:color="auto"/>
            <w:right w:val="none" w:sz="0" w:space="0" w:color="auto"/>
          </w:divBdr>
        </w:div>
        <w:div w:id="1706976302">
          <w:marLeft w:val="0"/>
          <w:marRight w:val="0"/>
          <w:marTop w:val="0"/>
          <w:marBottom w:val="0"/>
          <w:divBdr>
            <w:top w:val="none" w:sz="0" w:space="0" w:color="auto"/>
            <w:left w:val="none" w:sz="0" w:space="0" w:color="auto"/>
            <w:bottom w:val="none" w:sz="0" w:space="0" w:color="auto"/>
            <w:right w:val="none" w:sz="0" w:space="0" w:color="auto"/>
          </w:divBdr>
        </w:div>
        <w:div w:id="1707101026">
          <w:marLeft w:val="0"/>
          <w:marRight w:val="0"/>
          <w:marTop w:val="0"/>
          <w:marBottom w:val="0"/>
          <w:divBdr>
            <w:top w:val="none" w:sz="0" w:space="0" w:color="auto"/>
            <w:left w:val="none" w:sz="0" w:space="0" w:color="auto"/>
            <w:bottom w:val="none" w:sz="0" w:space="0" w:color="auto"/>
            <w:right w:val="none" w:sz="0" w:space="0" w:color="auto"/>
          </w:divBdr>
        </w:div>
        <w:div w:id="1716852937">
          <w:marLeft w:val="0"/>
          <w:marRight w:val="0"/>
          <w:marTop w:val="0"/>
          <w:marBottom w:val="0"/>
          <w:divBdr>
            <w:top w:val="none" w:sz="0" w:space="0" w:color="auto"/>
            <w:left w:val="none" w:sz="0" w:space="0" w:color="auto"/>
            <w:bottom w:val="none" w:sz="0" w:space="0" w:color="auto"/>
            <w:right w:val="none" w:sz="0" w:space="0" w:color="auto"/>
          </w:divBdr>
        </w:div>
        <w:div w:id="1804543656">
          <w:marLeft w:val="0"/>
          <w:marRight w:val="0"/>
          <w:marTop w:val="0"/>
          <w:marBottom w:val="0"/>
          <w:divBdr>
            <w:top w:val="none" w:sz="0" w:space="0" w:color="auto"/>
            <w:left w:val="none" w:sz="0" w:space="0" w:color="auto"/>
            <w:bottom w:val="none" w:sz="0" w:space="0" w:color="auto"/>
            <w:right w:val="none" w:sz="0" w:space="0" w:color="auto"/>
          </w:divBdr>
        </w:div>
        <w:div w:id="1835799741">
          <w:marLeft w:val="0"/>
          <w:marRight w:val="0"/>
          <w:marTop w:val="0"/>
          <w:marBottom w:val="0"/>
          <w:divBdr>
            <w:top w:val="none" w:sz="0" w:space="0" w:color="auto"/>
            <w:left w:val="none" w:sz="0" w:space="0" w:color="auto"/>
            <w:bottom w:val="none" w:sz="0" w:space="0" w:color="auto"/>
            <w:right w:val="none" w:sz="0" w:space="0" w:color="auto"/>
          </w:divBdr>
        </w:div>
        <w:div w:id="1998726500">
          <w:marLeft w:val="0"/>
          <w:marRight w:val="0"/>
          <w:marTop w:val="0"/>
          <w:marBottom w:val="0"/>
          <w:divBdr>
            <w:top w:val="none" w:sz="0" w:space="0" w:color="auto"/>
            <w:left w:val="none" w:sz="0" w:space="0" w:color="auto"/>
            <w:bottom w:val="none" w:sz="0" w:space="0" w:color="auto"/>
            <w:right w:val="none" w:sz="0" w:space="0" w:color="auto"/>
          </w:divBdr>
        </w:div>
      </w:divsChild>
    </w:div>
    <w:div w:id="1279920478">
      <w:bodyDiv w:val="1"/>
      <w:marLeft w:val="0"/>
      <w:marRight w:val="0"/>
      <w:marTop w:val="0"/>
      <w:marBottom w:val="0"/>
      <w:divBdr>
        <w:top w:val="none" w:sz="0" w:space="0" w:color="auto"/>
        <w:left w:val="none" w:sz="0" w:space="0" w:color="auto"/>
        <w:bottom w:val="none" w:sz="0" w:space="0" w:color="auto"/>
        <w:right w:val="none" w:sz="0" w:space="0" w:color="auto"/>
      </w:divBdr>
    </w:div>
    <w:div w:id="1376782581">
      <w:bodyDiv w:val="1"/>
      <w:marLeft w:val="0"/>
      <w:marRight w:val="0"/>
      <w:marTop w:val="0"/>
      <w:marBottom w:val="0"/>
      <w:divBdr>
        <w:top w:val="none" w:sz="0" w:space="0" w:color="auto"/>
        <w:left w:val="none" w:sz="0" w:space="0" w:color="auto"/>
        <w:bottom w:val="none" w:sz="0" w:space="0" w:color="auto"/>
        <w:right w:val="none" w:sz="0" w:space="0" w:color="auto"/>
      </w:divBdr>
    </w:div>
    <w:div w:id="1567836631">
      <w:bodyDiv w:val="1"/>
      <w:marLeft w:val="0"/>
      <w:marRight w:val="0"/>
      <w:marTop w:val="0"/>
      <w:marBottom w:val="0"/>
      <w:divBdr>
        <w:top w:val="none" w:sz="0" w:space="0" w:color="auto"/>
        <w:left w:val="none" w:sz="0" w:space="0" w:color="auto"/>
        <w:bottom w:val="none" w:sz="0" w:space="0" w:color="auto"/>
        <w:right w:val="none" w:sz="0" w:space="0" w:color="auto"/>
      </w:divBdr>
    </w:div>
    <w:div w:id="1640184015">
      <w:bodyDiv w:val="1"/>
      <w:marLeft w:val="0"/>
      <w:marRight w:val="0"/>
      <w:marTop w:val="0"/>
      <w:marBottom w:val="0"/>
      <w:divBdr>
        <w:top w:val="none" w:sz="0" w:space="0" w:color="auto"/>
        <w:left w:val="none" w:sz="0" w:space="0" w:color="auto"/>
        <w:bottom w:val="none" w:sz="0" w:space="0" w:color="auto"/>
        <w:right w:val="none" w:sz="0" w:space="0" w:color="auto"/>
      </w:divBdr>
    </w:div>
    <w:div w:id="1778482298">
      <w:bodyDiv w:val="1"/>
      <w:marLeft w:val="0"/>
      <w:marRight w:val="0"/>
      <w:marTop w:val="0"/>
      <w:marBottom w:val="0"/>
      <w:divBdr>
        <w:top w:val="none" w:sz="0" w:space="0" w:color="auto"/>
        <w:left w:val="none" w:sz="0" w:space="0" w:color="auto"/>
        <w:bottom w:val="none" w:sz="0" w:space="0" w:color="auto"/>
        <w:right w:val="none" w:sz="0" w:space="0" w:color="auto"/>
      </w:divBdr>
    </w:div>
    <w:div w:id="1881435376">
      <w:bodyDiv w:val="1"/>
      <w:marLeft w:val="0"/>
      <w:marRight w:val="0"/>
      <w:marTop w:val="0"/>
      <w:marBottom w:val="0"/>
      <w:divBdr>
        <w:top w:val="none" w:sz="0" w:space="0" w:color="auto"/>
        <w:left w:val="none" w:sz="0" w:space="0" w:color="auto"/>
        <w:bottom w:val="none" w:sz="0" w:space="0" w:color="auto"/>
        <w:right w:val="none" w:sz="0" w:space="0" w:color="auto"/>
      </w:divBdr>
      <w:divsChild>
        <w:div w:id="493299280">
          <w:marLeft w:val="0"/>
          <w:marRight w:val="0"/>
          <w:marTop w:val="0"/>
          <w:marBottom w:val="0"/>
          <w:divBdr>
            <w:top w:val="none" w:sz="0" w:space="0" w:color="auto"/>
            <w:left w:val="none" w:sz="0" w:space="0" w:color="auto"/>
            <w:bottom w:val="none" w:sz="0" w:space="0" w:color="auto"/>
            <w:right w:val="none" w:sz="0" w:space="0" w:color="auto"/>
          </w:divBdr>
        </w:div>
        <w:div w:id="815613552">
          <w:marLeft w:val="0"/>
          <w:marRight w:val="0"/>
          <w:marTop w:val="0"/>
          <w:marBottom w:val="0"/>
          <w:divBdr>
            <w:top w:val="none" w:sz="0" w:space="0" w:color="auto"/>
            <w:left w:val="none" w:sz="0" w:space="0" w:color="auto"/>
            <w:bottom w:val="none" w:sz="0" w:space="0" w:color="auto"/>
            <w:right w:val="none" w:sz="0" w:space="0" w:color="auto"/>
          </w:divBdr>
        </w:div>
        <w:div w:id="1551307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veterans/downloads/pdf/nyc-dvs-veteran-and-military-community-survey-report.pdf" TargetMode="External"/><Relationship Id="rId13" Type="http://schemas.openxmlformats.org/officeDocument/2006/relationships/hyperlink" Target="https://www.war.gov/News/Releases/Release/Article/821675/secretary-of-defense-ash-carter-announces-policy-for-transgender-service-members/" TargetMode="External"/><Relationship Id="rId18" Type="http://schemas.openxmlformats.org/officeDocument/2006/relationships/hyperlink" Target="https://lawforveterans.org/work/84-discharge-and-retirement/497-military-discharge" TargetMode="External"/><Relationship Id="rId26" Type="http://schemas.openxmlformats.org/officeDocument/2006/relationships/hyperlink" Target="https://www.nyc.gov/site/veterans/services/health.page" TargetMode="External"/><Relationship Id="rId3" Type="http://schemas.openxmlformats.org/officeDocument/2006/relationships/hyperlink" Target="https://www.dav.org/get-help-now/veteran-topics-resources/lgbtq-veterans/" TargetMode="External"/><Relationship Id="rId21" Type="http://schemas.openxmlformats.org/officeDocument/2006/relationships/hyperlink" Target="https://www.pbs.org/newshour/politics/up-to-1000-transgender-troops-are-being-separated-from-the-military-in-new-pentagon-order" TargetMode="External"/><Relationship Id="rId7" Type="http://schemas.openxmlformats.org/officeDocument/2006/relationships/hyperlink" Target="https://council.nyc.gov/budget/wp-content/uploads/sites/54/2025/04/Fiscal-2026-Preliminary-Budget-Response-8.pdf" TargetMode="External"/><Relationship Id="rId12" Type="http://schemas.openxmlformats.org/officeDocument/2006/relationships/hyperlink" Target="https://palmcenterlegacy.org/u-s-military-policies-concerning-homosexuals/" TargetMode="External"/><Relationship Id="rId17" Type="http://schemas.openxmlformats.org/officeDocument/2006/relationships/hyperlink" Target="https://www.benefits.va.gov/benefits/character_of_discharge.asp" TargetMode="External"/><Relationship Id="rId25" Type="http://schemas.openxmlformats.org/officeDocument/2006/relationships/hyperlink" Target="https://pmc.ncbi.nlm.nih.gov/articles/PMC11743380/" TargetMode="External"/><Relationship Id="rId2" Type="http://schemas.openxmlformats.org/officeDocument/2006/relationships/hyperlink" Target="https://www.vfw.org/media-and-events/latest-releases/archives/2025/6/vfw-honors-lgbtq-veterans-service-to-nation" TargetMode="External"/><Relationship Id="rId16" Type="http://schemas.openxmlformats.org/officeDocument/2006/relationships/hyperlink" Target="https://www.federalregister.gov/documents/2025/02/03/2025-02178/prioritizing-military-excellence-and-readiness" TargetMode="External"/><Relationship Id="rId20" Type="http://schemas.openxmlformats.org/officeDocument/2006/relationships/hyperlink" Target="https://www.americanprogress.org/article/lgbtq-military-members-and-veterans-face-economic-housing-and-health-insecurities/" TargetMode="External"/><Relationship Id="rId29" Type="http://schemas.openxmlformats.org/officeDocument/2006/relationships/hyperlink" Target="https://www.va.gov/family-and-caregiver-benefits/survivor-compensation/dependency-indemnity-compensation/survivor-rates/" TargetMode="External"/><Relationship Id="rId1" Type="http://schemas.openxmlformats.org/officeDocument/2006/relationships/hyperlink" Target="https://www.gao.gov/products/gao-21-69" TargetMode="External"/><Relationship Id="rId6" Type="http://schemas.openxmlformats.org/officeDocument/2006/relationships/hyperlink" Target="https://www.data.va.gov/stories/s/State-Summaries_New-York/yp2b-3tsz/" TargetMode="External"/><Relationship Id="rId11" Type="http://schemas.openxmlformats.org/officeDocument/2006/relationships/hyperlink" Target="https://www.usni.org/naval-history-blog-collection/key-dates-u-s-military-lgbt-policy" TargetMode="External"/><Relationship Id="rId24" Type="http://schemas.openxmlformats.org/officeDocument/2006/relationships/hyperlink" Target="https://www.rand.org/pubs/research_reports/RRA1363-9.html" TargetMode="External"/><Relationship Id="rId5" Type="http://schemas.openxmlformats.org/officeDocument/2006/relationships/hyperlink" Target="https://www.health.ny.gov/press/releases/2025/2025-07-08_gender_identity_report.htm" TargetMode="External"/><Relationship Id="rId15" Type="http://schemas.openxmlformats.org/officeDocument/2006/relationships/hyperlink" Target="https://www.nytimes.com/2021/01/25/us/politics/biden-military-transgender.html" TargetMode="External"/><Relationship Id="rId23" Type="http://schemas.openxmlformats.org/officeDocument/2006/relationships/hyperlink" Target="https://www.josephpdwyerpeerproject.org/understandinglbgtqinthemilitary" TargetMode="External"/><Relationship Id="rId28" Type="http://schemas.openxmlformats.org/officeDocument/2006/relationships/hyperlink" Target="https://www.va.gov/family-and-caregiver-benefits/survivor-compensation/dependency-indemnity-compensation/" TargetMode="External"/><Relationship Id="rId10" Type="http://schemas.openxmlformats.org/officeDocument/2006/relationships/hyperlink" Target="https://gitnux.org/lgbt-veteran-statistics" TargetMode="External"/><Relationship Id="rId19" Type="http://schemas.openxmlformats.org/officeDocument/2006/relationships/hyperlink" Target="https://www.gao.gov/products/gao-11-170" TargetMode="External"/><Relationship Id="rId31" Type="http://schemas.openxmlformats.org/officeDocument/2006/relationships/hyperlink" Target="https://www.nyc.gov/site/veterans/services/lgbtq-veterans.page" TargetMode="External"/><Relationship Id="rId4" Type="http://schemas.openxmlformats.org/officeDocument/2006/relationships/hyperlink" Target="https://www.urban.org/sites/default/files/publication/59711/900642-gay-veterans-top-one-million.pdf" TargetMode="External"/><Relationship Id="rId9" Type="http://schemas.openxmlformats.org/officeDocument/2006/relationships/hyperlink" Target="https://www.nyc.gov/assets/doh/downloads/pdf/epi/databrief145.pdf" TargetMode="External"/><Relationship Id="rId14" Type="http://schemas.openxmlformats.org/officeDocument/2006/relationships/hyperlink" Target="https://www.nytimes.com/2017/07/26/us/politics/trump-transgender-military.html" TargetMode="External"/><Relationship Id="rId22" Type="http://schemas.openxmlformats.org/officeDocument/2006/relationships/hyperlink" Target="https://doi.org/10.1080/26924951.2024.2439596" TargetMode="External"/><Relationship Id="rId27" Type="http://schemas.openxmlformats.org/officeDocument/2006/relationships/hyperlink" Target="https://www.nyc.gov/site/veterans/services/lgbtq-veterans.page" TargetMode="External"/><Relationship Id="rId30" Type="http://schemas.openxmlformats.org/officeDocument/2006/relationships/hyperlink" Target="https://www.nyc.gov/site/veterans/services/lgbtq-veteran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B5CC2-8795-4F63-B73B-1EEE3C852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2794</Words>
  <Characters>15928</Characters>
  <Application>Microsoft Office Word</Application>
  <DocSecurity>4</DocSecurity>
  <Lines>132</Lines>
  <Paragraphs>37</Paragraphs>
  <ScaleCrop>false</ScaleCrop>
  <Company/>
  <LinksUpToDate>false</LinksUpToDate>
  <CharactersWithSpaces>18685</CharactersWithSpaces>
  <SharedDoc>false</SharedDoc>
  <HLinks>
    <vt:vector size="186" baseType="variant">
      <vt:variant>
        <vt:i4>2752639</vt:i4>
      </vt:variant>
      <vt:variant>
        <vt:i4>90</vt:i4>
      </vt:variant>
      <vt:variant>
        <vt:i4>0</vt:i4>
      </vt:variant>
      <vt:variant>
        <vt:i4>5</vt:i4>
      </vt:variant>
      <vt:variant>
        <vt:lpwstr>https://www.nyc.gov/site/veterans/services/lgbtq-veterans.page</vt:lpwstr>
      </vt:variant>
      <vt:variant>
        <vt:lpwstr/>
      </vt:variant>
      <vt:variant>
        <vt:i4>2752639</vt:i4>
      </vt:variant>
      <vt:variant>
        <vt:i4>87</vt:i4>
      </vt:variant>
      <vt:variant>
        <vt:i4>0</vt:i4>
      </vt:variant>
      <vt:variant>
        <vt:i4>5</vt:i4>
      </vt:variant>
      <vt:variant>
        <vt:lpwstr>https://www.nyc.gov/site/veterans/services/lgbtq-veterans.page</vt:lpwstr>
      </vt:variant>
      <vt:variant>
        <vt:lpwstr/>
      </vt:variant>
      <vt:variant>
        <vt:i4>4718617</vt:i4>
      </vt:variant>
      <vt:variant>
        <vt:i4>84</vt:i4>
      </vt:variant>
      <vt:variant>
        <vt:i4>0</vt:i4>
      </vt:variant>
      <vt:variant>
        <vt:i4>5</vt:i4>
      </vt:variant>
      <vt:variant>
        <vt:lpwstr>https://www.va.gov/family-and-caregiver-benefits/survivor-compensation/dependency-indemnity-compensation/survivor-rates/</vt:lpwstr>
      </vt:variant>
      <vt:variant>
        <vt:lpwstr/>
      </vt:variant>
      <vt:variant>
        <vt:i4>4784196</vt:i4>
      </vt:variant>
      <vt:variant>
        <vt:i4>81</vt:i4>
      </vt:variant>
      <vt:variant>
        <vt:i4>0</vt:i4>
      </vt:variant>
      <vt:variant>
        <vt:i4>5</vt:i4>
      </vt:variant>
      <vt:variant>
        <vt:lpwstr>https://www.va.gov/family-and-caregiver-benefits/survivor-compensation/dependency-indemnity-compensation/</vt:lpwstr>
      </vt:variant>
      <vt:variant>
        <vt:lpwstr/>
      </vt:variant>
      <vt:variant>
        <vt:i4>2752639</vt:i4>
      </vt:variant>
      <vt:variant>
        <vt:i4>78</vt:i4>
      </vt:variant>
      <vt:variant>
        <vt:i4>0</vt:i4>
      </vt:variant>
      <vt:variant>
        <vt:i4>5</vt:i4>
      </vt:variant>
      <vt:variant>
        <vt:lpwstr>https://www.nyc.gov/site/veterans/services/lgbtq-veterans.page</vt:lpwstr>
      </vt:variant>
      <vt:variant>
        <vt:lpwstr/>
      </vt:variant>
      <vt:variant>
        <vt:i4>3538994</vt:i4>
      </vt:variant>
      <vt:variant>
        <vt:i4>75</vt:i4>
      </vt:variant>
      <vt:variant>
        <vt:i4>0</vt:i4>
      </vt:variant>
      <vt:variant>
        <vt:i4>5</vt:i4>
      </vt:variant>
      <vt:variant>
        <vt:lpwstr>https://www.nyc.gov/site/veterans/services/health.page</vt:lpwstr>
      </vt:variant>
      <vt:variant>
        <vt:lpwstr/>
      </vt:variant>
      <vt:variant>
        <vt:i4>4128805</vt:i4>
      </vt:variant>
      <vt:variant>
        <vt:i4>72</vt:i4>
      </vt:variant>
      <vt:variant>
        <vt:i4>0</vt:i4>
      </vt:variant>
      <vt:variant>
        <vt:i4>5</vt:i4>
      </vt:variant>
      <vt:variant>
        <vt:lpwstr>https://pmc.ncbi.nlm.nih.gov/articles/PMC11743380/</vt:lpwstr>
      </vt:variant>
      <vt:variant>
        <vt:lpwstr/>
      </vt:variant>
      <vt:variant>
        <vt:i4>5177447</vt:i4>
      </vt:variant>
      <vt:variant>
        <vt:i4>69</vt:i4>
      </vt:variant>
      <vt:variant>
        <vt:i4>0</vt:i4>
      </vt:variant>
      <vt:variant>
        <vt:i4>5</vt:i4>
      </vt:variant>
      <vt:variant>
        <vt:lpwstr>https://www.rand.org/pubs/research_reports/RRA1363-9.html</vt:lpwstr>
      </vt:variant>
      <vt:variant>
        <vt:lpwstr>document-details</vt:lpwstr>
      </vt:variant>
      <vt:variant>
        <vt:i4>3276832</vt:i4>
      </vt:variant>
      <vt:variant>
        <vt:i4>66</vt:i4>
      </vt:variant>
      <vt:variant>
        <vt:i4>0</vt:i4>
      </vt:variant>
      <vt:variant>
        <vt:i4>5</vt:i4>
      </vt:variant>
      <vt:variant>
        <vt:lpwstr>https://www.josephpdwyerpeerproject.org/understandinglbgtqinthemilitary</vt:lpwstr>
      </vt:variant>
      <vt:variant>
        <vt:lpwstr/>
      </vt:variant>
      <vt:variant>
        <vt:i4>852046</vt:i4>
      </vt:variant>
      <vt:variant>
        <vt:i4>63</vt:i4>
      </vt:variant>
      <vt:variant>
        <vt:i4>0</vt:i4>
      </vt:variant>
      <vt:variant>
        <vt:i4>5</vt:i4>
      </vt:variant>
      <vt:variant>
        <vt:lpwstr>https://doi.org/10.1080/26924951.2024.2439596</vt:lpwstr>
      </vt:variant>
      <vt:variant>
        <vt:lpwstr/>
      </vt:variant>
      <vt:variant>
        <vt:i4>2162747</vt:i4>
      </vt:variant>
      <vt:variant>
        <vt:i4>60</vt:i4>
      </vt:variant>
      <vt:variant>
        <vt:i4>0</vt:i4>
      </vt:variant>
      <vt:variant>
        <vt:i4>5</vt:i4>
      </vt:variant>
      <vt:variant>
        <vt:lpwstr>https://www.pbs.org/newshour/politics/up-to-1000-transgender-troops-are-being-separated-from-the-military-in-new-pentagon-order</vt:lpwstr>
      </vt:variant>
      <vt:variant>
        <vt:lpwstr/>
      </vt:variant>
      <vt:variant>
        <vt:i4>8257597</vt:i4>
      </vt:variant>
      <vt:variant>
        <vt:i4>57</vt:i4>
      </vt:variant>
      <vt:variant>
        <vt:i4>0</vt:i4>
      </vt:variant>
      <vt:variant>
        <vt:i4>5</vt:i4>
      </vt:variant>
      <vt:variant>
        <vt:lpwstr>https://www.americanprogress.org/article/lgbtq-military-members-and-veterans-face-economic-housing-and-health-insecurities/</vt:lpwstr>
      </vt:variant>
      <vt:variant>
        <vt:lpwstr/>
      </vt:variant>
      <vt:variant>
        <vt:i4>6422564</vt:i4>
      </vt:variant>
      <vt:variant>
        <vt:i4>54</vt:i4>
      </vt:variant>
      <vt:variant>
        <vt:i4>0</vt:i4>
      </vt:variant>
      <vt:variant>
        <vt:i4>5</vt:i4>
      </vt:variant>
      <vt:variant>
        <vt:lpwstr>https://www.gao.gov/products/gao-11-170</vt:lpwstr>
      </vt:variant>
      <vt:variant>
        <vt:lpwstr/>
      </vt:variant>
      <vt:variant>
        <vt:i4>3211383</vt:i4>
      </vt:variant>
      <vt:variant>
        <vt:i4>51</vt:i4>
      </vt:variant>
      <vt:variant>
        <vt:i4>0</vt:i4>
      </vt:variant>
      <vt:variant>
        <vt:i4>5</vt:i4>
      </vt:variant>
      <vt:variant>
        <vt:lpwstr>https://lawforveterans.org/work/84-discharge-and-retirement/497-military-discharge</vt:lpwstr>
      </vt:variant>
      <vt:variant>
        <vt:lpwstr/>
      </vt:variant>
      <vt:variant>
        <vt:i4>5505053</vt:i4>
      </vt:variant>
      <vt:variant>
        <vt:i4>48</vt:i4>
      </vt:variant>
      <vt:variant>
        <vt:i4>0</vt:i4>
      </vt:variant>
      <vt:variant>
        <vt:i4>5</vt:i4>
      </vt:variant>
      <vt:variant>
        <vt:lpwstr>https://www.benefits.va.gov/benefits/character_of_discharge.asp</vt:lpwstr>
      </vt:variant>
      <vt:variant>
        <vt:lpwstr/>
      </vt:variant>
      <vt:variant>
        <vt:i4>6553646</vt:i4>
      </vt:variant>
      <vt:variant>
        <vt:i4>45</vt:i4>
      </vt:variant>
      <vt:variant>
        <vt:i4>0</vt:i4>
      </vt:variant>
      <vt:variant>
        <vt:i4>5</vt:i4>
      </vt:variant>
      <vt:variant>
        <vt:lpwstr>https://www.federalregister.gov/documents/2025/02/03/2025-02178/prioritizing-military-excellence-and-readiness</vt:lpwstr>
      </vt:variant>
      <vt:variant>
        <vt:lpwstr/>
      </vt:variant>
      <vt:variant>
        <vt:i4>3801143</vt:i4>
      </vt:variant>
      <vt:variant>
        <vt:i4>42</vt:i4>
      </vt:variant>
      <vt:variant>
        <vt:i4>0</vt:i4>
      </vt:variant>
      <vt:variant>
        <vt:i4>5</vt:i4>
      </vt:variant>
      <vt:variant>
        <vt:lpwstr>https://www.nytimes.com/2021/01/25/us/politics/biden-military-transgender.html</vt:lpwstr>
      </vt:variant>
      <vt:variant>
        <vt:lpwstr/>
      </vt:variant>
      <vt:variant>
        <vt:i4>7209065</vt:i4>
      </vt:variant>
      <vt:variant>
        <vt:i4>39</vt:i4>
      </vt:variant>
      <vt:variant>
        <vt:i4>0</vt:i4>
      </vt:variant>
      <vt:variant>
        <vt:i4>5</vt:i4>
      </vt:variant>
      <vt:variant>
        <vt:lpwstr>https://www.nytimes.com/2017/07/26/us/politics/trump-transgender-military.html</vt:lpwstr>
      </vt:variant>
      <vt:variant>
        <vt:lpwstr/>
      </vt:variant>
      <vt:variant>
        <vt:i4>3735611</vt:i4>
      </vt:variant>
      <vt:variant>
        <vt:i4>36</vt:i4>
      </vt:variant>
      <vt:variant>
        <vt:i4>0</vt:i4>
      </vt:variant>
      <vt:variant>
        <vt:i4>5</vt:i4>
      </vt:variant>
      <vt:variant>
        <vt:lpwstr>https://www.war.gov/News/Releases/Release/Article/821675/secretary-of-defense-ash-carter-announces-policy-for-transgender-service-members/</vt:lpwstr>
      </vt:variant>
      <vt:variant>
        <vt:lpwstr/>
      </vt:variant>
      <vt:variant>
        <vt:i4>2949228</vt:i4>
      </vt:variant>
      <vt:variant>
        <vt:i4>33</vt:i4>
      </vt:variant>
      <vt:variant>
        <vt:i4>0</vt:i4>
      </vt:variant>
      <vt:variant>
        <vt:i4>5</vt:i4>
      </vt:variant>
      <vt:variant>
        <vt:lpwstr>https://palmcenterlegacy.org/u-s-military-policies-concerning-homosexuals/</vt:lpwstr>
      </vt:variant>
      <vt:variant>
        <vt:lpwstr/>
      </vt:variant>
      <vt:variant>
        <vt:i4>5570638</vt:i4>
      </vt:variant>
      <vt:variant>
        <vt:i4>30</vt:i4>
      </vt:variant>
      <vt:variant>
        <vt:i4>0</vt:i4>
      </vt:variant>
      <vt:variant>
        <vt:i4>5</vt:i4>
      </vt:variant>
      <vt:variant>
        <vt:lpwstr>https://www.usni.org/naval-history-blog-collection/key-dates-u-s-military-lgbt-policy</vt:lpwstr>
      </vt:variant>
      <vt:variant>
        <vt:lpwstr/>
      </vt:variant>
      <vt:variant>
        <vt:i4>6291508</vt:i4>
      </vt:variant>
      <vt:variant>
        <vt:i4>27</vt:i4>
      </vt:variant>
      <vt:variant>
        <vt:i4>0</vt:i4>
      </vt:variant>
      <vt:variant>
        <vt:i4>5</vt:i4>
      </vt:variant>
      <vt:variant>
        <vt:lpwstr>https://gitnux.org/lgbt-veteran-statistics</vt:lpwstr>
      </vt:variant>
      <vt:variant>
        <vt:lpwstr/>
      </vt:variant>
      <vt:variant>
        <vt:i4>4325383</vt:i4>
      </vt:variant>
      <vt:variant>
        <vt:i4>24</vt:i4>
      </vt:variant>
      <vt:variant>
        <vt:i4>0</vt:i4>
      </vt:variant>
      <vt:variant>
        <vt:i4>5</vt:i4>
      </vt:variant>
      <vt:variant>
        <vt:lpwstr>https://www.nyc.gov/assets/doh/downloads/pdf/epi/databrief145.pdf</vt:lpwstr>
      </vt:variant>
      <vt:variant>
        <vt:lpwstr/>
      </vt:variant>
      <vt:variant>
        <vt:i4>3604514</vt:i4>
      </vt:variant>
      <vt:variant>
        <vt:i4>21</vt:i4>
      </vt:variant>
      <vt:variant>
        <vt:i4>0</vt:i4>
      </vt:variant>
      <vt:variant>
        <vt:i4>5</vt:i4>
      </vt:variant>
      <vt:variant>
        <vt:lpwstr>https://www.nyc.gov/assets/veterans/downloads/pdf/nyc-dvs-veteran-and-military-community-survey-report.pdf</vt:lpwstr>
      </vt:variant>
      <vt:variant>
        <vt:lpwstr/>
      </vt:variant>
      <vt:variant>
        <vt:i4>5373967</vt:i4>
      </vt:variant>
      <vt:variant>
        <vt:i4>18</vt:i4>
      </vt:variant>
      <vt:variant>
        <vt:i4>0</vt:i4>
      </vt:variant>
      <vt:variant>
        <vt:i4>5</vt:i4>
      </vt:variant>
      <vt:variant>
        <vt:lpwstr>https://council.nyc.gov/budget/wp-content/uploads/sites/54/2025/04/Fiscal-2026-Preliminary-Budget-Response-8.pdf</vt:lpwstr>
      </vt:variant>
      <vt:variant>
        <vt:lpwstr/>
      </vt:variant>
      <vt:variant>
        <vt:i4>6946822</vt:i4>
      </vt:variant>
      <vt:variant>
        <vt:i4>15</vt:i4>
      </vt:variant>
      <vt:variant>
        <vt:i4>0</vt:i4>
      </vt:variant>
      <vt:variant>
        <vt:i4>5</vt:i4>
      </vt:variant>
      <vt:variant>
        <vt:lpwstr>https://www.data.va.gov/stories/s/State-Summaries_New-York/yp2b-3tsz/</vt:lpwstr>
      </vt:variant>
      <vt:variant>
        <vt:lpwstr/>
      </vt:variant>
      <vt:variant>
        <vt:i4>721006</vt:i4>
      </vt:variant>
      <vt:variant>
        <vt:i4>12</vt:i4>
      </vt:variant>
      <vt:variant>
        <vt:i4>0</vt:i4>
      </vt:variant>
      <vt:variant>
        <vt:i4>5</vt:i4>
      </vt:variant>
      <vt:variant>
        <vt:lpwstr>https://www.health.ny.gov/press/releases/2025/2025-07-08_gender_identity_report.htm</vt:lpwstr>
      </vt:variant>
      <vt:variant>
        <vt:lpwstr/>
      </vt:variant>
      <vt:variant>
        <vt:i4>4063271</vt:i4>
      </vt:variant>
      <vt:variant>
        <vt:i4>9</vt:i4>
      </vt:variant>
      <vt:variant>
        <vt:i4>0</vt:i4>
      </vt:variant>
      <vt:variant>
        <vt:i4>5</vt:i4>
      </vt:variant>
      <vt:variant>
        <vt:lpwstr>https://www.urban.org/sites/default/files/publication/59711/900642-gay-veterans-top-one-million.pdf</vt:lpwstr>
      </vt:variant>
      <vt:variant>
        <vt:lpwstr/>
      </vt:variant>
      <vt:variant>
        <vt:i4>5505052</vt:i4>
      </vt:variant>
      <vt:variant>
        <vt:i4>6</vt:i4>
      </vt:variant>
      <vt:variant>
        <vt:i4>0</vt:i4>
      </vt:variant>
      <vt:variant>
        <vt:i4>5</vt:i4>
      </vt:variant>
      <vt:variant>
        <vt:lpwstr>https://www.dav.org/get-help-now/veteran-topics-resources/lgbtq-veterans/</vt:lpwstr>
      </vt:variant>
      <vt:variant>
        <vt:lpwstr/>
      </vt:variant>
      <vt:variant>
        <vt:i4>4587542</vt:i4>
      </vt:variant>
      <vt:variant>
        <vt:i4>3</vt:i4>
      </vt:variant>
      <vt:variant>
        <vt:i4>0</vt:i4>
      </vt:variant>
      <vt:variant>
        <vt:i4>5</vt:i4>
      </vt:variant>
      <vt:variant>
        <vt:lpwstr>https://www.vfw.org/media-and-events/latest-releases/archives/2025/6/vfw-honors-lgbtq-veterans-service-to-nation</vt:lpwstr>
      </vt:variant>
      <vt:variant>
        <vt:lpwstr/>
      </vt:variant>
      <vt:variant>
        <vt:i4>7274531</vt:i4>
      </vt:variant>
      <vt:variant>
        <vt:i4>0</vt:i4>
      </vt:variant>
      <vt:variant>
        <vt:i4>0</vt:i4>
      </vt:variant>
      <vt:variant>
        <vt:i4>5</vt:i4>
      </vt:variant>
      <vt:variant>
        <vt:lpwstr>https://www.gao.gov/products/gao-21-69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2026-06-18T21:53:00Z</dcterms:created>
  <dcterms:modified xsi:type="dcterms:W3CDTF">2026-06-18T21:53:00Z</dcterms:modified>
</cp:coreProperties>
</file>