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0DD2" w14:textId="52E4779A" w:rsidR="00517E34" w:rsidRPr="0032425D" w:rsidRDefault="00517E34" w:rsidP="00517E34">
      <w:pPr>
        <w:jc w:val="center"/>
      </w:pPr>
      <w:r w:rsidRPr="0032425D">
        <w:t>Res. No.</w:t>
      </w:r>
      <w:r w:rsidR="00A75B37">
        <w:t xml:space="preserve"> </w:t>
      </w:r>
      <w:r w:rsidR="00AB0520">
        <w:t>496</w:t>
      </w:r>
    </w:p>
    <w:p w14:paraId="14011A1E" w14:textId="77777777" w:rsidR="00517E34" w:rsidRDefault="00517E34" w:rsidP="00517E34"/>
    <w:p w14:paraId="42A8B48B" w14:textId="6D3B7B6B" w:rsidR="00DD6C8B" w:rsidRPr="00DD6C8B" w:rsidRDefault="00DD6C8B" w:rsidP="00517E34">
      <w:pPr>
        <w:rPr>
          <w:vanish/>
        </w:rPr>
      </w:pPr>
      <w:r w:rsidRPr="00DD6C8B">
        <w:rPr>
          <w:vanish/>
        </w:rPr>
        <w:t>..Title</w:t>
      </w:r>
    </w:p>
    <w:p w14:paraId="0953A8CC" w14:textId="5373AF9B" w:rsidR="00517E34" w:rsidRDefault="00517E34" w:rsidP="00517E34">
      <w:r w:rsidRPr="0032425D">
        <w:t xml:space="preserve">Resolution calling on the </w:t>
      </w:r>
      <w:r>
        <w:t>New York State Legislature to pass, and the Governor to sign</w:t>
      </w:r>
      <w:r w:rsidRPr="0032425D">
        <w:t xml:space="preserve">, </w:t>
      </w:r>
      <w:r w:rsidRPr="0025798A">
        <w:t>A</w:t>
      </w:r>
      <w:r>
        <w:t>.</w:t>
      </w:r>
      <w:r w:rsidRPr="0025798A">
        <w:t>5568A</w:t>
      </w:r>
      <w:r>
        <w:t xml:space="preserve"> /</w:t>
      </w:r>
      <w:r w:rsidRPr="00121496">
        <w:t>S</w:t>
      </w:r>
      <w:r>
        <w:t>.</w:t>
      </w:r>
      <w:r w:rsidRPr="00121496">
        <w:t>8319</w:t>
      </w:r>
      <w:r w:rsidRPr="0032425D">
        <w:t xml:space="preserve">, known as the </w:t>
      </w:r>
      <w:r>
        <w:t>New York City Small Business Rent Stabilization Act</w:t>
      </w:r>
      <w:r w:rsidRPr="0032425D">
        <w:t xml:space="preserve">, </w:t>
      </w:r>
      <w:r>
        <w:t xml:space="preserve">in relation to </w:t>
      </w:r>
      <w:r w:rsidRPr="00517E34">
        <w:t>instituting a commercial rent control system in the city of New York</w:t>
      </w:r>
      <w:r>
        <w:t xml:space="preserve"> and </w:t>
      </w:r>
      <w:r w:rsidRPr="00517E34">
        <w:t>creat</w:t>
      </w:r>
      <w:r>
        <w:t>ing</w:t>
      </w:r>
      <w:r w:rsidRPr="00517E34">
        <w:t xml:space="preserve"> the commercial rent guidelines board</w:t>
      </w:r>
      <w:r w:rsidRPr="0032425D">
        <w:t xml:space="preserve"> </w:t>
      </w:r>
    </w:p>
    <w:p w14:paraId="35DF0960" w14:textId="7EB7A40F" w:rsidR="00DD6C8B" w:rsidRPr="00DD6C8B" w:rsidRDefault="00DD6C8B" w:rsidP="00517E34">
      <w:pPr>
        <w:rPr>
          <w:vanish/>
        </w:rPr>
      </w:pPr>
      <w:r w:rsidRPr="00DD6C8B">
        <w:rPr>
          <w:vanish/>
        </w:rPr>
        <w:t>..Body</w:t>
      </w:r>
    </w:p>
    <w:p w14:paraId="697F60EA" w14:textId="77777777" w:rsidR="00517E34" w:rsidRPr="0032425D" w:rsidRDefault="00517E34" w:rsidP="00517E34"/>
    <w:p w14:paraId="56B5E3CC" w14:textId="522BF4C8" w:rsidR="00517E34" w:rsidRPr="0032425D" w:rsidRDefault="00517E34" w:rsidP="00517E34">
      <w:r w:rsidRPr="0032425D">
        <w:t xml:space="preserve">By Council </w:t>
      </w:r>
      <w:r w:rsidR="0066301A" w:rsidRPr="0066301A">
        <w:t>Members Cabán, Thomas-Henry, Avilés, Hanif, Epstein, Farías, Santosuosso, Hudson</w:t>
      </w:r>
      <w:r w:rsidR="00851F6B">
        <w:t xml:space="preserve">, </w:t>
      </w:r>
      <w:r w:rsidR="0066301A" w:rsidRPr="0066301A">
        <w:t>Ossé</w:t>
      </w:r>
      <w:r w:rsidR="00851F6B">
        <w:t xml:space="preserve"> and Louis</w:t>
      </w:r>
    </w:p>
    <w:p w14:paraId="1AF0ED71" w14:textId="77777777" w:rsidR="00517E34" w:rsidRPr="0032425D" w:rsidRDefault="00517E34" w:rsidP="00517E34"/>
    <w:p w14:paraId="27D1C3D8" w14:textId="7349814F" w:rsidR="00517E34" w:rsidRDefault="00517E34" w:rsidP="00517E34">
      <w:pPr>
        <w:spacing w:line="480" w:lineRule="auto"/>
        <w:ind w:firstLine="720"/>
      </w:pPr>
      <w:r w:rsidRPr="0032425D">
        <w:t xml:space="preserve">Whereas, </w:t>
      </w:r>
      <w:r>
        <w:t>New York City is enriched by its small businesses</w:t>
      </w:r>
      <w:r w:rsidRPr="0032425D">
        <w:t>; and</w:t>
      </w:r>
    </w:p>
    <w:p w14:paraId="0B4471DB" w14:textId="3C814B69" w:rsidR="00517E34" w:rsidRDefault="00517E34" w:rsidP="00517E34">
      <w:pPr>
        <w:spacing w:line="480" w:lineRule="auto"/>
        <w:ind w:firstLine="720"/>
      </w:pPr>
      <w:r w:rsidRPr="0032425D">
        <w:t xml:space="preserve">Whereas, </w:t>
      </w:r>
      <w:r>
        <w:t>Small businesses define</w:t>
      </w:r>
      <w:r w:rsidR="00BC5EC6">
        <w:t xml:space="preserve"> and invigorate </w:t>
      </w:r>
      <w:r>
        <w:t xml:space="preserve">neighborhoods, serve as unofficial community centers, </w:t>
      </w:r>
      <w:r w:rsidR="00D7778A">
        <w:t xml:space="preserve">employ </w:t>
      </w:r>
      <w:r w:rsidR="00BC5EC6">
        <w:t xml:space="preserve">almost half of </w:t>
      </w:r>
      <w:r w:rsidR="00D7778A">
        <w:t>New</w:t>
      </w:r>
      <w:r w:rsidR="00AA4D75">
        <w:t xml:space="preserve"> York workers,</w:t>
      </w:r>
      <w:r w:rsidR="00BC5EC6">
        <w:t xml:space="preserve"> bring communities together, </w:t>
      </w:r>
      <w:r>
        <w:t>and introduce New Yorkers to cuisines, products, and experiences that could enrich their lives</w:t>
      </w:r>
      <w:r w:rsidRPr="0032425D">
        <w:t>; and</w:t>
      </w:r>
    </w:p>
    <w:p w14:paraId="1DFAE2FD" w14:textId="3CA45D7F" w:rsidR="00F97069" w:rsidRPr="0032425D" w:rsidRDefault="00517E34" w:rsidP="00F97069">
      <w:pPr>
        <w:spacing w:line="480" w:lineRule="auto"/>
        <w:ind w:firstLine="720"/>
      </w:pPr>
      <w:r w:rsidRPr="0032425D">
        <w:t xml:space="preserve">Whereas, </w:t>
      </w:r>
      <w:r>
        <w:t xml:space="preserve">But so many beloved New York City businesses have </w:t>
      </w:r>
      <w:r w:rsidR="006426C1">
        <w:t>been pushed to close</w:t>
      </w:r>
      <w:r>
        <w:t xml:space="preserve">,  and </w:t>
      </w:r>
      <w:r w:rsidR="00F97069">
        <w:t>some communities</w:t>
      </w:r>
      <w:r w:rsidR="006426C1">
        <w:t xml:space="preserve"> are consistently</w:t>
      </w:r>
      <w:r>
        <w:t xml:space="preserve"> reminded </w:t>
      </w:r>
      <w:r w:rsidR="006426C1">
        <w:t>of</w:t>
      </w:r>
      <w:r>
        <w:t xml:space="preserve"> this loss </w:t>
      </w:r>
      <w:r w:rsidR="006426C1">
        <w:t>by</w:t>
      </w:r>
      <w:r>
        <w:t xml:space="preserve"> </w:t>
      </w:r>
      <w:r w:rsidR="00F97069">
        <w:t xml:space="preserve">the presence of a </w:t>
      </w:r>
      <w:r>
        <w:t xml:space="preserve">vacant storefront </w:t>
      </w:r>
      <w:r w:rsidR="006426C1">
        <w:t>or</w:t>
      </w:r>
      <w:r>
        <w:t xml:space="preserve"> a </w:t>
      </w:r>
      <w:r w:rsidR="009444D4">
        <w:t>new chain store taking the place of small business</w:t>
      </w:r>
      <w:r w:rsidRPr="0032425D">
        <w:t>; and</w:t>
      </w:r>
    </w:p>
    <w:p w14:paraId="4E345EBC" w14:textId="4E3EB84B" w:rsidR="00517E34" w:rsidRDefault="00517E34" w:rsidP="00517E34">
      <w:pPr>
        <w:spacing w:line="480" w:lineRule="auto"/>
        <w:ind w:firstLine="720"/>
      </w:pPr>
      <w:r w:rsidRPr="00D01248">
        <w:t xml:space="preserve">Whereas, </w:t>
      </w:r>
      <w:r w:rsidR="009444D4">
        <w:t>According to</w:t>
      </w:r>
      <w:r w:rsidR="005C1B74">
        <w:t xml:space="preserve"> New York City’s Economic Development Corporation (EDC),</w:t>
      </w:r>
      <w:r w:rsidR="009444D4">
        <w:t xml:space="preserve"> </w:t>
      </w:r>
      <w:r w:rsidR="005F06EC">
        <w:t xml:space="preserve">roughly 8,400 businesses closed in the second quarter of </w:t>
      </w:r>
      <w:r w:rsidR="0026637B">
        <w:t>2025</w:t>
      </w:r>
      <w:r w:rsidRPr="00D01248">
        <w:t>; and</w:t>
      </w:r>
    </w:p>
    <w:p w14:paraId="4A2323BE" w14:textId="35FEFEDA" w:rsidR="00517E34" w:rsidRDefault="00517E34" w:rsidP="00517E34">
      <w:pPr>
        <w:spacing w:line="480" w:lineRule="auto"/>
        <w:ind w:firstLine="720"/>
      </w:pPr>
      <w:r w:rsidRPr="0032425D">
        <w:t xml:space="preserve">Whereas, </w:t>
      </w:r>
      <w:r w:rsidR="0026637B">
        <w:t>EDC</w:t>
      </w:r>
      <w:r w:rsidR="002D40BF">
        <w:t xml:space="preserve"> also</w:t>
      </w:r>
      <w:r w:rsidR="0026637B">
        <w:t xml:space="preserve"> found that in the same quarter only 3,500 businesses started, marking the weakest quarter of new business formation in five year</w:t>
      </w:r>
      <w:r w:rsidR="002D40BF">
        <w:t>s</w:t>
      </w:r>
      <w:r w:rsidRPr="0032425D">
        <w:t>; and</w:t>
      </w:r>
    </w:p>
    <w:p w14:paraId="399F146B" w14:textId="414D4DAB" w:rsidR="00E2040C" w:rsidRDefault="00E2040C" w:rsidP="00184182">
      <w:pPr>
        <w:spacing w:line="480" w:lineRule="auto"/>
        <w:ind w:firstLine="720"/>
      </w:pPr>
      <w:r w:rsidRPr="0032425D">
        <w:t xml:space="preserve">Whereas, </w:t>
      </w:r>
      <w:r w:rsidR="00B95B6B">
        <w:t xml:space="preserve">In a </w:t>
      </w:r>
      <w:r w:rsidR="00DB64A8">
        <w:t xml:space="preserve">2026 </w:t>
      </w:r>
      <w:r w:rsidR="00B95B6B">
        <w:t>report from the New York State Comptroller</w:t>
      </w:r>
      <w:r w:rsidR="00DB64A8">
        <w:t>’s Office</w:t>
      </w:r>
      <w:r w:rsidR="00B95B6B">
        <w:t>, they found that the growth of small businesses in New York lags compared to the rest of the country</w:t>
      </w:r>
      <w:r w:rsidRPr="0032425D">
        <w:t>; and</w:t>
      </w:r>
    </w:p>
    <w:p w14:paraId="411F1ADF" w14:textId="7999A763" w:rsidR="00517E34" w:rsidRPr="0032425D" w:rsidRDefault="00517E34" w:rsidP="00517E34">
      <w:pPr>
        <w:spacing w:line="480" w:lineRule="auto"/>
        <w:ind w:firstLine="720"/>
      </w:pPr>
      <w:r w:rsidRPr="0032425D">
        <w:t>Whereas</w:t>
      </w:r>
      <w:r w:rsidR="00993DA2">
        <w:t xml:space="preserve">, According to data from New York City’s Department of Small Business Services, </w:t>
      </w:r>
      <w:r w:rsidR="009E29D4">
        <w:t>the citywide vacancy rate is over 11%</w:t>
      </w:r>
      <w:r w:rsidR="00E53560">
        <w:t xml:space="preserve"> of the city’s </w:t>
      </w:r>
      <w:r w:rsidR="00EA0345">
        <w:t>roughly 143,000 storefront</w:t>
      </w:r>
      <w:r w:rsidR="0078780B">
        <w:t>s</w:t>
      </w:r>
      <w:r w:rsidRPr="0032425D">
        <w:t>; and</w:t>
      </w:r>
    </w:p>
    <w:p w14:paraId="6156B799" w14:textId="25207C2E" w:rsidR="00517E34" w:rsidRDefault="00517E34" w:rsidP="00517E34">
      <w:pPr>
        <w:spacing w:line="480" w:lineRule="auto"/>
        <w:ind w:firstLine="720"/>
      </w:pPr>
      <w:r w:rsidRPr="0032425D">
        <w:lastRenderedPageBreak/>
        <w:t xml:space="preserve">Whereas, </w:t>
      </w:r>
      <w:r w:rsidR="00662AD2">
        <w:t>A deeper look</w:t>
      </w:r>
      <w:r w:rsidR="0078780B">
        <w:t xml:space="preserve"> per</w:t>
      </w:r>
      <w:r w:rsidR="00662AD2">
        <w:t xml:space="preserve"> borough shows that</w:t>
      </w:r>
      <w:r w:rsidR="00EA0345">
        <w:t xml:space="preserve"> Manhattan has the highest vacancy rate at</w:t>
      </w:r>
      <w:r w:rsidR="00494078">
        <w:t xml:space="preserve"> roughly</w:t>
      </w:r>
      <w:r w:rsidR="00EA0345">
        <w:t xml:space="preserve"> 14%, then Brooklyn </w:t>
      </w:r>
      <w:r w:rsidR="00494078">
        <w:t>around</w:t>
      </w:r>
      <w:r w:rsidR="00EA0345">
        <w:t xml:space="preserve"> 12%, </w:t>
      </w:r>
      <w:r w:rsidR="00494078">
        <w:t>Queens 9%, Bro</w:t>
      </w:r>
      <w:r w:rsidR="001500AC">
        <w:t>nx almost at 8.5%, and Staten Island around 8%</w:t>
      </w:r>
      <w:r w:rsidR="00662AD2">
        <w:t xml:space="preserve"> </w:t>
      </w:r>
      <w:r w:rsidRPr="0032425D">
        <w:t>; and</w:t>
      </w:r>
    </w:p>
    <w:p w14:paraId="56CE5993" w14:textId="78FF1C80" w:rsidR="00517E34" w:rsidRDefault="00517E34" w:rsidP="00517E34">
      <w:pPr>
        <w:spacing w:line="480" w:lineRule="auto"/>
        <w:ind w:firstLine="720"/>
      </w:pPr>
      <w:r w:rsidRPr="0032425D">
        <w:t xml:space="preserve">Whereas, </w:t>
      </w:r>
      <w:r w:rsidR="00345CCE">
        <w:t xml:space="preserve">Manhattan’s vacancy rate translates to </w:t>
      </w:r>
      <w:r w:rsidR="00284C45">
        <w:t xml:space="preserve">1 in </w:t>
      </w:r>
      <w:r w:rsidR="00E53560">
        <w:t xml:space="preserve">7 </w:t>
      </w:r>
      <w:r w:rsidR="00284C45">
        <w:t>storefronts remaining vacant</w:t>
      </w:r>
      <w:r w:rsidRPr="0032425D">
        <w:t>; and</w:t>
      </w:r>
    </w:p>
    <w:p w14:paraId="37E882B7" w14:textId="6DF65C34" w:rsidR="00184182" w:rsidRDefault="00184182" w:rsidP="00184182">
      <w:pPr>
        <w:spacing w:line="480" w:lineRule="auto"/>
        <w:ind w:firstLine="720"/>
      </w:pPr>
      <w:r w:rsidRPr="0032425D">
        <w:t xml:space="preserve">Whereas, </w:t>
      </w:r>
      <w:r>
        <w:t xml:space="preserve">The cause of </w:t>
      </w:r>
      <w:r w:rsidR="005F014E">
        <w:t>a</w:t>
      </w:r>
      <w:r>
        <w:t xml:space="preserve"> </w:t>
      </w:r>
      <w:r w:rsidR="0023607E">
        <w:t xml:space="preserve">vacancy can be attributed to myriad of reasons, but many small business owners </w:t>
      </w:r>
      <w:r w:rsidR="00A949E8">
        <w:t xml:space="preserve">highlight higher rents as a </w:t>
      </w:r>
      <w:r w:rsidR="00A079EB">
        <w:t xml:space="preserve">significant </w:t>
      </w:r>
      <w:r w:rsidR="00A949E8">
        <w:t xml:space="preserve">challenge </w:t>
      </w:r>
      <w:r w:rsidR="00A079EB">
        <w:t>in</w:t>
      </w:r>
      <w:r w:rsidR="00A949E8">
        <w:t xml:space="preserve"> New York City</w:t>
      </w:r>
      <w:r w:rsidRPr="0032425D">
        <w:t>; and</w:t>
      </w:r>
    </w:p>
    <w:p w14:paraId="6D7A24B6" w14:textId="61C3DA7B" w:rsidR="00A079EB" w:rsidRDefault="00A079EB" w:rsidP="00A079EB">
      <w:pPr>
        <w:spacing w:line="480" w:lineRule="auto"/>
        <w:ind w:firstLine="720"/>
      </w:pPr>
      <w:r w:rsidRPr="0032425D">
        <w:t xml:space="preserve">Whereas, </w:t>
      </w:r>
      <w:r w:rsidR="00047D61">
        <w:t>A study from</w:t>
      </w:r>
      <w:r w:rsidR="007D6FFF">
        <w:t xml:space="preserve"> the Association for Neighborhood and Housing</w:t>
      </w:r>
      <w:r w:rsidR="00461CC5">
        <w:t xml:space="preserve"> </w:t>
      </w:r>
      <w:r w:rsidR="007D6FFF">
        <w:t>Development</w:t>
      </w:r>
      <w:r w:rsidR="00047D61">
        <w:t xml:space="preserve"> (ANHD)</w:t>
      </w:r>
      <w:r w:rsidR="007D6FFF">
        <w:t xml:space="preserve"> found that</w:t>
      </w:r>
      <w:r w:rsidR="00461CC5">
        <w:t xml:space="preserve"> between 2019 and 2022 there have been rising rents</w:t>
      </w:r>
      <w:r w:rsidR="007D6FFF">
        <w:t xml:space="preserve"> </w:t>
      </w:r>
      <w:r w:rsidR="00B10819">
        <w:t>in Bronx, Brooklyn, and Queens</w:t>
      </w:r>
      <w:r w:rsidRPr="0032425D">
        <w:t>; and</w:t>
      </w:r>
    </w:p>
    <w:p w14:paraId="4BF9596D" w14:textId="642F8ADD" w:rsidR="00184182" w:rsidRDefault="00461CC5" w:rsidP="00EA0066">
      <w:pPr>
        <w:spacing w:line="480" w:lineRule="auto"/>
        <w:ind w:firstLine="720"/>
      </w:pPr>
      <w:r w:rsidRPr="0032425D">
        <w:t xml:space="preserve">Whereas, </w:t>
      </w:r>
      <w:r>
        <w:t>Between 2019 and 2022, ANHD reported that</w:t>
      </w:r>
      <w:r w:rsidR="000423A7">
        <w:t xml:space="preserve"> in rent</w:t>
      </w:r>
      <w:r>
        <w:t xml:space="preserve"> Queens experienced a 9% increase, Brooklyn a 25% increase, and </w:t>
      </w:r>
      <w:r w:rsidR="00EA0066">
        <w:t>Bronx a 31% increase</w:t>
      </w:r>
      <w:r w:rsidRPr="0032425D">
        <w:t>; and</w:t>
      </w:r>
    </w:p>
    <w:p w14:paraId="454F32F2" w14:textId="46B02D38" w:rsidR="00517E34" w:rsidRDefault="00517E34" w:rsidP="00517E34">
      <w:pPr>
        <w:spacing w:line="480" w:lineRule="auto"/>
        <w:ind w:firstLine="720"/>
      </w:pPr>
      <w:r w:rsidRPr="0032425D">
        <w:t xml:space="preserve">Whereas, </w:t>
      </w:r>
      <w:r w:rsidR="00D3191C">
        <w:t>Businesses</w:t>
      </w:r>
      <w:r w:rsidR="00B673A8">
        <w:t xml:space="preserve"> have reportedly found themselves priced out of neighborhoods</w:t>
      </w:r>
      <w:r w:rsidR="00D3191C">
        <w:t xml:space="preserve"> </w:t>
      </w:r>
      <w:r w:rsidR="00125AF1">
        <w:t xml:space="preserve">and the vacant spaces </w:t>
      </w:r>
      <w:r w:rsidR="00CA1C53">
        <w:t xml:space="preserve">often appear to be </w:t>
      </w:r>
      <w:r w:rsidR="00125AF1">
        <w:t xml:space="preserve">filled by chain restaurants or </w:t>
      </w:r>
      <w:r w:rsidR="00CA1C53">
        <w:t xml:space="preserve">remain vacant until </w:t>
      </w:r>
      <w:r w:rsidR="003F7914">
        <w:t>a high paying tenant becomes available</w:t>
      </w:r>
      <w:r w:rsidRPr="0032425D">
        <w:t>; and</w:t>
      </w:r>
    </w:p>
    <w:p w14:paraId="4537E0EF" w14:textId="41B8EF45" w:rsidR="00E714E0" w:rsidRPr="0032425D" w:rsidRDefault="00E714E0" w:rsidP="00E714E0">
      <w:pPr>
        <w:spacing w:line="480" w:lineRule="auto"/>
        <w:ind w:firstLine="720"/>
      </w:pPr>
      <w:r w:rsidRPr="0032425D">
        <w:t xml:space="preserve">Whereas, </w:t>
      </w:r>
      <w:r>
        <w:t>A.</w:t>
      </w:r>
      <w:r w:rsidR="003317DB">
        <w:t>5568A</w:t>
      </w:r>
      <w:r w:rsidRPr="0032425D">
        <w:t xml:space="preserve"> introduced by </w:t>
      </w:r>
      <w:r>
        <w:t xml:space="preserve">Assembly Member </w:t>
      </w:r>
      <w:r w:rsidR="003317DB">
        <w:t>Emily Gallagher</w:t>
      </w:r>
      <w:r>
        <w:t xml:space="preserve">, </w:t>
      </w:r>
      <w:r w:rsidRPr="0032425D">
        <w:t xml:space="preserve">pending in the </w:t>
      </w:r>
      <w:r>
        <w:t>New York State Assembly</w:t>
      </w:r>
      <w:r w:rsidRPr="0032425D">
        <w:t>, and S</w:t>
      </w:r>
      <w:r>
        <w:t>.</w:t>
      </w:r>
      <w:r w:rsidR="00E673BB">
        <w:t>8319</w:t>
      </w:r>
      <w:r w:rsidRPr="0032425D">
        <w:t xml:space="preserve"> introduced by </w:t>
      </w:r>
      <w:r>
        <w:t>Senator</w:t>
      </w:r>
      <w:r w:rsidRPr="0032425D">
        <w:t xml:space="preserve"> </w:t>
      </w:r>
      <w:r w:rsidR="00E673BB">
        <w:t>Julia Salazar</w:t>
      </w:r>
      <w:r>
        <w:t xml:space="preserve">, </w:t>
      </w:r>
      <w:r w:rsidRPr="0032425D">
        <w:t xml:space="preserve">pending in the </w:t>
      </w:r>
      <w:r>
        <w:t>New York State Senate</w:t>
      </w:r>
      <w:r w:rsidRPr="0032425D">
        <w:t xml:space="preserve">, seek </w:t>
      </w:r>
      <w:r w:rsidR="00E673BB">
        <w:t>to enact the “New York City Small Business Rent</w:t>
      </w:r>
      <w:r w:rsidR="002B35CC">
        <w:t xml:space="preserve"> Stabilization Act”</w:t>
      </w:r>
      <w:r w:rsidRPr="0032425D">
        <w:t>; and</w:t>
      </w:r>
    </w:p>
    <w:p w14:paraId="0BBCF816" w14:textId="188C18EE" w:rsidR="00E714E0" w:rsidRDefault="00E714E0" w:rsidP="00E714E0">
      <w:pPr>
        <w:spacing w:line="480" w:lineRule="auto"/>
        <w:ind w:firstLine="720"/>
      </w:pPr>
      <w:r w:rsidRPr="0032425D">
        <w:t xml:space="preserve">Whereas, </w:t>
      </w:r>
      <w:r w:rsidR="002B35CC">
        <w:t>The New York City Small Business Rent Stabilization Act would</w:t>
      </w:r>
      <w:r w:rsidR="00F92E46">
        <w:t xml:space="preserve"> create a commercial rent guidelines board</w:t>
      </w:r>
      <w:r w:rsidR="00CE087E">
        <w:t xml:space="preserve"> to set maximum annual rent increases for commercial tenants</w:t>
      </w:r>
      <w:r w:rsidRPr="0032425D">
        <w:t>; and</w:t>
      </w:r>
    </w:p>
    <w:p w14:paraId="522FEAE4" w14:textId="572C5B18" w:rsidR="00CE087E" w:rsidRDefault="00CE087E" w:rsidP="00CE087E">
      <w:pPr>
        <w:spacing w:line="480" w:lineRule="auto"/>
        <w:ind w:firstLine="720"/>
      </w:pPr>
      <w:r w:rsidRPr="0032425D">
        <w:t>Whereas,</w:t>
      </w:r>
      <w:r>
        <w:t xml:space="preserve"> </w:t>
      </w:r>
      <w:r w:rsidR="00B12731">
        <w:t>It</w:t>
      </w:r>
      <w:r>
        <w:t xml:space="preserve"> would also </w:t>
      </w:r>
      <w:r w:rsidR="003A592D">
        <w:t xml:space="preserve">provide at-will tenants with the </w:t>
      </w:r>
      <w:r w:rsidR="00B12731">
        <w:t>right</w:t>
      </w:r>
      <w:r w:rsidR="003A592D">
        <w:t xml:space="preserve"> to request a written lease, provide lease </w:t>
      </w:r>
      <w:r w:rsidR="00B12731">
        <w:t>renewal</w:t>
      </w:r>
      <w:r w:rsidR="003A592D">
        <w:t xml:space="preserve"> </w:t>
      </w:r>
      <w:r w:rsidR="00B12731">
        <w:t>rights</w:t>
      </w:r>
      <w:r w:rsidR="003A592D">
        <w:t xml:space="preserve"> with a default 10-year renewal term, </w:t>
      </w:r>
      <w:r w:rsidR="00B12731">
        <w:t>and would apply to all leases and rental agreements for commercial spaces</w:t>
      </w:r>
      <w:r w:rsidRPr="0032425D">
        <w:t>; and</w:t>
      </w:r>
    </w:p>
    <w:p w14:paraId="77BB441D" w14:textId="4976F1AA" w:rsidR="00517E34" w:rsidRPr="0032425D" w:rsidRDefault="00517E34" w:rsidP="00517E34">
      <w:pPr>
        <w:spacing w:line="480" w:lineRule="auto"/>
        <w:ind w:firstLine="720"/>
      </w:pPr>
      <w:r w:rsidRPr="0032425D">
        <w:lastRenderedPageBreak/>
        <w:t xml:space="preserve">Whereas, </w:t>
      </w:r>
      <w:r w:rsidR="00F84182">
        <w:t>As treasured New</w:t>
      </w:r>
      <w:r w:rsidR="00246EDB">
        <w:t xml:space="preserve"> York City businesses grapple with unaffordable rents that could threaten their existence, it is imperative that legislators step up to provide much needed protections</w:t>
      </w:r>
      <w:r w:rsidRPr="0032425D">
        <w:t>; now, therefore, be it</w:t>
      </w:r>
    </w:p>
    <w:p w14:paraId="6630F6DB" w14:textId="51EDC5D0" w:rsidR="00517E34" w:rsidRDefault="00517E34" w:rsidP="00517E34">
      <w:pPr>
        <w:spacing w:line="480" w:lineRule="auto"/>
        <w:ind w:firstLine="720"/>
      </w:pPr>
      <w:r w:rsidRPr="0032425D">
        <w:t>Resolved, That the Council of the City of New York calls</w:t>
      </w:r>
      <w:r>
        <w:t xml:space="preserve"> </w:t>
      </w:r>
      <w:r w:rsidR="00F84182" w:rsidRPr="0032425D">
        <w:t xml:space="preserve">on the </w:t>
      </w:r>
      <w:r w:rsidR="00F84182">
        <w:t>New York State Legislature to pass, and the Governor to sign</w:t>
      </w:r>
      <w:r w:rsidR="00F84182" w:rsidRPr="0032425D">
        <w:t xml:space="preserve">, </w:t>
      </w:r>
      <w:r w:rsidR="00F84182" w:rsidRPr="0025798A">
        <w:t>A</w:t>
      </w:r>
      <w:r w:rsidR="00F84182">
        <w:t>.</w:t>
      </w:r>
      <w:r w:rsidR="00F84182" w:rsidRPr="0025798A">
        <w:t>5568A</w:t>
      </w:r>
      <w:r w:rsidR="00F84182">
        <w:t xml:space="preserve"> /</w:t>
      </w:r>
      <w:r w:rsidR="00F84182" w:rsidRPr="00121496">
        <w:t>S</w:t>
      </w:r>
      <w:r w:rsidR="00F84182">
        <w:t>.</w:t>
      </w:r>
      <w:r w:rsidR="00F84182" w:rsidRPr="00121496">
        <w:t>8319</w:t>
      </w:r>
      <w:r w:rsidR="00F84182" w:rsidRPr="0032425D">
        <w:t xml:space="preserve">, known as the </w:t>
      </w:r>
      <w:r w:rsidR="00F84182">
        <w:t>New York City Small Business Rent Stabilization Act</w:t>
      </w:r>
      <w:r w:rsidR="00F84182" w:rsidRPr="0032425D">
        <w:t xml:space="preserve">, </w:t>
      </w:r>
      <w:r w:rsidR="00F84182">
        <w:t xml:space="preserve">in relation to </w:t>
      </w:r>
      <w:r w:rsidR="00F84182" w:rsidRPr="00517E34">
        <w:t>instituting a commercial rent control system in the city of New York</w:t>
      </w:r>
      <w:r w:rsidR="00F84182">
        <w:t xml:space="preserve"> and </w:t>
      </w:r>
      <w:r w:rsidR="00F84182" w:rsidRPr="00517E34">
        <w:t>creat</w:t>
      </w:r>
      <w:r w:rsidR="00F84182">
        <w:t>ing</w:t>
      </w:r>
      <w:r w:rsidR="00F84182" w:rsidRPr="00517E34">
        <w:t xml:space="preserve"> the commercial rent guidelines board</w:t>
      </w:r>
      <w:r w:rsidRPr="0032425D">
        <w:t>.</w:t>
      </w:r>
    </w:p>
    <w:p w14:paraId="7F7B262B" w14:textId="77777777" w:rsidR="00517E34" w:rsidRPr="0032425D" w:rsidRDefault="00517E34" w:rsidP="00517E34">
      <w:pPr>
        <w:spacing w:line="480" w:lineRule="auto"/>
        <w:ind w:firstLine="720"/>
      </w:pPr>
    </w:p>
    <w:p w14:paraId="32742E11" w14:textId="77777777" w:rsidR="00517E34" w:rsidRPr="0032425D" w:rsidRDefault="00517E34" w:rsidP="00517E34"/>
    <w:p w14:paraId="2E181220" w14:textId="77777777" w:rsidR="00517E34" w:rsidRPr="0032425D" w:rsidRDefault="00517E34" w:rsidP="00517E34"/>
    <w:p w14:paraId="6C7C2832" w14:textId="48C189C5" w:rsidR="00517E34" w:rsidRPr="0032425D" w:rsidRDefault="00517E34" w:rsidP="00517E34">
      <w:pPr>
        <w:rPr>
          <w:sz w:val="18"/>
          <w:szCs w:val="18"/>
        </w:rPr>
      </w:pPr>
      <w:r w:rsidRPr="0032425D">
        <w:rPr>
          <w:sz w:val="18"/>
          <w:szCs w:val="18"/>
        </w:rPr>
        <w:t>LS #</w:t>
      </w:r>
      <w:r w:rsidR="008D6C1D">
        <w:rPr>
          <w:sz w:val="18"/>
          <w:szCs w:val="18"/>
        </w:rPr>
        <w:t>234</w:t>
      </w:r>
      <w:r w:rsidR="008A3A1B">
        <w:rPr>
          <w:sz w:val="18"/>
          <w:szCs w:val="18"/>
        </w:rPr>
        <w:t>8</w:t>
      </w:r>
      <w:r w:rsidR="008D6C1D">
        <w:rPr>
          <w:sz w:val="18"/>
          <w:szCs w:val="18"/>
        </w:rPr>
        <w:t>0</w:t>
      </w:r>
      <w:r w:rsidR="009444D4">
        <w:rPr>
          <w:sz w:val="18"/>
          <w:szCs w:val="18"/>
        </w:rPr>
        <w:t>, #</w:t>
      </w:r>
      <w:r w:rsidR="005E6393">
        <w:rPr>
          <w:sz w:val="18"/>
          <w:szCs w:val="18"/>
        </w:rPr>
        <w:t>23756</w:t>
      </w:r>
    </w:p>
    <w:p w14:paraId="721EE672" w14:textId="41F6ED81" w:rsidR="00517E34" w:rsidRPr="0032425D" w:rsidRDefault="00517E34" w:rsidP="00517E34">
      <w:pPr>
        <w:jc w:val="left"/>
        <w:rPr>
          <w:sz w:val="18"/>
          <w:szCs w:val="18"/>
        </w:rPr>
      </w:pPr>
      <w:r w:rsidRPr="0032425D">
        <w:rPr>
          <w:sz w:val="18"/>
          <w:szCs w:val="18"/>
        </w:rPr>
        <w:t>0</w:t>
      </w:r>
      <w:r>
        <w:rPr>
          <w:sz w:val="18"/>
          <w:szCs w:val="18"/>
        </w:rPr>
        <w:t>5</w:t>
      </w:r>
      <w:r w:rsidRPr="0032425D">
        <w:rPr>
          <w:sz w:val="18"/>
          <w:szCs w:val="18"/>
        </w:rPr>
        <w:t>/</w:t>
      </w:r>
      <w:r>
        <w:rPr>
          <w:sz w:val="18"/>
          <w:szCs w:val="18"/>
        </w:rPr>
        <w:t>22</w:t>
      </w:r>
      <w:r w:rsidRPr="0032425D">
        <w:rPr>
          <w:sz w:val="18"/>
          <w:szCs w:val="18"/>
        </w:rPr>
        <w:t>/202</w:t>
      </w:r>
      <w:r w:rsidR="005C1B74">
        <w:rPr>
          <w:sz w:val="18"/>
          <w:szCs w:val="18"/>
        </w:rPr>
        <w:t>6</w:t>
      </w:r>
    </w:p>
    <w:p w14:paraId="267B8CFD" w14:textId="77777777" w:rsidR="00517E34" w:rsidRPr="0032425D" w:rsidRDefault="00517E34" w:rsidP="00517E34">
      <w:pPr>
        <w:rPr>
          <w:sz w:val="18"/>
          <w:szCs w:val="18"/>
        </w:rPr>
      </w:pPr>
      <w:r w:rsidRPr="0032425D">
        <w:rPr>
          <w:sz w:val="18"/>
          <w:szCs w:val="18"/>
        </w:rPr>
        <w:t>RLB</w:t>
      </w:r>
    </w:p>
    <w:p w14:paraId="6CDC9D33" w14:textId="77777777" w:rsidR="00517E34" w:rsidRPr="0032425D" w:rsidRDefault="00517E34" w:rsidP="00517E34">
      <w:pPr>
        <w:rPr>
          <w:sz w:val="18"/>
          <w:szCs w:val="18"/>
        </w:rPr>
      </w:pPr>
    </w:p>
    <w:p w14:paraId="66879ED1" w14:textId="77777777" w:rsidR="00517E34" w:rsidRPr="0032425D" w:rsidRDefault="00517E34" w:rsidP="00517E34"/>
    <w:p w14:paraId="7BE4AA57" w14:textId="77777777" w:rsidR="00517E34" w:rsidRPr="0032425D" w:rsidRDefault="00517E34" w:rsidP="00517E34"/>
    <w:p w14:paraId="0E67B376" w14:textId="77777777" w:rsidR="00517E34" w:rsidRPr="0032425D" w:rsidRDefault="00517E34" w:rsidP="00517E34"/>
    <w:p w14:paraId="3B5C600D" w14:textId="77777777" w:rsidR="00517E34" w:rsidRDefault="00517E34" w:rsidP="00517E34"/>
    <w:p w14:paraId="6E80A88C" w14:textId="77777777" w:rsidR="00EE6DE2" w:rsidRDefault="00EE6DE2"/>
    <w:sectPr w:rsidR="00EE6DE2" w:rsidSect="00517E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E34"/>
    <w:rsid w:val="0002183F"/>
    <w:rsid w:val="00040DBF"/>
    <w:rsid w:val="000423A7"/>
    <w:rsid w:val="00047D61"/>
    <w:rsid w:val="000D3070"/>
    <w:rsid w:val="00125AF1"/>
    <w:rsid w:val="001500AC"/>
    <w:rsid w:val="00174CCB"/>
    <w:rsid w:val="001777A1"/>
    <w:rsid w:val="00184182"/>
    <w:rsid w:val="001E7FC9"/>
    <w:rsid w:val="00230A07"/>
    <w:rsid w:val="0023607E"/>
    <w:rsid w:val="00246EDB"/>
    <w:rsid w:val="0026637B"/>
    <w:rsid w:val="002764AA"/>
    <w:rsid w:val="00284C45"/>
    <w:rsid w:val="002B35CC"/>
    <w:rsid w:val="002D40BF"/>
    <w:rsid w:val="003317DB"/>
    <w:rsid w:val="00345CCE"/>
    <w:rsid w:val="003A592D"/>
    <w:rsid w:val="003E74D8"/>
    <w:rsid w:val="003F3518"/>
    <w:rsid w:val="003F7914"/>
    <w:rsid w:val="00461CC5"/>
    <w:rsid w:val="004714E5"/>
    <w:rsid w:val="00494078"/>
    <w:rsid w:val="004B46F8"/>
    <w:rsid w:val="004E08F0"/>
    <w:rsid w:val="00517E34"/>
    <w:rsid w:val="005321AD"/>
    <w:rsid w:val="005C1B74"/>
    <w:rsid w:val="005E1ABF"/>
    <w:rsid w:val="005E6393"/>
    <w:rsid w:val="005F014E"/>
    <w:rsid w:val="005F06EC"/>
    <w:rsid w:val="006265E0"/>
    <w:rsid w:val="00634C1B"/>
    <w:rsid w:val="006426C1"/>
    <w:rsid w:val="0064575E"/>
    <w:rsid w:val="00662AD2"/>
    <w:rsid w:val="0066301A"/>
    <w:rsid w:val="0078780B"/>
    <w:rsid w:val="007D0F26"/>
    <w:rsid w:val="007D6FFF"/>
    <w:rsid w:val="00851F6B"/>
    <w:rsid w:val="008A3A1B"/>
    <w:rsid w:val="008D6C1D"/>
    <w:rsid w:val="009444D4"/>
    <w:rsid w:val="00961572"/>
    <w:rsid w:val="00993DA2"/>
    <w:rsid w:val="009E29D4"/>
    <w:rsid w:val="00A079EB"/>
    <w:rsid w:val="00A27886"/>
    <w:rsid w:val="00A75B37"/>
    <w:rsid w:val="00A949E8"/>
    <w:rsid w:val="00AA4D75"/>
    <w:rsid w:val="00AB0520"/>
    <w:rsid w:val="00B10819"/>
    <w:rsid w:val="00B12731"/>
    <w:rsid w:val="00B325AF"/>
    <w:rsid w:val="00B378FD"/>
    <w:rsid w:val="00B673A8"/>
    <w:rsid w:val="00B95B6B"/>
    <w:rsid w:val="00BB1308"/>
    <w:rsid w:val="00BC5EC6"/>
    <w:rsid w:val="00BD622F"/>
    <w:rsid w:val="00CA1C53"/>
    <w:rsid w:val="00CD7930"/>
    <w:rsid w:val="00CE087E"/>
    <w:rsid w:val="00CF6CE3"/>
    <w:rsid w:val="00D25C08"/>
    <w:rsid w:val="00D3191C"/>
    <w:rsid w:val="00D7778A"/>
    <w:rsid w:val="00DB64A8"/>
    <w:rsid w:val="00DD6C8B"/>
    <w:rsid w:val="00E2040C"/>
    <w:rsid w:val="00E31570"/>
    <w:rsid w:val="00E53560"/>
    <w:rsid w:val="00E56DCE"/>
    <w:rsid w:val="00E673BB"/>
    <w:rsid w:val="00E714E0"/>
    <w:rsid w:val="00EA0066"/>
    <w:rsid w:val="00EA0345"/>
    <w:rsid w:val="00EB3E5F"/>
    <w:rsid w:val="00EE6DE2"/>
    <w:rsid w:val="00F07002"/>
    <w:rsid w:val="00F3330F"/>
    <w:rsid w:val="00F342A9"/>
    <w:rsid w:val="00F84182"/>
    <w:rsid w:val="00F92E46"/>
    <w:rsid w:val="00F9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DEA73"/>
  <w15:chartTrackingRefBased/>
  <w15:docId w15:val="{8D4FC29A-CC21-4A2E-B457-D4EE2225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E34"/>
    <w:pPr>
      <w:spacing w:after="0" w:line="240" w:lineRule="auto"/>
      <w:jc w:val="both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7E34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7E3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7E34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E34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E34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E34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E34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E34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E34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7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7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E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E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E34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7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E34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7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E3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7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E34"/>
    <w:pPr>
      <w:spacing w:after="160" w:line="278" w:lineRule="auto"/>
      <w:ind w:left="720"/>
      <w:contextualSpacing/>
      <w:jc w:val="left"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7E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E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E3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53560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Barilla, Rebecca</dc:creator>
  <cp:keywords/>
  <dc:description/>
  <cp:lastModifiedBy>Delancey, Thaddea</cp:lastModifiedBy>
  <cp:revision>18</cp:revision>
  <dcterms:created xsi:type="dcterms:W3CDTF">2026-05-29T20:48:00Z</dcterms:created>
  <dcterms:modified xsi:type="dcterms:W3CDTF">2026-06-11T19:09:00Z</dcterms:modified>
</cp:coreProperties>
</file>