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4F641B" w14:textId="77777777" w:rsidR="00160CD3" w:rsidRPr="0072008E" w:rsidRDefault="00160CD3" w:rsidP="00160CD3">
      <w:pPr>
        <w:jc w:val="center"/>
      </w:pPr>
      <w:r w:rsidRPr="0072008E">
        <w:rPr>
          <w:noProof/>
        </w:rPr>
        <w:drawing>
          <wp:inline distT="0" distB="0" distL="0" distR="0" wp14:anchorId="43F768F3" wp14:editId="0581FF9B">
            <wp:extent cx="1047648" cy="1059035"/>
            <wp:effectExtent l="0" t="0" r="635"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87260" cy="1099078"/>
                    </a:xfrm>
                    <a:prstGeom prst="rect">
                      <a:avLst/>
                    </a:prstGeom>
                    <a:noFill/>
                    <a:ln>
                      <a:noFill/>
                    </a:ln>
                  </pic:spPr>
                </pic:pic>
              </a:graphicData>
            </a:graphic>
          </wp:inline>
        </w:drawing>
      </w:r>
    </w:p>
    <w:p w14:paraId="09C026D8" w14:textId="77777777" w:rsidR="00160CD3" w:rsidRPr="0072008E" w:rsidRDefault="00160CD3" w:rsidP="00160CD3">
      <w:pPr>
        <w:jc w:val="both"/>
      </w:pPr>
    </w:p>
    <w:p w14:paraId="2B9EE770" w14:textId="77777777" w:rsidR="00160CD3" w:rsidRPr="00160CD3" w:rsidRDefault="00160CD3" w:rsidP="00160CD3">
      <w:pPr>
        <w:keepNext/>
        <w:autoSpaceDE w:val="0"/>
        <w:autoSpaceDN w:val="0"/>
        <w:adjustRightInd w:val="0"/>
        <w:jc w:val="center"/>
        <w:outlineLvl w:val="4"/>
        <w:rPr>
          <w:rFonts w:ascii="Times New Roman" w:hAnsi="Times New Roman" w:cs="Times New Roman"/>
          <w:b/>
          <w:bCs/>
          <w:sz w:val="24"/>
          <w:szCs w:val="24"/>
          <w:u w:val="single"/>
          <w:lang w:eastAsia="zh-CN"/>
        </w:rPr>
      </w:pPr>
      <w:r w:rsidRPr="00160CD3">
        <w:rPr>
          <w:rFonts w:ascii="Times New Roman" w:hAnsi="Times New Roman" w:cs="Times New Roman"/>
          <w:b/>
          <w:bCs/>
          <w:sz w:val="24"/>
          <w:szCs w:val="24"/>
          <w:u w:val="single"/>
          <w:lang w:eastAsia="zh-CN"/>
        </w:rPr>
        <w:t>THE COUNCIL OF THE CITY OF NEW YORK</w:t>
      </w:r>
    </w:p>
    <w:p w14:paraId="0A218BA8" w14:textId="77777777" w:rsidR="00160CD3" w:rsidRPr="001F60F4" w:rsidRDefault="00160CD3" w:rsidP="00160CD3">
      <w:pPr>
        <w:ind w:firstLine="720"/>
        <w:jc w:val="right"/>
        <w:rPr>
          <w:rFonts w:ascii="Times New Roman" w:hAnsi="Times New Roman" w:cs="Times New Roman"/>
          <w:sz w:val="24"/>
          <w:szCs w:val="24"/>
        </w:rPr>
      </w:pPr>
    </w:p>
    <w:p w14:paraId="58812B7E" w14:textId="18FA7C88" w:rsidR="00356568" w:rsidRPr="001F60F4" w:rsidRDefault="00B25864" w:rsidP="00356568">
      <w:pPr>
        <w:ind w:firstLine="72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June</w:t>
      </w:r>
      <w:r w:rsidR="001278E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11</w:t>
      </w:r>
      <w:r w:rsidR="00FE12CA">
        <w:rPr>
          <w:rFonts w:ascii="Times New Roman" w:eastAsia="Times New Roman" w:hAnsi="Times New Roman" w:cs="Times New Roman"/>
          <w:sz w:val="24"/>
          <w:szCs w:val="24"/>
        </w:rPr>
        <w:t>, 202</w:t>
      </w:r>
      <w:r w:rsidR="008D36D2">
        <w:rPr>
          <w:rFonts w:ascii="Times New Roman" w:eastAsia="Times New Roman" w:hAnsi="Times New Roman" w:cs="Times New Roman"/>
          <w:sz w:val="24"/>
          <w:szCs w:val="24"/>
        </w:rPr>
        <w:t>6</w:t>
      </w:r>
    </w:p>
    <w:p w14:paraId="1B887FD9" w14:textId="4E1EED2A" w:rsidR="00356568" w:rsidRPr="001F60F4" w:rsidRDefault="00356568" w:rsidP="00356568">
      <w:pPr>
        <w:rPr>
          <w:rFonts w:ascii="Times New Roman" w:eastAsia="Times New Roman" w:hAnsi="Times New Roman" w:cs="Times New Roman"/>
          <w:sz w:val="24"/>
          <w:szCs w:val="24"/>
        </w:rPr>
      </w:pPr>
      <w:r w:rsidRPr="001F60F4">
        <w:rPr>
          <w:rFonts w:ascii="Times New Roman" w:eastAsia="Times New Roman" w:hAnsi="Times New Roman" w:cs="Times New Roman"/>
          <w:sz w:val="24"/>
          <w:szCs w:val="24"/>
        </w:rPr>
        <w:t>TO:</w:t>
      </w:r>
      <w:r w:rsidRPr="001F60F4">
        <w:rPr>
          <w:rFonts w:ascii="Times New Roman" w:eastAsia="Times New Roman" w:hAnsi="Times New Roman" w:cs="Times New Roman"/>
          <w:sz w:val="24"/>
          <w:szCs w:val="24"/>
        </w:rPr>
        <w:tab/>
      </w:r>
      <w:r w:rsidRPr="001F60F4">
        <w:rPr>
          <w:rFonts w:ascii="Times New Roman" w:eastAsia="Times New Roman" w:hAnsi="Times New Roman" w:cs="Times New Roman"/>
          <w:sz w:val="24"/>
          <w:szCs w:val="24"/>
        </w:rPr>
        <w:tab/>
        <w:t>Hon.</w:t>
      </w:r>
      <w:r w:rsidR="001A4DAA">
        <w:rPr>
          <w:rFonts w:ascii="Times New Roman" w:eastAsia="Times New Roman" w:hAnsi="Times New Roman" w:cs="Times New Roman"/>
          <w:sz w:val="24"/>
          <w:szCs w:val="24"/>
        </w:rPr>
        <w:t xml:space="preserve"> Linda Lee</w:t>
      </w:r>
      <w:r w:rsidRPr="001F60F4">
        <w:rPr>
          <w:rFonts w:ascii="Times New Roman" w:eastAsia="Times New Roman" w:hAnsi="Times New Roman" w:cs="Times New Roman"/>
          <w:sz w:val="24"/>
          <w:szCs w:val="24"/>
        </w:rPr>
        <w:t>, Finance Committee</w:t>
      </w:r>
    </w:p>
    <w:p w14:paraId="5E9D5A1B" w14:textId="77777777" w:rsidR="00356568" w:rsidRPr="001F60F4" w:rsidRDefault="00356568" w:rsidP="00356568">
      <w:pPr>
        <w:ind w:left="720" w:firstLine="720"/>
        <w:rPr>
          <w:rFonts w:ascii="Times New Roman" w:eastAsia="Times New Roman" w:hAnsi="Times New Roman" w:cs="Times New Roman"/>
          <w:sz w:val="24"/>
          <w:szCs w:val="24"/>
        </w:rPr>
      </w:pPr>
      <w:r w:rsidRPr="001F60F4">
        <w:rPr>
          <w:rFonts w:ascii="Times New Roman" w:eastAsia="Times New Roman" w:hAnsi="Times New Roman" w:cs="Times New Roman"/>
          <w:sz w:val="24"/>
          <w:szCs w:val="24"/>
        </w:rPr>
        <w:t>Members of the Finance Committee</w:t>
      </w:r>
    </w:p>
    <w:p w14:paraId="5596B970" w14:textId="77777777" w:rsidR="00356568" w:rsidRPr="001F60F4" w:rsidRDefault="00356568" w:rsidP="00356568">
      <w:pPr>
        <w:rPr>
          <w:rFonts w:ascii="Times New Roman" w:eastAsia="Times New Roman" w:hAnsi="Times New Roman" w:cs="Times New Roman"/>
          <w:sz w:val="24"/>
          <w:szCs w:val="24"/>
        </w:rPr>
      </w:pPr>
    </w:p>
    <w:p w14:paraId="3DDB2D4A" w14:textId="2B9D70A5" w:rsidR="0092293C" w:rsidRPr="001F60F4" w:rsidRDefault="00356568" w:rsidP="00A77F7B">
      <w:pPr>
        <w:rPr>
          <w:rFonts w:ascii="Times New Roman" w:eastAsia="Times New Roman" w:hAnsi="Times New Roman" w:cs="Times New Roman"/>
          <w:sz w:val="24"/>
          <w:szCs w:val="24"/>
        </w:rPr>
      </w:pPr>
      <w:r w:rsidRPr="001F60F4">
        <w:rPr>
          <w:rFonts w:ascii="Times New Roman" w:eastAsia="Times New Roman" w:hAnsi="Times New Roman" w:cs="Times New Roman"/>
          <w:sz w:val="24"/>
          <w:szCs w:val="24"/>
        </w:rPr>
        <w:t>FROM:</w:t>
      </w:r>
      <w:r w:rsidRPr="001F60F4">
        <w:rPr>
          <w:rFonts w:ascii="Times New Roman" w:eastAsia="Times New Roman" w:hAnsi="Times New Roman" w:cs="Times New Roman"/>
          <w:sz w:val="24"/>
          <w:szCs w:val="24"/>
        </w:rPr>
        <w:tab/>
      </w:r>
      <w:r w:rsidR="00FE12CA">
        <w:rPr>
          <w:rFonts w:ascii="Times New Roman" w:eastAsia="Times New Roman" w:hAnsi="Times New Roman" w:cs="Times New Roman"/>
          <w:sz w:val="24"/>
          <w:szCs w:val="24"/>
        </w:rPr>
        <w:t>Brian Sarfo</w:t>
      </w:r>
      <w:r w:rsidRPr="001F60F4">
        <w:rPr>
          <w:rFonts w:ascii="Times New Roman" w:eastAsia="Times New Roman" w:hAnsi="Times New Roman" w:cs="Times New Roman"/>
          <w:sz w:val="24"/>
          <w:szCs w:val="24"/>
        </w:rPr>
        <w:t xml:space="preserve">, </w:t>
      </w:r>
      <w:r w:rsidR="00A77F7B">
        <w:rPr>
          <w:rFonts w:ascii="Times New Roman" w:eastAsia="Times New Roman" w:hAnsi="Times New Roman" w:cs="Times New Roman"/>
          <w:sz w:val="24"/>
          <w:szCs w:val="24"/>
        </w:rPr>
        <w:t>Committee</w:t>
      </w:r>
      <w:r w:rsidR="00A77F7B" w:rsidRPr="001F60F4">
        <w:rPr>
          <w:rFonts w:ascii="Times New Roman" w:eastAsia="Times New Roman" w:hAnsi="Times New Roman" w:cs="Times New Roman"/>
          <w:sz w:val="24"/>
          <w:szCs w:val="24"/>
        </w:rPr>
        <w:t xml:space="preserve"> </w:t>
      </w:r>
      <w:r w:rsidR="00A77F7B">
        <w:rPr>
          <w:rFonts w:ascii="Times New Roman" w:eastAsia="Times New Roman" w:hAnsi="Times New Roman" w:cs="Times New Roman"/>
          <w:sz w:val="24"/>
          <w:szCs w:val="24"/>
        </w:rPr>
        <w:t>Counsel</w:t>
      </w:r>
    </w:p>
    <w:p w14:paraId="1C6552A4" w14:textId="77777777" w:rsidR="00356568" w:rsidRPr="001F60F4" w:rsidRDefault="00356568" w:rsidP="00356568">
      <w:pPr>
        <w:rPr>
          <w:rFonts w:ascii="Times New Roman" w:eastAsia="Times New Roman" w:hAnsi="Times New Roman" w:cs="Times New Roman"/>
          <w:sz w:val="24"/>
          <w:szCs w:val="24"/>
        </w:rPr>
      </w:pPr>
      <w:r w:rsidRPr="001F60F4">
        <w:rPr>
          <w:rFonts w:ascii="Times New Roman" w:eastAsia="Times New Roman" w:hAnsi="Times New Roman" w:cs="Times New Roman"/>
          <w:sz w:val="24"/>
          <w:szCs w:val="24"/>
        </w:rPr>
        <w:tab/>
      </w:r>
      <w:r w:rsidRPr="001F60F4">
        <w:rPr>
          <w:rFonts w:ascii="Times New Roman" w:eastAsia="Times New Roman" w:hAnsi="Times New Roman" w:cs="Times New Roman"/>
          <w:sz w:val="24"/>
          <w:szCs w:val="24"/>
        </w:rPr>
        <w:tab/>
      </w:r>
    </w:p>
    <w:p w14:paraId="7620207C" w14:textId="7F361CFE" w:rsidR="00356568" w:rsidRPr="001F60F4" w:rsidRDefault="00356568" w:rsidP="00356568">
      <w:pPr>
        <w:ind w:left="1440" w:hanging="1440"/>
        <w:rPr>
          <w:rFonts w:ascii="Times New Roman" w:eastAsia="Times New Roman" w:hAnsi="Times New Roman" w:cs="Times New Roman"/>
          <w:sz w:val="24"/>
          <w:szCs w:val="24"/>
        </w:rPr>
      </w:pPr>
      <w:r w:rsidRPr="001F60F4">
        <w:rPr>
          <w:rFonts w:ascii="Times New Roman" w:eastAsia="Times New Roman" w:hAnsi="Times New Roman" w:cs="Times New Roman"/>
          <w:sz w:val="24"/>
          <w:szCs w:val="24"/>
        </w:rPr>
        <w:t>RE:</w:t>
      </w:r>
      <w:r w:rsidRPr="001F60F4">
        <w:rPr>
          <w:rFonts w:ascii="Times New Roman" w:eastAsia="Times New Roman" w:hAnsi="Times New Roman" w:cs="Times New Roman"/>
          <w:sz w:val="24"/>
          <w:szCs w:val="24"/>
        </w:rPr>
        <w:tab/>
      </w:r>
      <w:r w:rsidR="00817ECE" w:rsidRPr="001F60F4">
        <w:rPr>
          <w:rFonts w:ascii="Times New Roman" w:eastAsia="Times New Roman" w:hAnsi="Times New Roman" w:cs="Times New Roman"/>
          <w:sz w:val="24"/>
          <w:szCs w:val="24"/>
        </w:rPr>
        <w:t>Resolution</w:t>
      </w:r>
      <w:r w:rsidRPr="001F60F4">
        <w:rPr>
          <w:rFonts w:ascii="Times New Roman" w:eastAsia="Times New Roman" w:hAnsi="Times New Roman" w:cs="Times New Roman"/>
          <w:sz w:val="24"/>
          <w:szCs w:val="24"/>
        </w:rPr>
        <w:t xml:space="preserve"> approving a tax exemption</w:t>
      </w:r>
      <w:r w:rsidR="004538A1">
        <w:rPr>
          <w:rFonts w:ascii="Times New Roman" w:eastAsia="Times New Roman" w:hAnsi="Times New Roman" w:cs="Times New Roman"/>
          <w:sz w:val="24"/>
          <w:szCs w:val="24"/>
        </w:rPr>
        <w:t xml:space="preserve"> for</w:t>
      </w:r>
      <w:r w:rsidRPr="001F60F4">
        <w:rPr>
          <w:rFonts w:ascii="Times New Roman" w:eastAsia="Times New Roman" w:hAnsi="Times New Roman" w:cs="Times New Roman"/>
          <w:sz w:val="24"/>
          <w:szCs w:val="24"/>
        </w:rPr>
        <w:t xml:space="preserve"> </w:t>
      </w:r>
      <w:r w:rsidR="00CA4B5B" w:rsidRPr="00CA4B5B">
        <w:rPr>
          <w:rFonts w:ascii="Times New Roman" w:eastAsia="Times New Roman" w:hAnsi="Times New Roman" w:cs="Times New Roman"/>
          <w:sz w:val="24"/>
          <w:szCs w:val="24"/>
        </w:rPr>
        <w:t xml:space="preserve">TBK1001B St. Nick’s Alliance – 315 Harman Street </w:t>
      </w:r>
      <w:r w:rsidR="00817ECE" w:rsidRPr="001F60F4">
        <w:rPr>
          <w:rFonts w:ascii="Times New Roman" w:eastAsia="Times New Roman" w:hAnsi="Times New Roman" w:cs="Times New Roman"/>
          <w:sz w:val="24"/>
          <w:szCs w:val="24"/>
        </w:rPr>
        <w:t>(Council District</w:t>
      </w:r>
      <w:r w:rsidR="003F3943">
        <w:rPr>
          <w:rFonts w:ascii="Times New Roman" w:eastAsia="Times New Roman" w:hAnsi="Times New Roman" w:cs="Times New Roman"/>
          <w:sz w:val="24"/>
          <w:szCs w:val="24"/>
        </w:rPr>
        <w:t xml:space="preserve"> </w:t>
      </w:r>
      <w:r w:rsidR="00CA4B5B">
        <w:rPr>
          <w:rFonts w:ascii="Times New Roman" w:eastAsia="Times New Roman" w:hAnsi="Times New Roman" w:cs="Times New Roman"/>
          <w:sz w:val="24"/>
          <w:szCs w:val="24"/>
        </w:rPr>
        <w:t>3</w:t>
      </w:r>
      <w:r w:rsidR="001278E9">
        <w:rPr>
          <w:rFonts w:ascii="Times New Roman" w:eastAsia="Times New Roman" w:hAnsi="Times New Roman" w:cs="Times New Roman"/>
          <w:sz w:val="24"/>
          <w:szCs w:val="24"/>
        </w:rPr>
        <w:t>7</w:t>
      </w:r>
      <w:r w:rsidR="004B0461" w:rsidRPr="001F60F4">
        <w:rPr>
          <w:rFonts w:ascii="Times New Roman" w:eastAsia="Times New Roman" w:hAnsi="Times New Roman" w:cs="Times New Roman"/>
          <w:sz w:val="24"/>
          <w:szCs w:val="24"/>
        </w:rPr>
        <w:t>)</w:t>
      </w:r>
    </w:p>
    <w:p w14:paraId="498B3D1E" w14:textId="77777777" w:rsidR="00356568" w:rsidRPr="001F60F4" w:rsidRDefault="00356568" w:rsidP="002244F4">
      <w:pPr>
        <w:rPr>
          <w:rFonts w:ascii="Times New Roman" w:hAnsi="Times New Roman" w:cs="Times New Roman"/>
          <w:b/>
          <w:sz w:val="24"/>
          <w:szCs w:val="24"/>
          <w:u w:val="single"/>
        </w:rPr>
      </w:pPr>
    </w:p>
    <w:p w14:paraId="51F64546" w14:textId="6595AB90" w:rsidR="00B26E3A" w:rsidRPr="00A77F7B" w:rsidRDefault="00B26E3A" w:rsidP="00A375CC">
      <w:pPr>
        <w:rPr>
          <w:rFonts w:ascii="Times New Roman" w:hAnsi="Times New Roman" w:cs="Times New Roman"/>
          <w:sz w:val="24"/>
          <w:szCs w:val="24"/>
        </w:rPr>
      </w:pPr>
      <w:r w:rsidRPr="00A77F7B">
        <w:rPr>
          <w:rFonts w:ascii="Times New Roman" w:hAnsi="Times New Roman" w:cs="Times New Roman"/>
          <w:sz w:val="24"/>
          <w:szCs w:val="24"/>
        </w:rPr>
        <w:t xml:space="preserve">HPD provided the following information to the Council </w:t>
      </w:r>
      <w:r>
        <w:rPr>
          <w:rFonts w:ascii="Times New Roman" w:hAnsi="Times New Roman" w:cs="Times New Roman"/>
          <w:sz w:val="24"/>
          <w:szCs w:val="24"/>
        </w:rPr>
        <w:t>in relation to their request to approve a real property tax exemption for this project:</w:t>
      </w:r>
    </w:p>
    <w:p w14:paraId="508D30CF" w14:textId="77777777" w:rsidR="00B26E3A" w:rsidRDefault="00B26E3A" w:rsidP="00A375CC">
      <w:pPr>
        <w:rPr>
          <w:rFonts w:ascii="Times New Roman" w:hAnsi="Times New Roman" w:cs="Times New Roman"/>
          <w:b/>
          <w:sz w:val="24"/>
          <w:szCs w:val="24"/>
          <w:u w:val="single"/>
        </w:rPr>
      </w:pPr>
    </w:p>
    <w:p w14:paraId="490C3A0E" w14:textId="3637530C" w:rsidR="00A468AA" w:rsidRPr="001F60F4" w:rsidRDefault="00924183" w:rsidP="00A375CC">
      <w:pPr>
        <w:rPr>
          <w:rFonts w:ascii="Times New Roman" w:hAnsi="Times New Roman" w:cs="Times New Roman"/>
          <w:b/>
          <w:sz w:val="24"/>
          <w:szCs w:val="24"/>
          <w:u w:val="single"/>
        </w:rPr>
      </w:pPr>
      <w:r>
        <w:rPr>
          <w:rFonts w:ascii="Times New Roman" w:hAnsi="Times New Roman" w:cs="Times New Roman"/>
          <w:b/>
          <w:sz w:val="24"/>
          <w:szCs w:val="24"/>
          <w:u w:val="single"/>
        </w:rPr>
        <w:t>TBK1001B St. Nick’s Alliance – 315 Harman Street</w:t>
      </w:r>
    </w:p>
    <w:p w14:paraId="4C3539ED" w14:textId="06C7BE24" w:rsidR="001278E9" w:rsidRDefault="008D36D2" w:rsidP="008D36D2">
      <w:pPr>
        <w:pStyle w:val="MediumGrid1-Accent21"/>
        <w:ind w:left="0"/>
      </w:pPr>
      <w:r w:rsidRPr="008D36D2">
        <w:rPr>
          <w:b/>
          <w:bCs/>
        </w:rPr>
        <w:t>Type of Exemption Requested:</w:t>
      </w:r>
      <w:r>
        <w:t xml:space="preserve"> </w:t>
      </w:r>
      <w:r w:rsidR="00EF2065">
        <w:t>Full</w:t>
      </w:r>
      <w:r w:rsidR="001278E9">
        <w:t xml:space="preserve"> Article </w:t>
      </w:r>
      <w:r w:rsidR="00B21C77">
        <w:t>XI</w:t>
      </w:r>
      <w:r w:rsidR="001278E9">
        <w:t xml:space="preserve"> Exemption</w:t>
      </w:r>
    </w:p>
    <w:p w14:paraId="548B9A80" w14:textId="77777777" w:rsidR="001278E9" w:rsidRDefault="001278E9" w:rsidP="008D36D2">
      <w:pPr>
        <w:pStyle w:val="MediumGrid1-Accent21"/>
        <w:ind w:left="0"/>
      </w:pPr>
    </w:p>
    <w:p w14:paraId="2F961ECB" w14:textId="77777777" w:rsidR="00CA4B5B" w:rsidRPr="00CA4B5B" w:rsidRDefault="00CA4B5B" w:rsidP="00CA4B5B">
      <w:pPr>
        <w:pStyle w:val="MediumGrid1-Accent21"/>
        <w:ind w:left="0"/>
      </w:pPr>
      <w:r w:rsidRPr="00CA4B5B">
        <w:t>TBK1001B St. Nick’s Alliance – 315 Harman Street (the “Project”) is a building in Bushwick, Brooklyn containing six residential units. These units are two-bedroom occupied units. There are neither community facilities nor commercial spaces. The Project is sponsored and managed by St. Nick’s Alliance Corporation (the “Sponsor”), a non-profit organization located in Brooklyn.</w:t>
      </w:r>
    </w:p>
    <w:p w14:paraId="2D283075" w14:textId="77777777" w:rsidR="00CA4B5B" w:rsidRPr="00CA4B5B" w:rsidRDefault="00CA4B5B" w:rsidP="00CA4B5B">
      <w:pPr>
        <w:pStyle w:val="MediumGrid1-Accent21"/>
        <w:ind w:left="0"/>
      </w:pPr>
    </w:p>
    <w:p w14:paraId="79D7C2C1" w14:textId="77777777" w:rsidR="00CA4B5B" w:rsidRPr="00CA4B5B" w:rsidRDefault="00CA4B5B" w:rsidP="00CA4B5B">
      <w:pPr>
        <w:pStyle w:val="MediumGrid1-Accent21"/>
        <w:ind w:left="0"/>
      </w:pPr>
      <w:r w:rsidRPr="00CA4B5B">
        <w:t>The Project was constructed in 1931 and was in Round 10 of the TPT program. Under HPD’s TPT Program, the Neighborhood Restore HDFC has taken title as an interim owner and the Sponsor will rehabilitate the building to create long term affordable housing.</w:t>
      </w:r>
    </w:p>
    <w:p w14:paraId="6557668A" w14:textId="77777777" w:rsidR="00CA4B5B" w:rsidRPr="00CA4B5B" w:rsidRDefault="00CA4B5B" w:rsidP="00CA4B5B">
      <w:pPr>
        <w:pStyle w:val="MediumGrid1-Accent21"/>
      </w:pPr>
    </w:p>
    <w:p w14:paraId="6505A2DC" w14:textId="77777777" w:rsidR="00CA4B5B" w:rsidRPr="00CA4B5B" w:rsidRDefault="00CA4B5B" w:rsidP="00CA4B5B">
      <w:pPr>
        <w:pStyle w:val="MediumGrid1-Accent21"/>
        <w:ind w:left="0"/>
      </w:pPr>
      <w:bookmarkStart w:id="0" w:name="_Hlk224234847"/>
      <w:r w:rsidRPr="00CA4B5B">
        <w:t xml:space="preserve">The Project, as a part of a larger cluster with three additional buildings (984 &amp; 988 Greene Avenue and 19 Kingsland Avenue) and with a combined total of 44 units, one of the other two buildings is also a TPT project and the second building is a private rental housing currently owned by the Sponsor. The current owner is Neighborhood Restore Housing Development Fund Company and will be transferred upon the closing of the rehabilitation loan to Greene Avenue SNA HDFC. </w:t>
      </w:r>
    </w:p>
    <w:p w14:paraId="2445ACE3" w14:textId="77777777" w:rsidR="00CA4B5B" w:rsidRPr="00CA4B5B" w:rsidRDefault="00CA4B5B" w:rsidP="00CA4B5B">
      <w:pPr>
        <w:pStyle w:val="MediumGrid1-Accent21"/>
        <w:ind w:left="0"/>
      </w:pPr>
    </w:p>
    <w:p w14:paraId="20064793" w14:textId="77777777" w:rsidR="00CA4B5B" w:rsidRPr="00CA4B5B" w:rsidRDefault="00CA4B5B" w:rsidP="00CA4B5B">
      <w:pPr>
        <w:pStyle w:val="MediumGrid1-Accent21"/>
        <w:ind w:left="0"/>
      </w:pPr>
      <w:r w:rsidRPr="00CA4B5B">
        <w:t xml:space="preserve">As part of this rehabilitation closing, there will be a 40-year HPD Regulatory Agreement that will set rent and income restrictions as well as require at least a 15% homeless referral set-aside (1 unit). The scope of work includes but is not limited to new windows, upgrades to kitchen and bathrooms, and façade repair. The Project is requesting two Article XI exemptions: a retroactive full 10-year Article XI exemption and a prospective full 40-year Article XI exemption. The retroactive Article XI is meant to start from the date of transfer to Neighborhood Restore HDFC </w:t>
      </w:r>
      <w:r w:rsidRPr="00CA4B5B">
        <w:lastRenderedPageBreak/>
        <w:t xml:space="preserve">(May 31, 2023) and ends when the Project closes Greene Avenue SNA HDFC. The HPD Regulatory Agreement will cover the cluster of 44 units and result in a total of 7 homeless set-aside units. </w:t>
      </w:r>
      <w:bookmarkEnd w:id="0"/>
    </w:p>
    <w:p w14:paraId="024145AE" w14:textId="21AB003F" w:rsidR="00606865" w:rsidRPr="007E4431" w:rsidRDefault="00DF74A3" w:rsidP="001278E9">
      <w:pPr>
        <w:pStyle w:val="MediumGrid1-Accent21"/>
        <w:ind w:left="0"/>
        <w:rPr>
          <w:u w:val="single"/>
        </w:rPr>
      </w:pPr>
      <w:r>
        <w:rPr>
          <w:rFonts w:eastAsia="Arial"/>
          <w:u w:val="single"/>
        </w:rPr>
        <w:br/>
      </w:r>
      <w:r w:rsidR="00606865" w:rsidRPr="007E4431">
        <w:rPr>
          <w:u w:val="single"/>
        </w:rPr>
        <w:t xml:space="preserve">Summary: </w:t>
      </w:r>
    </w:p>
    <w:p w14:paraId="1D1AD631" w14:textId="1B8D44AF" w:rsidR="00606865" w:rsidRPr="007E4431" w:rsidRDefault="00606865" w:rsidP="00606865">
      <w:pPr>
        <w:pStyle w:val="ListParagraph"/>
        <w:numPr>
          <w:ilvl w:val="0"/>
          <w:numId w:val="1"/>
        </w:numPr>
        <w:rPr>
          <w:rFonts w:ascii="Times New Roman" w:hAnsi="Times New Roman" w:cs="Times New Roman"/>
          <w:sz w:val="24"/>
          <w:szCs w:val="24"/>
        </w:rPr>
      </w:pPr>
      <w:r w:rsidRPr="007E4431">
        <w:rPr>
          <w:rFonts w:ascii="Times New Roman" w:hAnsi="Times New Roman" w:cs="Times New Roman"/>
          <w:sz w:val="24"/>
          <w:szCs w:val="24"/>
        </w:rPr>
        <w:t>Borough</w:t>
      </w:r>
      <w:r w:rsidR="004B1F3F">
        <w:rPr>
          <w:rFonts w:ascii="Times New Roman" w:hAnsi="Times New Roman" w:cs="Times New Roman"/>
          <w:sz w:val="24"/>
          <w:szCs w:val="24"/>
        </w:rPr>
        <w:t>s</w:t>
      </w:r>
      <w:r w:rsidRPr="007E4431">
        <w:rPr>
          <w:rFonts w:ascii="Times New Roman" w:hAnsi="Times New Roman" w:cs="Times New Roman"/>
          <w:sz w:val="24"/>
          <w:szCs w:val="24"/>
        </w:rPr>
        <w:t xml:space="preserve"> – </w:t>
      </w:r>
      <w:r w:rsidR="00CA4B5B">
        <w:rPr>
          <w:rFonts w:ascii="Times New Roman" w:hAnsi="Times New Roman" w:cs="Times New Roman"/>
          <w:sz w:val="24"/>
          <w:szCs w:val="24"/>
        </w:rPr>
        <w:t>Brooklyn</w:t>
      </w:r>
    </w:p>
    <w:p w14:paraId="5BCE735B" w14:textId="3497A867" w:rsidR="00CA4B5B" w:rsidRDefault="00CA4B5B" w:rsidP="00606865">
      <w:pPr>
        <w:pStyle w:val="ListParagraph"/>
        <w:numPr>
          <w:ilvl w:val="0"/>
          <w:numId w:val="1"/>
        </w:numPr>
        <w:rPr>
          <w:rFonts w:ascii="Times New Roman" w:hAnsi="Times New Roman" w:cs="Times New Roman"/>
          <w:sz w:val="24"/>
          <w:szCs w:val="24"/>
        </w:rPr>
      </w:pPr>
      <w:r w:rsidRPr="00CA4B5B">
        <w:rPr>
          <w:rFonts w:ascii="Times New Roman" w:hAnsi="Times New Roman" w:cs="Times New Roman"/>
          <w:sz w:val="24"/>
          <w:szCs w:val="24"/>
        </w:rPr>
        <w:t xml:space="preserve">Block 3279, Lot 41 </w:t>
      </w:r>
    </w:p>
    <w:p w14:paraId="76645B9F" w14:textId="2280A729" w:rsidR="00606865" w:rsidRPr="007E4431" w:rsidRDefault="00606865" w:rsidP="00606865">
      <w:pPr>
        <w:pStyle w:val="ListParagraph"/>
        <w:numPr>
          <w:ilvl w:val="0"/>
          <w:numId w:val="1"/>
        </w:numPr>
        <w:rPr>
          <w:rFonts w:ascii="Times New Roman" w:hAnsi="Times New Roman" w:cs="Times New Roman"/>
          <w:sz w:val="24"/>
          <w:szCs w:val="24"/>
        </w:rPr>
      </w:pPr>
      <w:r w:rsidRPr="007E4431">
        <w:rPr>
          <w:rFonts w:ascii="Times New Roman" w:hAnsi="Times New Roman" w:cs="Times New Roman"/>
          <w:sz w:val="24"/>
          <w:szCs w:val="24"/>
        </w:rPr>
        <w:t>Council Member –</w:t>
      </w:r>
      <w:r w:rsidR="00AA16C6">
        <w:rPr>
          <w:rFonts w:ascii="Times New Roman" w:hAnsi="Times New Roman" w:cs="Times New Roman"/>
          <w:sz w:val="24"/>
          <w:szCs w:val="24"/>
        </w:rPr>
        <w:t xml:space="preserve"> </w:t>
      </w:r>
      <w:r w:rsidR="00CA4B5B">
        <w:rPr>
          <w:rFonts w:ascii="Times New Roman" w:hAnsi="Times New Roman" w:cs="Times New Roman"/>
          <w:sz w:val="24"/>
          <w:szCs w:val="24"/>
        </w:rPr>
        <w:t>Nurse</w:t>
      </w:r>
    </w:p>
    <w:p w14:paraId="031BE8AA" w14:textId="1A13A7AE" w:rsidR="00606865" w:rsidRPr="007E4431" w:rsidRDefault="00606865" w:rsidP="00606865">
      <w:pPr>
        <w:pStyle w:val="ListParagraph"/>
        <w:numPr>
          <w:ilvl w:val="0"/>
          <w:numId w:val="1"/>
        </w:numPr>
        <w:rPr>
          <w:rFonts w:ascii="Times New Roman" w:hAnsi="Times New Roman" w:cs="Times New Roman"/>
          <w:sz w:val="24"/>
          <w:szCs w:val="24"/>
        </w:rPr>
      </w:pPr>
      <w:r w:rsidRPr="007E4431">
        <w:rPr>
          <w:rFonts w:ascii="Times New Roman" w:hAnsi="Times New Roman" w:cs="Times New Roman"/>
          <w:sz w:val="24"/>
          <w:szCs w:val="24"/>
        </w:rPr>
        <w:t xml:space="preserve">Council </w:t>
      </w:r>
      <w:r w:rsidR="00A43C38">
        <w:rPr>
          <w:rFonts w:ascii="Times New Roman" w:hAnsi="Times New Roman" w:cs="Times New Roman"/>
          <w:sz w:val="24"/>
          <w:szCs w:val="24"/>
        </w:rPr>
        <w:t>Members'</w:t>
      </w:r>
      <w:r w:rsidRPr="007E4431">
        <w:rPr>
          <w:rFonts w:ascii="Times New Roman" w:hAnsi="Times New Roman" w:cs="Times New Roman"/>
          <w:sz w:val="24"/>
          <w:szCs w:val="24"/>
        </w:rPr>
        <w:t xml:space="preserve"> approval –Yes</w:t>
      </w:r>
    </w:p>
    <w:p w14:paraId="60B965A6" w14:textId="6BC97B80" w:rsidR="00606865" w:rsidRPr="007E4431" w:rsidRDefault="00FF312D" w:rsidP="00606865">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Number of buildings – </w:t>
      </w:r>
      <w:r w:rsidR="00CA4B5B">
        <w:rPr>
          <w:rFonts w:ascii="Times New Roman" w:hAnsi="Times New Roman" w:cs="Times New Roman"/>
          <w:sz w:val="24"/>
          <w:szCs w:val="24"/>
        </w:rPr>
        <w:t>1</w:t>
      </w:r>
    </w:p>
    <w:p w14:paraId="437D6B5F" w14:textId="5232FFAE" w:rsidR="00606865" w:rsidRPr="007E4431" w:rsidRDefault="00606865" w:rsidP="00606865">
      <w:pPr>
        <w:pStyle w:val="ListParagraph"/>
        <w:numPr>
          <w:ilvl w:val="0"/>
          <w:numId w:val="1"/>
        </w:numPr>
        <w:rPr>
          <w:rFonts w:ascii="Times New Roman" w:hAnsi="Times New Roman" w:cs="Times New Roman"/>
          <w:sz w:val="24"/>
          <w:szCs w:val="24"/>
        </w:rPr>
      </w:pPr>
      <w:r w:rsidRPr="007E4431">
        <w:rPr>
          <w:rFonts w:ascii="Times New Roman" w:hAnsi="Times New Roman" w:cs="Times New Roman"/>
          <w:sz w:val="24"/>
          <w:szCs w:val="24"/>
        </w:rPr>
        <w:t>Number of units –</w:t>
      </w:r>
      <w:r w:rsidR="00CA4B5B">
        <w:rPr>
          <w:rFonts w:ascii="Times New Roman" w:hAnsi="Times New Roman" w:cs="Times New Roman"/>
          <w:sz w:val="24"/>
          <w:szCs w:val="24"/>
        </w:rPr>
        <w:t xml:space="preserve"> 6</w:t>
      </w:r>
      <w:r w:rsidR="00AA16C6">
        <w:rPr>
          <w:rFonts w:ascii="Times New Roman" w:hAnsi="Times New Roman" w:cs="Times New Roman"/>
          <w:sz w:val="24"/>
          <w:szCs w:val="24"/>
        </w:rPr>
        <w:t xml:space="preserve"> residential</w:t>
      </w:r>
    </w:p>
    <w:p w14:paraId="3D8CF2BB" w14:textId="13529EFD" w:rsidR="00606865" w:rsidRDefault="0014209D" w:rsidP="00606865">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Type of exemption – Article </w:t>
      </w:r>
      <w:r w:rsidR="00CA4B5B">
        <w:rPr>
          <w:rFonts w:ascii="Times New Roman" w:hAnsi="Times New Roman" w:cs="Times New Roman"/>
          <w:sz w:val="24"/>
          <w:szCs w:val="24"/>
        </w:rPr>
        <w:t>XI</w:t>
      </w:r>
      <w:r w:rsidR="00606865" w:rsidRPr="007E4431">
        <w:rPr>
          <w:rFonts w:ascii="Times New Roman" w:hAnsi="Times New Roman" w:cs="Times New Roman"/>
          <w:sz w:val="24"/>
          <w:szCs w:val="24"/>
        </w:rPr>
        <w:t xml:space="preserve">, </w:t>
      </w:r>
      <w:r w:rsidR="00CA4B5B">
        <w:rPr>
          <w:rFonts w:ascii="Times New Roman" w:hAnsi="Times New Roman" w:cs="Times New Roman"/>
          <w:sz w:val="24"/>
          <w:szCs w:val="24"/>
        </w:rPr>
        <w:t>full, 50* years</w:t>
      </w:r>
      <w:r w:rsidR="00CA4B5B">
        <w:rPr>
          <w:rFonts w:ascii="Times New Roman" w:hAnsi="Times New Roman" w:cs="Times New Roman"/>
          <w:sz w:val="24"/>
          <w:szCs w:val="24"/>
        </w:rPr>
        <w:br/>
      </w:r>
    </w:p>
    <w:p w14:paraId="627E715F" w14:textId="77777777" w:rsidR="00CA4B5B" w:rsidRPr="00CA4B5B" w:rsidRDefault="00CA4B5B" w:rsidP="00CA4B5B">
      <w:pPr>
        <w:rPr>
          <w:rFonts w:ascii="Times New Roman" w:hAnsi="Times New Roman" w:cs="Times New Roman"/>
          <w:sz w:val="24"/>
          <w:szCs w:val="24"/>
        </w:rPr>
      </w:pPr>
      <w:r w:rsidRPr="00CA4B5B">
        <w:rPr>
          <w:rFonts w:ascii="Times New Roman" w:hAnsi="Times New Roman" w:cs="Times New Roman"/>
          <w:sz w:val="24"/>
          <w:szCs w:val="24"/>
        </w:rPr>
        <w:t xml:space="preserve">*The retroactive Article XI will have term of 10 years, because it’s an interim Article XI exemption. However, it’s anticipated to be shorter than 10 years if the project closes on time. </w:t>
      </w:r>
    </w:p>
    <w:p w14:paraId="70C0F5B7" w14:textId="27D033C3" w:rsidR="00CA4B5B" w:rsidRDefault="00CA4B5B" w:rsidP="00CA4B5B">
      <w:pPr>
        <w:rPr>
          <w:rFonts w:ascii="Times New Roman" w:hAnsi="Times New Roman" w:cs="Times New Roman"/>
          <w:sz w:val="24"/>
          <w:szCs w:val="24"/>
        </w:rPr>
      </w:pPr>
      <w:r w:rsidRPr="00CA4B5B">
        <w:rPr>
          <w:rFonts w:ascii="Times New Roman" w:hAnsi="Times New Roman" w:cs="Times New Roman"/>
          <w:sz w:val="24"/>
          <w:szCs w:val="24"/>
        </w:rPr>
        <w:t>The prospective Article XI will have a term of 40 years when the project closes with Greene Avenue SNA HDFC.</w:t>
      </w:r>
    </w:p>
    <w:p w14:paraId="3ABC5698" w14:textId="77777777" w:rsidR="00CA4B5B" w:rsidRPr="00CA4B5B" w:rsidRDefault="00CA4B5B" w:rsidP="00CA4B5B">
      <w:pPr>
        <w:rPr>
          <w:rFonts w:ascii="Times New Roman" w:hAnsi="Times New Roman" w:cs="Times New Roman"/>
          <w:sz w:val="24"/>
          <w:szCs w:val="24"/>
        </w:rPr>
      </w:pPr>
    </w:p>
    <w:p w14:paraId="6348B3E4" w14:textId="2949ECD5" w:rsidR="00606865" w:rsidRPr="007E4431" w:rsidRDefault="00606865" w:rsidP="00606865">
      <w:pPr>
        <w:pStyle w:val="ListParagraph"/>
        <w:numPr>
          <w:ilvl w:val="0"/>
          <w:numId w:val="1"/>
        </w:numPr>
        <w:rPr>
          <w:rFonts w:ascii="Times New Roman" w:hAnsi="Times New Roman" w:cs="Times New Roman"/>
          <w:sz w:val="24"/>
          <w:szCs w:val="24"/>
        </w:rPr>
      </w:pPr>
      <w:r w:rsidRPr="007E4431">
        <w:rPr>
          <w:rFonts w:ascii="Times New Roman" w:hAnsi="Times New Roman" w:cs="Times New Roman"/>
          <w:sz w:val="24"/>
          <w:szCs w:val="24"/>
        </w:rPr>
        <w:t xml:space="preserve">Population – </w:t>
      </w:r>
      <w:r w:rsidR="00E11D75">
        <w:rPr>
          <w:rFonts w:ascii="Times New Roman" w:hAnsi="Times New Roman" w:cs="Times New Roman"/>
          <w:sz w:val="24"/>
          <w:szCs w:val="24"/>
        </w:rPr>
        <w:t>rental</w:t>
      </w:r>
    </w:p>
    <w:p w14:paraId="5943A071" w14:textId="0CEAE10F" w:rsidR="00AA16C6" w:rsidRPr="00CA4B5B" w:rsidRDefault="00606865" w:rsidP="00CA4B5B">
      <w:pPr>
        <w:pStyle w:val="ListParagraph"/>
        <w:numPr>
          <w:ilvl w:val="0"/>
          <w:numId w:val="1"/>
        </w:numPr>
        <w:rPr>
          <w:rFonts w:ascii="Times New Roman" w:hAnsi="Times New Roman" w:cs="Times New Roman"/>
          <w:sz w:val="24"/>
          <w:szCs w:val="24"/>
        </w:rPr>
      </w:pPr>
      <w:r w:rsidRPr="00AA16C6">
        <w:rPr>
          <w:rFonts w:ascii="Times New Roman" w:hAnsi="Times New Roman" w:cs="Times New Roman"/>
          <w:sz w:val="24"/>
          <w:szCs w:val="24"/>
        </w:rPr>
        <w:t>Sponsor –</w:t>
      </w:r>
      <w:r w:rsidR="0081626E" w:rsidRPr="0081626E">
        <w:t xml:space="preserve"> </w:t>
      </w:r>
      <w:r w:rsidR="00CA4B5B" w:rsidRPr="00CA4B5B">
        <w:rPr>
          <w:rFonts w:ascii="Times New Roman" w:hAnsi="Times New Roman" w:cs="Times New Roman"/>
          <w:sz w:val="24"/>
          <w:szCs w:val="24"/>
        </w:rPr>
        <w:t xml:space="preserve">St. Nick’s Alliance Corporation </w:t>
      </w:r>
    </w:p>
    <w:p w14:paraId="275B5F43" w14:textId="152CAC4F" w:rsidR="00606865" w:rsidRPr="00AA16C6" w:rsidRDefault="00606865" w:rsidP="007E335D">
      <w:pPr>
        <w:pStyle w:val="ListParagraph"/>
        <w:numPr>
          <w:ilvl w:val="0"/>
          <w:numId w:val="1"/>
        </w:numPr>
        <w:rPr>
          <w:rFonts w:ascii="Times New Roman" w:hAnsi="Times New Roman" w:cs="Times New Roman"/>
          <w:sz w:val="24"/>
          <w:szCs w:val="24"/>
        </w:rPr>
      </w:pPr>
      <w:r w:rsidRPr="00AA16C6">
        <w:rPr>
          <w:rFonts w:ascii="Times New Roman" w:hAnsi="Times New Roman" w:cs="Times New Roman"/>
          <w:sz w:val="24"/>
          <w:szCs w:val="24"/>
        </w:rPr>
        <w:t xml:space="preserve">Purpose – </w:t>
      </w:r>
      <w:r w:rsidR="008D36D2">
        <w:rPr>
          <w:rFonts w:ascii="Times New Roman" w:hAnsi="Times New Roman" w:cs="Times New Roman"/>
          <w:sz w:val="24"/>
          <w:szCs w:val="24"/>
        </w:rPr>
        <w:t>preservation</w:t>
      </w:r>
      <w:r w:rsidR="003F3943">
        <w:rPr>
          <w:rFonts w:ascii="Times New Roman" w:hAnsi="Times New Roman" w:cs="Times New Roman"/>
          <w:sz w:val="24"/>
          <w:szCs w:val="24"/>
        </w:rPr>
        <w:t xml:space="preserve"> </w:t>
      </w:r>
    </w:p>
    <w:p w14:paraId="77626155" w14:textId="63C4B75C" w:rsidR="00606865" w:rsidRPr="00025C62" w:rsidRDefault="00606865" w:rsidP="00606865">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Cost to the city </w:t>
      </w:r>
      <w:r w:rsidR="00A65FD7">
        <w:rPr>
          <w:rFonts w:ascii="Times New Roman" w:hAnsi="Times New Roman" w:cs="Times New Roman"/>
          <w:sz w:val="24"/>
          <w:szCs w:val="24"/>
        </w:rPr>
        <w:t xml:space="preserve">– </w:t>
      </w:r>
      <w:r w:rsidR="001278E9">
        <w:rPr>
          <w:rFonts w:ascii="Times New Roman" w:hAnsi="Times New Roman" w:cs="Times New Roman"/>
          <w:sz w:val="24"/>
          <w:szCs w:val="24"/>
        </w:rPr>
        <w:t>$</w:t>
      </w:r>
      <w:r w:rsidR="00CA4B5B">
        <w:rPr>
          <w:rFonts w:ascii="Times New Roman" w:hAnsi="Times New Roman" w:cs="Times New Roman"/>
          <w:sz w:val="24"/>
          <w:szCs w:val="24"/>
        </w:rPr>
        <w:t>105</w:t>
      </w:r>
      <w:r w:rsidR="00E11D75">
        <w:rPr>
          <w:rFonts w:ascii="Times New Roman" w:hAnsi="Times New Roman" w:cs="Times New Roman"/>
          <w:sz w:val="24"/>
          <w:szCs w:val="24"/>
        </w:rPr>
        <w:t>,8</w:t>
      </w:r>
      <w:r w:rsidR="00CA4B5B">
        <w:rPr>
          <w:rFonts w:ascii="Times New Roman" w:hAnsi="Times New Roman" w:cs="Times New Roman"/>
          <w:sz w:val="24"/>
          <w:szCs w:val="24"/>
        </w:rPr>
        <w:t>37 (retroactive) $339,654 (prospective)</w:t>
      </w:r>
      <w:r>
        <w:rPr>
          <w:rFonts w:ascii="Times New Roman" w:hAnsi="Times New Roman" w:cs="Times New Roman"/>
          <w:sz w:val="24"/>
          <w:szCs w:val="24"/>
        </w:rPr>
        <w:t xml:space="preserve"> (present value)</w:t>
      </w:r>
    </w:p>
    <w:p w14:paraId="21602788" w14:textId="77777777" w:rsidR="00606865" w:rsidRDefault="00606865" w:rsidP="00606865">
      <w:pPr>
        <w:pStyle w:val="ListParagraph"/>
        <w:numPr>
          <w:ilvl w:val="0"/>
          <w:numId w:val="1"/>
        </w:numPr>
        <w:rPr>
          <w:rFonts w:ascii="Times New Roman" w:hAnsi="Times New Roman" w:cs="Times New Roman"/>
          <w:sz w:val="24"/>
          <w:szCs w:val="24"/>
        </w:rPr>
      </w:pPr>
      <w:r w:rsidRPr="00E1783C">
        <w:rPr>
          <w:rFonts w:ascii="Times New Roman" w:hAnsi="Times New Roman" w:cs="Times New Roman"/>
          <w:sz w:val="24"/>
          <w:szCs w:val="24"/>
        </w:rPr>
        <w:t xml:space="preserve">Housing Code Violations </w:t>
      </w:r>
    </w:p>
    <w:p w14:paraId="333A051C" w14:textId="6DFEF031" w:rsidR="00606865" w:rsidRDefault="00606865" w:rsidP="00606865">
      <w:pPr>
        <w:pStyle w:val="ListParagraph"/>
        <w:numPr>
          <w:ilvl w:val="1"/>
          <w:numId w:val="1"/>
        </w:numPr>
        <w:rPr>
          <w:rFonts w:ascii="Times New Roman" w:hAnsi="Times New Roman" w:cs="Times New Roman"/>
          <w:sz w:val="24"/>
          <w:szCs w:val="24"/>
        </w:rPr>
      </w:pPr>
      <w:r w:rsidRPr="00606865">
        <w:rPr>
          <w:rFonts w:ascii="Times New Roman" w:hAnsi="Times New Roman" w:cs="Times New Roman"/>
          <w:sz w:val="24"/>
          <w:szCs w:val="24"/>
        </w:rPr>
        <w:t xml:space="preserve">Class A – </w:t>
      </w:r>
      <w:r w:rsidR="00CA4B5B">
        <w:rPr>
          <w:rFonts w:ascii="Times New Roman" w:hAnsi="Times New Roman" w:cs="Times New Roman"/>
          <w:sz w:val="24"/>
          <w:szCs w:val="24"/>
        </w:rPr>
        <w:t>20</w:t>
      </w:r>
    </w:p>
    <w:p w14:paraId="32519BFE" w14:textId="7C1B3FE0" w:rsidR="00606865" w:rsidRDefault="00606865" w:rsidP="00606865">
      <w:pPr>
        <w:pStyle w:val="ListParagraph"/>
        <w:numPr>
          <w:ilvl w:val="1"/>
          <w:numId w:val="1"/>
        </w:numPr>
        <w:rPr>
          <w:rFonts w:ascii="Times New Roman" w:hAnsi="Times New Roman" w:cs="Times New Roman"/>
          <w:sz w:val="24"/>
          <w:szCs w:val="24"/>
        </w:rPr>
      </w:pPr>
      <w:r w:rsidRPr="00606865">
        <w:rPr>
          <w:rFonts w:ascii="Times New Roman" w:hAnsi="Times New Roman" w:cs="Times New Roman"/>
          <w:sz w:val="24"/>
          <w:szCs w:val="24"/>
        </w:rPr>
        <w:t xml:space="preserve">Class B – </w:t>
      </w:r>
      <w:r w:rsidR="00CA4B5B">
        <w:rPr>
          <w:rFonts w:ascii="Times New Roman" w:hAnsi="Times New Roman" w:cs="Times New Roman"/>
          <w:sz w:val="24"/>
          <w:szCs w:val="24"/>
        </w:rPr>
        <w:t>92</w:t>
      </w:r>
    </w:p>
    <w:p w14:paraId="2ADB31CA" w14:textId="54F48DF7" w:rsidR="00606865" w:rsidRDefault="00606865" w:rsidP="00CE609D">
      <w:pPr>
        <w:pStyle w:val="ListParagraph"/>
        <w:numPr>
          <w:ilvl w:val="1"/>
          <w:numId w:val="1"/>
        </w:numPr>
        <w:rPr>
          <w:rFonts w:ascii="Times New Roman" w:hAnsi="Times New Roman" w:cs="Times New Roman"/>
          <w:sz w:val="24"/>
          <w:szCs w:val="24"/>
        </w:rPr>
      </w:pPr>
      <w:r w:rsidRPr="00252DE1">
        <w:rPr>
          <w:rFonts w:ascii="Times New Roman" w:hAnsi="Times New Roman" w:cs="Times New Roman"/>
          <w:sz w:val="24"/>
          <w:szCs w:val="24"/>
        </w:rPr>
        <w:t xml:space="preserve">Class C – </w:t>
      </w:r>
      <w:r w:rsidR="00CA4B5B">
        <w:rPr>
          <w:rFonts w:ascii="Times New Roman" w:hAnsi="Times New Roman" w:cs="Times New Roman"/>
          <w:sz w:val="24"/>
          <w:szCs w:val="24"/>
        </w:rPr>
        <w:t>24</w:t>
      </w:r>
    </w:p>
    <w:p w14:paraId="0EDDBB90" w14:textId="77777777" w:rsidR="00CA4B5B" w:rsidRDefault="00CA4B5B" w:rsidP="00CA4B5B">
      <w:pPr>
        <w:rPr>
          <w:rFonts w:ascii="Times New Roman" w:hAnsi="Times New Roman" w:cs="Times New Roman"/>
          <w:sz w:val="24"/>
          <w:szCs w:val="24"/>
        </w:rPr>
      </w:pPr>
      <w:r w:rsidRPr="00CA4B5B">
        <w:rPr>
          <w:rFonts w:ascii="Times New Roman" w:hAnsi="Times New Roman" w:cs="Times New Roman"/>
          <w:sz w:val="24"/>
          <w:szCs w:val="24"/>
        </w:rPr>
        <w:t xml:space="preserve">Violations are expected to be cleared through rehabilitation of the project post HPD closing. </w:t>
      </w:r>
    </w:p>
    <w:p w14:paraId="0FB94D18" w14:textId="77777777" w:rsidR="00CA4B5B" w:rsidRPr="00CA4B5B" w:rsidRDefault="00CA4B5B" w:rsidP="00CA4B5B">
      <w:pPr>
        <w:rPr>
          <w:rFonts w:ascii="Times New Roman" w:hAnsi="Times New Roman" w:cs="Times New Roman"/>
          <w:sz w:val="24"/>
          <w:szCs w:val="24"/>
        </w:rPr>
      </w:pPr>
    </w:p>
    <w:p w14:paraId="304CF600" w14:textId="641EDBA9" w:rsidR="001F60F4" w:rsidRPr="00606865" w:rsidRDefault="001F60F4" w:rsidP="001F60F4">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Anticipated AMI </w:t>
      </w:r>
      <w:r w:rsidR="00BB296E">
        <w:rPr>
          <w:rFonts w:ascii="Times New Roman" w:hAnsi="Times New Roman" w:cs="Times New Roman"/>
          <w:sz w:val="24"/>
          <w:szCs w:val="24"/>
        </w:rPr>
        <w:t xml:space="preserve">Rent Limit </w:t>
      </w:r>
      <w:r w:rsidR="0046675A">
        <w:rPr>
          <w:rFonts w:ascii="Times New Roman" w:hAnsi="Times New Roman" w:cs="Times New Roman"/>
          <w:sz w:val="24"/>
          <w:szCs w:val="24"/>
        </w:rPr>
        <w:t xml:space="preserve">Targets: </w:t>
      </w:r>
      <w:r w:rsidR="001278E9">
        <w:rPr>
          <w:rFonts w:ascii="Times New Roman" w:hAnsi="Times New Roman" w:cs="Times New Roman"/>
          <w:sz w:val="24"/>
          <w:szCs w:val="24"/>
        </w:rPr>
        <w:t>50</w:t>
      </w:r>
      <w:r w:rsidR="0014209D">
        <w:rPr>
          <w:rFonts w:ascii="Times New Roman" w:hAnsi="Times New Roman" w:cs="Times New Roman"/>
          <w:sz w:val="24"/>
          <w:szCs w:val="24"/>
        </w:rPr>
        <w:t>% AMI</w:t>
      </w:r>
    </w:p>
    <w:sectPr w:rsidR="001F60F4" w:rsidRPr="00606865">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18ED09" w14:textId="77777777" w:rsidR="00866095" w:rsidRDefault="00866095" w:rsidP="00AD23B5">
      <w:r>
        <w:separator/>
      </w:r>
    </w:p>
  </w:endnote>
  <w:endnote w:type="continuationSeparator" w:id="0">
    <w:p w14:paraId="1A9585FB" w14:textId="77777777" w:rsidR="00866095" w:rsidRDefault="00866095" w:rsidP="00AD2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531037"/>
      <w:docPartObj>
        <w:docPartGallery w:val="Page Numbers (Bottom of Page)"/>
        <w:docPartUnique/>
      </w:docPartObj>
    </w:sdtPr>
    <w:sdtEndPr>
      <w:rPr>
        <w:rFonts w:ascii="Times New Roman" w:hAnsi="Times New Roman" w:cs="Times New Roman"/>
        <w:noProof/>
      </w:rPr>
    </w:sdtEndPr>
    <w:sdtContent>
      <w:p w14:paraId="7BC01347" w14:textId="020F4FF9" w:rsidR="00AD23B5" w:rsidRPr="00AD23B5" w:rsidRDefault="00AD23B5">
        <w:pPr>
          <w:pStyle w:val="Footer"/>
          <w:jc w:val="right"/>
          <w:rPr>
            <w:rFonts w:ascii="Times New Roman" w:hAnsi="Times New Roman" w:cs="Times New Roman"/>
          </w:rPr>
        </w:pPr>
        <w:r w:rsidRPr="00AD23B5">
          <w:rPr>
            <w:rFonts w:ascii="Times New Roman" w:hAnsi="Times New Roman" w:cs="Times New Roman"/>
          </w:rPr>
          <w:fldChar w:fldCharType="begin"/>
        </w:r>
        <w:r w:rsidRPr="00AD23B5">
          <w:rPr>
            <w:rFonts w:ascii="Times New Roman" w:hAnsi="Times New Roman" w:cs="Times New Roman"/>
          </w:rPr>
          <w:instrText xml:space="preserve"> PAGE   \* MERGEFORMAT </w:instrText>
        </w:r>
        <w:r w:rsidRPr="00AD23B5">
          <w:rPr>
            <w:rFonts w:ascii="Times New Roman" w:hAnsi="Times New Roman" w:cs="Times New Roman"/>
          </w:rPr>
          <w:fldChar w:fldCharType="separate"/>
        </w:r>
        <w:r w:rsidR="004B1F3F">
          <w:rPr>
            <w:rFonts w:ascii="Times New Roman" w:hAnsi="Times New Roman" w:cs="Times New Roman"/>
            <w:noProof/>
          </w:rPr>
          <w:t>1</w:t>
        </w:r>
        <w:r w:rsidRPr="00AD23B5">
          <w:rPr>
            <w:rFonts w:ascii="Times New Roman" w:hAnsi="Times New Roman" w:cs="Times New Roman"/>
            <w:noProof/>
          </w:rPr>
          <w:fldChar w:fldCharType="end"/>
        </w:r>
      </w:p>
    </w:sdtContent>
  </w:sdt>
  <w:p w14:paraId="490C9B37" w14:textId="77777777" w:rsidR="00AD23B5" w:rsidRDefault="00AD23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73049D" w14:textId="77777777" w:rsidR="00866095" w:rsidRDefault="00866095" w:rsidP="00AD23B5">
      <w:r>
        <w:separator/>
      </w:r>
    </w:p>
  </w:footnote>
  <w:footnote w:type="continuationSeparator" w:id="0">
    <w:p w14:paraId="382E6A57" w14:textId="77777777" w:rsidR="00866095" w:rsidRDefault="00866095" w:rsidP="00AD23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F02BD5"/>
    <w:multiLevelType w:val="hybridMultilevel"/>
    <w:tmpl w:val="CA4A30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29B692EC">
      <w:numFmt w:val="bullet"/>
      <w:lvlText w:val="·"/>
      <w:lvlJc w:val="left"/>
      <w:pPr>
        <w:ind w:left="2295" w:hanging="495"/>
      </w:pPr>
      <w:rPr>
        <w:rFonts w:ascii="Times New Roman" w:eastAsia="Times New Roman" w:hAnsi="Times New Roman" w:cs="Times New Roman"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C392355"/>
    <w:multiLevelType w:val="hybridMultilevel"/>
    <w:tmpl w:val="79B20C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8451741">
    <w:abstractNumId w:val="0"/>
  </w:num>
  <w:num w:numId="2" w16cid:durableId="4672123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44F4"/>
    <w:rsid w:val="00025C62"/>
    <w:rsid w:val="0003063C"/>
    <w:rsid w:val="00075BD4"/>
    <w:rsid w:val="00092C85"/>
    <w:rsid w:val="000B0F65"/>
    <w:rsid w:val="000D3292"/>
    <w:rsid w:val="001278E9"/>
    <w:rsid w:val="00140F84"/>
    <w:rsid w:val="0014209D"/>
    <w:rsid w:val="001546F6"/>
    <w:rsid w:val="00160CD3"/>
    <w:rsid w:val="0016505C"/>
    <w:rsid w:val="001A2DC3"/>
    <w:rsid w:val="001A4DAA"/>
    <w:rsid w:val="001D2C9D"/>
    <w:rsid w:val="001E7D02"/>
    <w:rsid w:val="001F60F4"/>
    <w:rsid w:val="002244F4"/>
    <w:rsid w:val="00234E1A"/>
    <w:rsid w:val="00241E0F"/>
    <w:rsid w:val="00243912"/>
    <w:rsid w:val="00252DE1"/>
    <w:rsid w:val="00264194"/>
    <w:rsid w:val="002B1EA7"/>
    <w:rsid w:val="00303D45"/>
    <w:rsid w:val="003261F2"/>
    <w:rsid w:val="00337B4E"/>
    <w:rsid w:val="00354EBF"/>
    <w:rsid w:val="00355C28"/>
    <w:rsid w:val="00356568"/>
    <w:rsid w:val="00363AF4"/>
    <w:rsid w:val="0036638D"/>
    <w:rsid w:val="003A2620"/>
    <w:rsid w:val="003B406D"/>
    <w:rsid w:val="003F3943"/>
    <w:rsid w:val="003F3FA4"/>
    <w:rsid w:val="003F55C5"/>
    <w:rsid w:val="0041334D"/>
    <w:rsid w:val="00415B68"/>
    <w:rsid w:val="00426FE3"/>
    <w:rsid w:val="004378D5"/>
    <w:rsid w:val="004538A1"/>
    <w:rsid w:val="00460F53"/>
    <w:rsid w:val="0046675A"/>
    <w:rsid w:val="00484819"/>
    <w:rsid w:val="004B0461"/>
    <w:rsid w:val="004B1F3F"/>
    <w:rsid w:val="004D3B89"/>
    <w:rsid w:val="004F57F2"/>
    <w:rsid w:val="00504108"/>
    <w:rsid w:val="00533190"/>
    <w:rsid w:val="005449C7"/>
    <w:rsid w:val="00562626"/>
    <w:rsid w:val="00580AC3"/>
    <w:rsid w:val="005D3EE3"/>
    <w:rsid w:val="005E4469"/>
    <w:rsid w:val="005F5DD5"/>
    <w:rsid w:val="00606865"/>
    <w:rsid w:val="00627405"/>
    <w:rsid w:val="006426AA"/>
    <w:rsid w:val="006439DB"/>
    <w:rsid w:val="006826D2"/>
    <w:rsid w:val="00683FE6"/>
    <w:rsid w:val="006E0F8E"/>
    <w:rsid w:val="006F0523"/>
    <w:rsid w:val="00702E44"/>
    <w:rsid w:val="0075643D"/>
    <w:rsid w:val="00760FAC"/>
    <w:rsid w:val="007A4E1A"/>
    <w:rsid w:val="007B103F"/>
    <w:rsid w:val="007C1ABC"/>
    <w:rsid w:val="007E4431"/>
    <w:rsid w:val="008006C1"/>
    <w:rsid w:val="00814C2D"/>
    <w:rsid w:val="0081626E"/>
    <w:rsid w:val="00817ECE"/>
    <w:rsid w:val="00866095"/>
    <w:rsid w:val="00871224"/>
    <w:rsid w:val="008927F0"/>
    <w:rsid w:val="008C1F35"/>
    <w:rsid w:val="008C53A4"/>
    <w:rsid w:val="008D10BE"/>
    <w:rsid w:val="008D36D2"/>
    <w:rsid w:val="008E62B6"/>
    <w:rsid w:val="009016B9"/>
    <w:rsid w:val="00906A1C"/>
    <w:rsid w:val="0092293C"/>
    <w:rsid w:val="00924183"/>
    <w:rsid w:val="009A4391"/>
    <w:rsid w:val="009D5246"/>
    <w:rsid w:val="009E1AE2"/>
    <w:rsid w:val="00A04C22"/>
    <w:rsid w:val="00A375CC"/>
    <w:rsid w:val="00A43C38"/>
    <w:rsid w:val="00A45BA7"/>
    <w:rsid w:val="00A468AA"/>
    <w:rsid w:val="00A65FD7"/>
    <w:rsid w:val="00A730FC"/>
    <w:rsid w:val="00A73E9B"/>
    <w:rsid w:val="00A77C26"/>
    <w:rsid w:val="00A77F7B"/>
    <w:rsid w:val="00A81617"/>
    <w:rsid w:val="00AA16C6"/>
    <w:rsid w:val="00AB091B"/>
    <w:rsid w:val="00AD23B5"/>
    <w:rsid w:val="00B013E6"/>
    <w:rsid w:val="00B16118"/>
    <w:rsid w:val="00B21C77"/>
    <w:rsid w:val="00B25864"/>
    <w:rsid w:val="00B26E3A"/>
    <w:rsid w:val="00B321AB"/>
    <w:rsid w:val="00B51AEE"/>
    <w:rsid w:val="00B74FC8"/>
    <w:rsid w:val="00B90454"/>
    <w:rsid w:val="00B967EA"/>
    <w:rsid w:val="00BB296E"/>
    <w:rsid w:val="00BF3666"/>
    <w:rsid w:val="00BF6434"/>
    <w:rsid w:val="00C41285"/>
    <w:rsid w:val="00C801F0"/>
    <w:rsid w:val="00CA4B5B"/>
    <w:rsid w:val="00CC37CA"/>
    <w:rsid w:val="00CE2729"/>
    <w:rsid w:val="00D307EE"/>
    <w:rsid w:val="00D42199"/>
    <w:rsid w:val="00D939F9"/>
    <w:rsid w:val="00DB2CA4"/>
    <w:rsid w:val="00DC7180"/>
    <w:rsid w:val="00DF74A3"/>
    <w:rsid w:val="00E02586"/>
    <w:rsid w:val="00E11D75"/>
    <w:rsid w:val="00E1783C"/>
    <w:rsid w:val="00E33F9A"/>
    <w:rsid w:val="00ED79E4"/>
    <w:rsid w:val="00EF2065"/>
    <w:rsid w:val="00F06032"/>
    <w:rsid w:val="00F2406A"/>
    <w:rsid w:val="00F4738C"/>
    <w:rsid w:val="00FE12CA"/>
    <w:rsid w:val="00FE78B2"/>
    <w:rsid w:val="00FF312D"/>
    <w:rsid w:val="00FF42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6C998A"/>
  <w15:chartTrackingRefBased/>
  <w15:docId w15:val="{3764C230-6557-4129-AFAD-6416D302E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44F4"/>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44F4"/>
    <w:pPr>
      <w:ind w:left="720"/>
    </w:pPr>
  </w:style>
  <w:style w:type="paragraph" w:customStyle="1" w:styleId="MediumGrid1-Accent21">
    <w:name w:val="Medium Grid 1 - Accent 21"/>
    <w:basedOn w:val="Normal"/>
    <w:uiPriority w:val="34"/>
    <w:qFormat/>
    <w:rsid w:val="002244F4"/>
    <w:pPr>
      <w:ind w:left="720"/>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AD23B5"/>
    <w:pPr>
      <w:tabs>
        <w:tab w:val="center" w:pos="4680"/>
        <w:tab w:val="right" w:pos="9360"/>
      </w:tabs>
    </w:pPr>
  </w:style>
  <w:style w:type="character" w:customStyle="1" w:styleId="HeaderChar">
    <w:name w:val="Header Char"/>
    <w:basedOn w:val="DefaultParagraphFont"/>
    <w:link w:val="Header"/>
    <w:uiPriority w:val="99"/>
    <w:rsid w:val="00AD23B5"/>
    <w:rPr>
      <w:rFonts w:ascii="Calibri" w:hAnsi="Calibri" w:cs="Calibri"/>
    </w:rPr>
  </w:style>
  <w:style w:type="paragraph" w:styleId="Footer">
    <w:name w:val="footer"/>
    <w:basedOn w:val="Normal"/>
    <w:link w:val="FooterChar"/>
    <w:uiPriority w:val="99"/>
    <w:unhideWhenUsed/>
    <w:rsid w:val="00AD23B5"/>
    <w:pPr>
      <w:tabs>
        <w:tab w:val="center" w:pos="4680"/>
        <w:tab w:val="right" w:pos="9360"/>
      </w:tabs>
    </w:pPr>
  </w:style>
  <w:style w:type="character" w:customStyle="1" w:styleId="FooterChar">
    <w:name w:val="Footer Char"/>
    <w:basedOn w:val="DefaultParagraphFont"/>
    <w:link w:val="Footer"/>
    <w:uiPriority w:val="99"/>
    <w:rsid w:val="00AD23B5"/>
    <w:rPr>
      <w:rFonts w:ascii="Calibri" w:hAnsi="Calibri" w:cs="Calibri"/>
    </w:rPr>
  </w:style>
  <w:style w:type="paragraph" w:styleId="Revision">
    <w:name w:val="Revision"/>
    <w:hidden/>
    <w:uiPriority w:val="99"/>
    <w:semiHidden/>
    <w:rsid w:val="003261F2"/>
    <w:pPr>
      <w:spacing w:after="0" w:line="240" w:lineRule="auto"/>
    </w:pPr>
    <w:rPr>
      <w:rFonts w:ascii="Calibri" w:hAnsi="Calibri" w:cs="Calibri"/>
    </w:rPr>
  </w:style>
  <w:style w:type="character" w:styleId="CommentReference">
    <w:name w:val="annotation reference"/>
    <w:basedOn w:val="DefaultParagraphFont"/>
    <w:uiPriority w:val="99"/>
    <w:semiHidden/>
    <w:unhideWhenUsed/>
    <w:rsid w:val="00A77C26"/>
    <w:rPr>
      <w:sz w:val="16"/>
      <w:szCs w:val="16"/>
    </w:rPr>
  </w:style>
  <w:style w:type="paragraph" w:styleId="CommentText">
    <w:name w:val="annotation text"/>
    <w:basedOn w:val="Normal"/>
    <w:link w:val="CommentTextChar"/>
    <w:uiPriority w:val="99"/>
    <w:semiHidden/>
    <w:unhideWhenUsed/>
    <w:rsid w:val="00A77C26"/>
    <w:rPr>
      <w:sz w:val="20"/>
      <w:szCs w:val="20"/>
    </w:rPr>
  </w:style>
  <w:style w:type="character" w:customStyle="1" w:styleId="CommentTextChar">
    <w:name w:val="Comment Text Char"/>
    <w:basedOn w:val="DefaultParagraphFont"/>
    <w:link w:val="CommentText"/>
    <w:uiPriority w:val="99"/>
    <w:semiHidden/>
    <w:rsid w:val="00A77C26"/>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A77C26"/>
    <w:rPr>
      <w:b/>
      <w:bCs/>
    </w:rPr>
  </w:style>
  <w:style w:type="character" w:customStyle="1" w:styleId="CommentSubjectChar">
    <w:name w:val="Comment Subject Char"/>
    <w:basedOn w:val="CommentTextChar"/>
    <w:link w:val="CommentSubject"/>
    <w:uiPriority w:val="99"/>
    <w:semiHidden/>
    <w:rsid w:val="00A77C26"/>
    <w:rPr>
      <w:rFonts w:ascii="Calibri" w:hAnsi="Calibri" w:cs="Calibri"/>
      <w:b/>
      <w:bCs/>
      <w:sz w:val="20"/>
      <w:szCs w:val="20"/>
    </w:rPr>
  </w:style>
  <w:style w:type="paragraph" w:styleId="BalloonText">
    <w:name w:val="Balloon Text"/>
    <w:basedOn w:val="Normal"/>
    <w:link w:val="BalloonTextChar"/>
    <w:uiPriority w:val="99"/>
    <w:semiHidden/>
    <w:unhideWhenUsed/>
    <w:rsid w:val="00355C2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5C2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7129944">
      <w:bodyDiv w:val="1"/>
      <w:marLeft w:val="0"/>
      <w:marRight w:val="0"/>
      <w:marTop w:val="0"/>
      <w:marBottom w:val="0"/>
      <w:divBdr>
        <w:top w:val="none" w:sz="0" w:space="0" w:color="auto"/>
        <w:left w:val="none" w:sz="0" w:space="0" w:color="auto"/>
        <w:bottom w:val="none" w:sz="0" w:space="0" w:color="auto"/>
        <w:right w:val="none" w:sz="0" w:space="0" w:color="auto"/>
      </w:divBdr>
    </w:div>
    <w:div w:id="1445227306">
      <w:bodyDiv w:val="1"/>
      <w:marLeft w:val="0"/>
      <w:marRight w:val="0"/>
      <w:marTop w:val="0"/>
      <w:marBottom w:val="0"/>
      <w:divBdr>
        <w:top w:val="none" w:sz="0" w:space="0" w:color="auto"/>
        <w:left w:val="none" w:sz="0" w:space="0" w:color="auto"/>
        <w:bottom w:val="none" w:sz="0" w:space="0" w:color="auto"/>
        <w:right w:val="none" w:sz="0" w:space="0" w:color="auto"/>
      </w:divBdr>
    </w:div>
    <w:div w:id="1520240568">
      <w:bodyDiv w:val="1"/>
      <w:marLeft w:val="0"/>
      <w:marRight w:val="0"/>
      <w:marTop w:val="0"/>
      <w:marBottom w:val="0"/>
      <w:divBdr>
        <w:top w:val="none" w:sz="0" w:space="0" w:color="auto"/>
        <w:left w:val="none" w:sz="0" w:space="0" w:color="auto"/>
        <w:bottom w:val="none" w:sz="0" w:space="0" w:color="auto"/>
        <w:right w:val="none" w:sz="0" w:space="0" w:color="auto"/>
      </w:divBdr>
    </w:div>
    <w:div w:id="1540820159">
      <w:bodyDiv w:val="1"/>
      <w:marLeft w:val="0"/>
      <w:marRight w:val="0"/>
      <w:marTop w:val="0"/>
      <w:marBottom w:val="0"/>
      <w:divBdr>
        <w:top w:val="none" w:sz="0" w:space="0" w:color="auto"/>
        <w:left w:val="none" w:sz="0" w:space="0" w:color="auto"/>
        <w:bottom w:val="none" w:sz="0" w:space="0" w:color="auto"/>
        <w:right w:val="none" w:sz="0" w:space="0" w:color="auto"/>
      </w:divBdr>
    </w:div>
    <w:div w:id="1687248925">
      <w:bodyDiv w:val="1"/>
      <w:marLeft w:val="0"/>
      <w:marRight w:val="0"/>
      <w:marTop w:val="0"/>
      <w:marBottom w:val="0"/>
      <w:divBdr>
        <w:top w:val="none" w:sz="0" w:space="0" w:color="auto"/>
        <w:left w:val="none" w:sz="0" w:space="0" w:color="auto"/>
        <w:bottom w:val="none" w:sz="0" w:space="0" w:color="auto"/>
        <w:right w:val="none" w:sz="0" w:space="0" w:color="auto"/>
      </w:divBdr>
    </w:div>
    <w:div w:id="1905604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489</Words>
  <Characters>2793</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Twomey</dc:creator>
  <cp:keywords/>
  <dc:description/>
  <cp:lastModifiedBy>Jeffries, Jillian</cp:lastModifiedBy>
  <cp:revision>2</cp:revision>
  <cp:lastPrinted>2026-04-29T16:48:00Z</cp:lastPrinted>
  <dcterms:created xsi:type="dcterms:W3CDTF">2026-06-05T23:21:00Z</dcterms:created>
  <dcterms:modified xsi:type="dcterms:W3CDTF">2026-06-05T23:21:00Z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6b5d875d-4640-49fc-8e5e-289effdefb0a</vt:lpwstr>
  </property>
</Properties>
</file>