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6877D0BF" w:rsidR="00356568" w:rsidRPr="001F60F4" w:rsidRDefault="0011342C"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409C877B"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8B2DC0">
        <w:rPr>
          <w:rFonts w:ascii="Times New Roman" w:eastAsia="Times New Roman" w:hAnsi="Times New Roman" w:cs="Times New Roman"/>
          <w:sz w:val="24"/>
          <w:szCs w:val="24"/>
        </w:rPr>
        <w:t xml:space="preserve">Westbeth Artists Housing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8B2DC0">
        <w:rPr>
          <w:rFonts w:ascii="Times New Roman" w:eastAsia="Times New Roman" w:hAnsi="Times New Roman" w:cs="Times New Roman"/>
          <w:sz w:val="24"/>
          <w:szCs w:val="24"/>
        </w:rPr>
        <w:t>3</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50066129" w:rsidR="00A468AA" w:rsidRPr="001F60F4" w:rsidRDefault="008B2DC0" w:rsidP="00A375CC">
      <w:pPr>
        <w:rPr>
          <w:rFonts w:ascii="Times New Roman" w:hAnsi="Times New Roman" w:cs="Times New Roman"/>
          <w:b/>
          <w:sz w:val="24"/>
          <w:szCs w:val="24"/>
          <w:u w:val="single"/>
        </w:rPr>
      </w:pPr>
      <w:r>
        <w:rPr>
          <w:rFonts w:ascii="Times New Roman" w:hAnsi="Times New Roman" w:cs="Times New Roman"/>
          <w:b/>
          <w:sz w:val="24"/>
          <w:szCs w:val="24"/>
          <w:u w:val="single"/>
        </w:rPr>
        <w:t>Westbeth Artists Housing</w:t>
      </w:r>
    </w:p>
    <w:p w14:paraId="4C3539ED" w14:textId="3AC9268C" w:rsidR="001278E9" w:rsidRDefault="008D36D2" w:rsidP="008D36D2">
      <w:pPr>
        <w:pStyle w:val="MediumGrid1-Accent21"/>
        <w:ind w:left="0"/>
      </w:pPr>
      <w:r w:rsidRPr="008D36D2">
        <w:rPr>
          <w:b/>
          <w:bCs/>
        </w:rPr>
        <w:t>Type of Exemption Requested:</w:t>
      </w:r>
      <w:r>
        <w:t xml:space="preserve"> </w:t>
      </w:r>
      <w:r w:rsidR="001278E9">
        <w:t xml:space="preserve">Article </w:t>
      </w:r>
      <w:r w:rsidR="00B21C77">
        <w:t>XI</w:t>
      </w:r>
      <w:r w:rsidR="001278E9">
        <w:t xml:space="preserve"> Exemption</w:t>
      </w:r>
    </w:p>
    <w:p w14:paraId="5F578FE8" w14:textId="77777777" w:rsidR="008B2DC0" w:rsidRDefault="008B2DC0" w:rsidP="008B2DC0">
      <w:pPr>
        <w:pStyle w:val="MediumGrid1-Accent21"/>
        <w:ind w:left="0"/>
      </w:pPr>
    </w:p>
    <w:p w14:paraId="2E1EB8C7" w14:textId="705A9D75" w:rsidR="008B2DC0" w:rsidRDefault="008B2DC0" w:rsidP="008B2DC0">
      <w:pPr>
        <w:pStyle w:val="MediumGrid1-Accent21"/>
        <w:ind w:left="0"/>
      </w:pPr>
      <w:r>
        <w:t xml:space="preserve">The project, located in Manhattan’s West Village, Westbeth Artists Housing (“Project”), is located at 463 West Street. On May 23, 2025, Westbeth Corporation Housing Development Fund Company (Ground lessor and fee owner) leased Lot 1001 to Westbeth Tenant Housing Development Fund Company, Inc. though a ground lease. The Westbeth Tenant HDFC holds the legal leasehold interest and is the nominal ground lessee of Lot 1001, and Westbeth Artists Landlord LLC holds the beneficial leasehold interest and is the beneficial ground lessee of Lot 1001. Lot 1002 remains solely owned by Westbeth Tenant HDFC. The parent organization of Westbeth Tenant HDFC is Westbeth Corporation. </w:t>
      </w:r>
    </w:p>
    <w:p w14:paraId="6BA3761E" w14:textId="77777777" w:rsidR="008B2DC0" w:rsidRDefault="008B2DC0" w:rsidP="008B2DC0">
      <w:pPr>
        <w:pStyle w:val="MediumGrid1-Accent21"/>
      </w:pPr>
    </w:p>
    <w:p w14:paraId="78F75634" w14:textId="6DF87984" w:rsidR="008B2DC0" w:rsidRDefault="008B2DC0" w:rsidP="008B2DC0">
      <w:pPr>
        <w:pStyle w:val="MediumGrid1-Accent21"/>
        <w:ind w:left="0"/>
      </w:pPr>
      <w:r>
        <w:t xml:space="preserve">The property was built in 1968 and acquired by Westbeth in 1968. In 1999, it received a partial exemption (Cal. No. 1097 dated December 7, 1999). In 2009, HPD enacted a regulatory agreement to provide an Article XI tax exemption, so the building could maintain cash flow as their original mortgage was expiring. The Project has received a 40-year partial Article XI tax exemption which will expire in 2049. The current exemption requires a ten percent (10%) of shelter rent, the total rents received from the residential and commercial occupants, including any federal subsidy (e.g., Section 8, rent supplements, and rental assistance), less the cost of providing such occupants utilities, and to collect a surcharge not to exceed fifty percent (50%) of the base rent from households whose incomes exceed a maximum prescribed by the Original Mortgage. All surcharges collected by Sponsor are remitted to the City of New York. </w:t>
      </w:r>
    </w:p>
    <w:p w14:paraId="46E3AA4B" w14:textId="77777777" w:rsidR="008B2DC0" w:rsidRDefault="008B2DC0" w:rsidP="008B2DC0">
      <w:pPr>
        <w:pStyle w:val="MediumGrid1-Accent21"/>
        <w:ind w:left="0"/>
      </w:pPr>
      <w:r>
        <w:t xml:space="preserve">The Project is comprised of 384 residential units, including 99 studios, 87 one-bedroom (one of which is a super’s unit), 126 two-bedroom, and 72 three-bedroom units. In addition, the site includes 73 commercial units. The lots bifurcated in May 2025, Condo Lot 1001 contains the </w:t>
      </w:r>
      <w:r>
        <w:lastRenderedPageBreak/>
        <w:t>383 rental units, 1 super’s unit. While Condo Lot 1002 contains community facility spaces (CFS) and commercial spaces. Commercial use is exempted in the original Resolution and will remain, so for this amended request, the CFS is made clear that it is also being exempted. While the commercial spaces and CFS will be exempted from commercial taxes, the income from these spaces is getting factored in the Shelter Rent Tax.</w:t>
      </w:r>
    </w:p>
    <w:p w14:paraId="4AACDE35" w14:textId="77777777" w:rsidR="008B2DC0" w:rsidRDefault="008B2DC0" w:rsidP="008B2DC0">
      <w:pPr>
        <w:pStyle w:val="MediumGrid1-Accent21"/>
      </w:pPr>
    </w:p>
    <w:p w14:paraId="2708D437" w14:textId="21B44BDA" w:rsidR="008B2DC0" w:rsidRDefault="008B2DC0" w:rsidP="008B2DC0">
      <w:pPr>
        <w:pStyle w:val="MediumGrid1-Accent21"/>
        <w:ind w:left="0"/>
      </w:pPr>
      <w:r>
        <w:t xml:space="preserve">The Project is currently conducting a moderate rehabilitation with financing through from the New York State Division of Housing and Community Renewal (HCR). To maintain healthy cashflow through rehabilitation work, the Project is requesting permission to have the active Article XI tax exemption simultaneously with a new J-51 abatement.  Coupling the Article XI with a new J-51 abatement will help the Project leverage debt in order to complete the scope work as part of the 2025 HCR closing. However, the J-51 abatement shall not exceed 50% of the Shelter Rent Tax payable in any tax year. </w:t>
      </w:r>
    </w:p>
    <w:p w14:paraId="40F61974" w14:textId="77777777" w:rsidR="008B2DC0" w:rsidRDefault="008B2DC0" w:rsidP="008B2DC0">
      <w:pPr>
        <w:pStyle w:val="MediumGrid1-Accent21"/>
        <w:ind w:left="0"/>
      </w:pPr>
    </w:p>
    <w:p w14:paraId="45F6C478" w14:textId="18C21B13" w:rsidR="0011342C" w:rsidRPr="0011342C" w:rsidRDefault="008B2DC0" w:rsidP="008B2DC0">
      <w:pPr>
        <w:pStyle w:val="MediumGrid1-Accent21"/>
        <w:ind w:left="0"/>
      </w:pPr>
      <w:r>
        <w:t>Westbeth-Tenant and Westbeth Artists Landlord LLC entered into regulatory agreement with HCR on May 23, 2025.  The average collected rents at the building average 59.6% AMI. The market rents in the area average 225% AMI according to Rent-O-Meter.</w:t>
      </w:r>
      <w:r w:rsidR="0011342C" w:rsidRPr="0011342C">
        <w:t xml:space="preserve">.  </w:t>
      </w:r>
    </w:p>
    <w:p w14:paraId="024145AE" w14:textId="3A00A105" w:rsidR="00606865" w:rsidRPr="007E4431" w:rsidRDefault="00DF74A3" w:rsidP="00DC11C6">
      <w:pPr>
        <w:pStyle w:val="MediumGrid1-Accent21"/>
        <w:ind w:left="0"/>
        <w:rPr>
          <w:u w:val="single"/>
        </w:rPr>
      </w:pPr>
      <w:r>
        <w:rPr>
          <w:rFonts w:eastAsia="Arial"/>
          <w:u w:val="single"/>
        </w:rPr>
        <w:br/>
      </w:r>
      <w:r w:rsidR="00606865" w:rsidRPr="007E4431">
        <w:rPr>
          <w:u w:val="single"/>
        </w:rPr>
        <w:t xml:space="preserve">Summary: </w:t>
      </w:r>
    </w:p>
    <w:p w14:paraId="1D1AD631" w14:textId="4313B6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11342C">
        <w:rPr>
          <w:rFonts w:ascii="Times New Roman" w:hAnsi="Times New Roman" w:cs="Times New Roman"/>
          <w:sz w:val="24"/>
          <w:szCs w:val="24"/>
        </w:rPr>
        <w:t>Manhattan</w:t>
      </w:r>
    </w:p>
    <w:p w14:paraId="5BCE735B" w14:textId="378E5B6E" w:rsidR="00CA4B5B" w:rsidRDefault="00CA4B5B" w:rsidP="00606865">
      <w:pPr>
        <w:pStyle w:val="ListParagraph"/>
        <w:numPr>
          <w:ilvl w:val="0"/>
          <w:numId w:val="1"/>
        </w:numPr>
        <w:rPr>
          <w:rFonts w:ascii="Times New Roman" w:hAnsi="Times New Roman" w:cs="Times New Roman"/>
          <w:sz w:val="24"/>
          <w:szCs w:val="24"/>
        </w:rPr>
      </w:pPr>
      <w:r w:rsidRPr="00CA4B5B">
        <w:rPr>
          <w:rFonts w:ascii="Times New Roman" w:hAnsi="Times New Roman" w:cs="Times New Roman"/>
          <w:sz w:val="24"/>
          <w:szCs w:val="24"/>
        </w:rPr>
        <w:t xml:space="preserve">Block </w:t>
      </w:r>
      <w:r w:rsidR="008B2DC0">
        <w:rPr>
          <w:rFonts w:ascii="Times New Roman" w:hAnsi="Times New Roman" w:cs="Times New Roman"/>
          <w:sz w:val="24"/>
          <w:szCs w:val="24"/>
        </w:rPr>
        <w:t>639</w:t>
      </w:r>
      <w:r w:rsidRPr="00CA4B5B">
        <w:rPr>
          <w:rFonts w:ascii="Times New Roman" w:hAnsi="Times New Roman" w:cs="Times New Roman"/>
          <w:sz w:val="24"/>
          <w:szCs w:val="24"/>
        </w:rPr>
        <w:t>, Lot</w:t>
      </w:r>
      <w:r w:rsidR="008B2DC0">
        <w:rPr>
          <w:rFonts w:ascii="Times New Roman" w:hAnsi="Times New Roman" w:cs="Times New Roman"/>
          <w:sz w:val="24"/>
          <w:szCs w:val="24"/>
        </w:rPr>
        <w:t>s 1001, 1002</w:t>
      </w:r>
      <w:r w:rsidRPr="00CA4B5B">
        <w:rPr>
          <w:rFonts w:ascii="Times New Roman" w:hAnsi="Times New Roman" w:cs="Times New Roman"/>
          <w:sz w:val="24"/>
          <w:szCs w:val="24"/>
        </w:rPr>
        <w:t xml:space="preserve"> </w:t>
      </w:r>
    </w:p>
    <w:p w14:paraId="76645B9F" w14:textId="15BB9464"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8B2DC0">
        <w:rPr>
          <w:rFonts w:ascii="Times New Roman" w:hAnsi="Times New Roman" w:cs="Times New Roman"/>
          <w:sz w:val="24"/>
          <w:szCs w:val="24"/>
        </w:rPr>
        <w:t>Wilson</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6BC97B80"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CA4B5B">
        <w:rPr>
          <w:rFonts w:ascii="Times New Roman" w:hAnsi="Times New Roman" w:cs="Times New Roman"/>
          <w:sz w:val="24"/>
          <w:szCs w:val="24"/>
        </w:rPr>
        <w:t>1</w:t>
      </w:r>
    </w:p>
    <w:p w14:paraId="437D6B5F" w14:textId="203E7739"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8B2DC0">
        <w:rPr>
          <w:rFonts w:ascii="Times New Roman" w:hAnsi="Times New Roman" w:cs="Times New Roman"/>
          <w:sz w:val="24"/>
          <w:szCs w:val="24"/>
        </w:rPr>
        <w:t>384</w:t>
      </w:r>
      <w:r w:rsidR="00AA16C6">
        <w:rPr>
          <w:rFonts w:ascii="Times New Roman" w:hAnsi="Times New Roman" w:cs="Times New Roman"/>
          <w:sz w:val="24"/>
          <w:szCs w:val="24"/>
        </w:rPr>
        <w:t xml:space="preserve"> residential</w:t>
      </w:r>
    </w:p>
    <w:p w14:paraId="36793923" w14:textId="77777777" w:rsidR="00DC11C6" w:rsidRDefault="0014209D" w:rsidP="00DC11C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DC11C6">
        <w:rPr>
          <w:rFonts w:ascii="Times New Roman" w:hAnsi="Times New Roman" w:cs="Times New Roman"/>
          <w:sz w:val="24"/>
          <w:szCs w:val="24"/>
        </w:rPr>
        <w:t>partial</w:t>
      </w:r>
      <w:r w:rsidR="00CA4B5B">
        <w:rPr>
          <w:rFonts w:ascii="Times New Roman" w:hAnsi="Times New Roman" w:cs="Times New Roman"/>
          <w:sz w:val="24"/>
          <w:szCs w:val="24"/>
        </w:rPr>
        <w:t xml:space="preserve">, </w:t>
      </w:r>
      <w:r w:rsidR="00DC11C6">
        <w:rPr>
          <w:rFonts w:ascii="Times New Roman" w:hAnsi="Times New Roman" w:cs="Times New Roman"/>
          <w:sz w:val="24"/>
          <w:szCs w:val="24"/>
        </w:rPr>
        <w:t>4</w:t>
      </w:r>
      <w:r w:rsidR="00CA4B5B">
        <w:rPr>
          <w:rFonts w:ascii="Times New Roman" w:hAnsi="Times New Roman" w:cs="Times New Roman"/>
          <w:sz w:val="24"/>
          <w:szCs w:val="24"/>
        </w:rPr>
        <w:t>0* years</w:t>
      </w:r>
    </w:p>
    <w:p w14:paraId="6348B3E4" w14:textId="1AD71B21" w:rsidR="00606865" w:rsidRPr="007E4431" w:rsidRDefault="00DC11C6" w:rsidP="008B2DC0">
      <w:pPr>
        <w:ind w:left="360"/>
        <w:rPr>
          <w:rFonts w:ascii="Times New Roman" w:hAnsi="Times New Roman" w:cs="Times New Roman"/>
          <w:sz w:val="24"/>
          <w:szCs w:val="24"/>
        </w:rPr>
      </w:pPr>
      <w:r w:rsidRPr="00DC11C6">
        <w:rPr>
          <w:rFonts w:ascii="Arial" w:eastAsia="Arial" w:hAnsi="Arial" w:cs="Arial"/>
        </w:rPr>
        <w:t>*</w:t>
      </w:r>
      <w:r w:rsidR="008B2DC0" w:rsidRPr="008B2DC0">
        <w:rPr>
          <w:rFonts w:ascii="Times New Roman" w:eastAsia="Arial" w:hAnsi="Times New Roman" w:cs="Times New Roman"/>
          <w:sz w:val="24"/>
          <w:szCs w:val="24"/>
        </w:rPr>
        <w:t xml:space="preserve">(The current 40-year HPD Regulatory Agreement is effective on June 30, 2009. There are 24 years left of the term of the Regulatory Agreement and the Article XI exemption). </w:t>
      </w:r>
      <w:r w:rsidR="00606865"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0C1F9370"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11342C">
        <w:rPr>
          <w:rFonts w:ascii="Times New Roman" w:hAnsi="Times New Roman" w:cs="Times New Roman"/>
          <w:sz w:val="24"/>
          <w:szCs w:val="24"/>
        </w:rPr>
        <w:t xml:space="preserve"> </w:t>
      </w:r>
      <w:r w:rsidR="008B2DC0">
        <w:rPr>
          <w:rFonts w:ascii="Times New Roman" w:hAnsi="Times New Roman" w:cs="Times New Roman"/>
          <w:sz w:val="24"/>
          <w:szCs w:val="24"/>
        </w:rPr>
        <w:t>Peter Madden</w:t>
      </w:r>
    </w:p>
    <w:p w14:paraId="275B5F43" w14:textId="29F57BF9"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B2DC0">
        <w:rPr>
          <w:rFonts w:ascii="Times New Roman" w:hAnsi="Times New Roman" w:cs="Times New Roman"/>
          <w:sz w:val="24"/>
          <w:szCs w:val="24"/>
        </w:rPr>
        <w:t>preservation</w:t>
      </w:r>
      <w:r w:rsidR="0011342C">
        <w:rPr>
          <w:rFonts w:ascii="Times New Roman" w:hAnsi="Times New Roman" w:cs="Times New Roman"/>
          <w:sz w:val="24"/>
          <w:szCs w:val="24"/>
        </w:rPr>
        <w:t xml:space="preserve"> </w:t>
      </w:r>
    </w:p>
    <w:p w14:paraId="77626155" w14:textId="19A5EAC8"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8B2DC0">
        <w:rPr>
          <w:rFonts w:ascii="Times New Roman" w:hAnsi="Times New Roman" w:cs="Times New Roman"/>
          <w:sz w:val="24"/>
          <w:szCs w:val="24"/>
        </w:rPr>
        <w:t>48</w:t>
      </w:r>
      <w:r w:rsidR="0011342C" w:rsidRPr="0011342C">
        <w:rPr>
          <w:rFonts w:ascii="Times New Roman" w:hAnsi="Times New Roman" w:cs="Times New Roman"/>
          <w:sz w:val="24"/>
          <w:szCs w:val="24"/>
        </w:rPr>
        <w:t>,</w:t>
      </w:r>
      <w:r w:rsidR="008B2DC0">
        <w:rPr>
          <w:rFonts w:ascii="Times New Roman" w:hAnsi="Times New Roman" w:cs="Times New Roman"/>
          <w:sz w:val="24"/>
          <w:szCs w:val="24"/>
        </w:rPr>
        <w:t>540</w:t>
      </w:r>
      <w:r w:rsidR="0011342C" w:rsidRPr="0011342C">
        <w:rPr>
          <w:rFonts w:ascii="Times New Roman" w:hAnsi="Times New Roman" w:cs="Times New Roman"/>
          <w:sz w:val="24"/>
          <w:szCs w:val="24"/>
        </w:rPr>
        <w:t>,</w:t>
      </w:r>
      <w:r w:rsidR="008B2DC0">
        <w:rPr>
          <w:rFonts w:ascii="Times New Roman" w:hAnsi="Times New Roman" w:cs="Times New Roman"/>
          <w:sz w:val="24"/>
          <w:szCs w:val="24"/>
        </w:rPr>
        <w:t>829</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6011962D"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8B2DC0">
        <w:rPr>
          <w:rFonts w:ascii="Times New Roman" w:hAnsi="Times New Roman" w:cs="Times New Roman"/>
          <w:sz w:val="24"/>
          <w:szCs w:val="24"/>
        </w:rPr>
        <w:t>9</w:t>
      </w:r>
    </w:p>
    <w:p w14:paraId="32519BFE" w14:textId="6996E3CB"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8B2DC0">
        <w:rPr>
          <w:rFonts w:ascii="Times New Roman" w:hAnsi="Times New Roman" w:cs="Times New Roman"/>
          <w:sz w:val="24"/>
          <w:szCs w:val="24"/>
        </w:rPr>
        <w:t>54</w:t>
      </w:r>
    </w:p>
    <w:p w14:paraId="2ADB31CA" w14:textId="1635F276"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8B2DC0">
        <w:rPr>
          <w:rFonts w:ascii="Times New Roman" w:hAnsi="Times New Roman" w:cs="Times New Roman"/>
          <w:sz w:val="24"/>
          <w:szCs w:val="24"/>
        </w:rPr>
        <w:t>5</w:t>
      </w:r>
    </w:p>
    <w:p w14:paraId="304CF600" w14:textId="0F364066"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8B2DC0">
        <w:rPr>
          <w:rFonts w:ascii="Times New Roman" w:hAnsi="Times New Roman" w:cs="Times New Roman"/>
          <w:sz w:val="24"/>
          <w:szCs w:val="24"/>
        </w:rPr>
        <w:t>60</w:t>
      </w:r>
      <w:r w:rsidR="00DC11C6">
        <w:rPr>
          <w:rFonts w:ascii="Times New Roman" w:hAnsi="Times New Roman" w:cs="Times New Roman"/>
          <w:sz w:val="24"/>
          <w:szCs w:val="24"/>
        </w:rPr>
        <w:t>%</w:t>
      </w:r>
      <w:r w:rsidR="0014209D">
        <w:rPr>
          <w:rFonts w:ascii="Times New Roman" w:hAnsi="Times New Roman" w:cs="Times New Roman"/>
          <w:sz w:val="24"/>
          <w:szCs w:val="24"/>
        </w:rPr>
        <w:t xml:space="preserve"> AM</w:t>
      </w:r>
      <w:r w:rsidR="008B2DC0">
        <w:rPr>
          <w:rFonts w:ascii="Times New Roman" w:hAnsi="Times New Roman" w:cs="Times New Roman"/>
          <w:sz w:val="24"/>
          <w:szCs w:val="24"/>
        </w:rPr>
        <w:t>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659FB" w14:textId="77777777" w:rsidR="00B83B1A" w:rsidRDefault="00B83B1A" w:rsidP="00AD23B5">
      <w:r>
        <w:separator/>
      </w:r>
    </w:p>
  </w:endnote>
  <w:endnote w:type="continuationSeparator" w:id="0">
    <w:p w14:paraId="6940798E" w14:textId="77777777" w:rsidR="00B83B1A" w:rsidRDefault="00B83B1A"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A5A6" w14:textId="77777777" w:rsidR="00B83B1A" w:rsidRDefault="00B83B1A" w:rsidP="00AD23B5">
      <w:r>
        <w:separator/>
      </w:r>
    </w:p>
  </w:footnote>
  <w:footnote w:type="continuationSeparator" w:id="0">
    <w:p w14:paraId="4B98A468" w14:textId="77777777" w:rsidR="00B83B1A" w:rsidRDefault="00B83B1A"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2720F"/>
    <w:rsid w:val="0003063C"/>
    <w:rsid w:val="000433F3"/>
    <w:rsid w:val="00051227"/>
    <w:rsid w:val="0005594D"/>
    <w:rsid w:val="00075BD4"/>
    <w:rsid w:val="00076DE6"/>
    <w:rsid w:val="00092C85"/>
    <w:rsid w:val="000B0F65"/>
    <w:rsid w:val="000D3292"/>
    <w:rsid w:val="0011342C"/>
    <w:rsid w:val="001278E9"/>
    <w:rsid w:val="00140F84"/>
    <w:rsid w:val="0014209D"/>
    <w:rsid w:val="001546F6"/>
    <w:rsid w:val="00160CD3"/>
    <w:rsid w:val="0016505C"/>
    <w:rsid w:val="001A2DC3"/>
    <w:rsid w:val="001A4DAA"/>
    <w:rsid w:val="001D2C9D"/>
    <w:rsid w:val="001E7D02"/>
    <w:rsid w:val="001F60F4"/>
    <w:rsid w:val="002131D3"/>
    <w:rsid w:val="002244F4"/>
    <w:rsid w:val="00234E1A"/>
    <w:rsid w:val="00241E0F"/>
    <w:rsid w:val="00243912"/>
    <w:rsid w:val="00252DE1"/>
    <w:rsid w:val="00264194"/>
    <w:rsid w:val="0027133B"/>
    <w:rsid w:val="002B1EA7"/>
    <w:rsid w:val="00303D45"/>
    <w:rsid w:val="003261F2"/>
    <w:rsid w:val="00337B4E"/>
    <w:rsid w:val="00355C28"/>
    <w:rsid w:val="00356568"/>
    <w:rsid w:val="00363AF4"/>
    <w:rsid w:val="0036638D"/>
    <w:rsid w:val="003A2620"/>
    <w:rsid w:val="003B406D"/>
    <w:rsid w:val="003F3943"/>
    <w:rsid w:val="003F3FA4"/>
    <w:rsid w:val="003F55C5"/>
    <w:rsid w:val="00406AF8"/>
    <w:rsid w:val="0041334D"/>
    <w:rsid w:val="00415B68"/>
    <w:rsid w:val="00426FE3"/>
    <w:rsid w:val="004378D5"/>
    <w:rsid w:val="004538A1"/>
    <w:rsid w:val="00460F53"/>
    <w:rsid w:val="0046675A"/>
    <w:rsid w:val="00484819"/>
    <w:rsid w:val="004B0461"/>
    <w:rsid w:val="004B1F3F"/>
    <w:rsid w:val="004D3B89"/>
    <w:rsid w:val="004E1617"/>
    <w:rsid w:val="004F57F2"/>
    <w:rsid w:val="00533190"/>
    <w:rsid w:val="005449C7"/>
    <w:rsid w:val="00562626"/>
    <w:rsid w:val="00580AC3"/>
    <w:rsid w:val="005D3EE3"/>
    <w:rsid w:val="005E4469"/>
    <w:rsid w:val="005F4C0A"/>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E4431"/>
    <w:rsid w:val="008006C1"/>
    <w:rsid w:val="00814C2D"/>
    <w:rsid w:val="0081626E"/>
    <w:rsid w:val="00817ECE"/>
    <w:rsid w:val="00871224"/>
    <w:rsid w:val="008927F0"/>
    <w:rsid w:val="008B2DC0"/>
    <w:rsid w:val="008C1F35"/>
    <w:rsid w:val="008C53A4"/>
    <w:rsid w:val="008D36D2"/>
    <w:rsid w:val="008E62B6"/>
    <w:rsid w:val="009016B9"/>
    <w:rsid w:val="00906A1C"/>
    <w:rsid w:val="0092293C"/>
    <w:rsid w:val="00924183"/>
    <w:rsid w:val="00936C5C"/>
    <w:rsid w:val="009A4391"/>
    <w:rsid w:val="009D5246"/>
    <w:rsid w:val="009E1AE2"/>
    <w:rsid w:val="00A04C22"/>
    <w:rsid w:val="00A24D0D"/>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6E3A"/>
    <w:rsid w:val="00B321AB"/>
    <w:rsid w:val="00B35319"/>
    <w:rsid w:val="00B51AEE"/>
    <w:rsid w:val="00B74FC8"/>
    <w:rsid w:val="00B83B1A"/>
    <w:rsid w:val="00B90454"/>
    <w:rsid w:val="00B967EA"/>
    <w:rsid w:val="00BB296E"/>
    <w:rsid w:val="00BF3666"/>
    <w:rsid w:val="00BF6434"/>
    <w:rsid w:val="00C03E66"/>
    <w:rsid w:val="00C14CC4"/>
    <w:rsid w:val="00C41285"/>
    <w:rsid w:val="00C801F0"/>
    <w:rsid w:val="00CA4B5B"/>
    <w:rsid w:val="00CC37CA"/>
    <w:rsid w:val="00CE2729"/>
    <w:rsid w:val="00D307EE"/>
    <w:rsid w:val="00D42199"/>
    <w:rsid w:val="00D861C0"/>
    <w:rsid w:val="00D939F9"/>
    <w:rsid w:val="00DB2CA4"/>
    <w:rsid w:val="00DC11C6"/>
    <w:rsid w:val="00DC7180"/>
    <w:rsid w:val="00DF74A3"/>
    <w:rsid w:val="00E02586"/>
    <w:rsid w:val="00E11D75"/>
    <w:rsid w:val="00E1783C"/>
    <w:rsid w:val="00E33F9A"/>
    <w:rsid w:val="00ED79E4"/>
    <w:rsid w:val="00EF2065"/>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2026-06-05T23:34:00Z</dcterms:created>
  <dcterms:modified xsi:type="dcterms:W3CDTF">2026-06-05T23:34:00Z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