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59043" w14:textId="125C555A" w:rsidR="009660DE" w:rsidRDefault="009660DE" w:rsidP="009660DE">
      <w:pPr>
        <w:jc w:val="center"/>
      </w:pPr>
      <w:r>
        <w:t>Res. No.</w:t>
      </w:r>
      <w:r w:rsidR="00145E4C">
        <w:t xml:space="preserve"> </w:t>
      </w:r>
      <w:r w:rsidR="00DE7288">
        <w:t>512</w:t>
      </w:r>
    </w:p>
    <w:p w14:paraId="5DAC40FE" w14:textId="77777777" w:rsidR="009660DE" w:rsidRDefault="009660DE" w:rsidP="009660DE"/>
    <w:p w14:paraId="6E161115" w14:textId="77777777" w:rsidR="000A072E" w:rsidRPr="000A072E" w:rsidRDefault="000A072E" w:rsidP="009660DE">
      <w:pPr>
        <w:rPr>
          <w:vanish/>
        </w:rPr>
      </w:pPr>
      <w:r w:rsidRPr="000A072E">
        <w:rPr>
          <w:vanish/>
        </w:rPr>
        <w:t>..Title</w:t>
      </w:r>
    </w:p>
    <w:p w14:paraId="34463B59" w14:textId="0FF1E4C0" w:rsidR="009660DE" w:rsidRDefault="009660DE" w:rsidP="009660DE">
      <w:r>
        <w:t xml:space="preserve">Resolution </w:t>
      </w:r>
      <w:r w:rsidR="007222EE" w:rsidRPr="009F2151">
        <w:t>calling upon the New York State Legislature to pass, and the Governor to sign, S.</w:t>
      </w:r>
      <w:r w:rsidR="007222EE">
        <w:t>4252</w:t>
      </w:r>
      <w:r w:rsidR="0010413D">
        <w:t>/A.10721</w:t>
      </w:r>
      <w:r w:rsidR="007222EE" w:rsidRPr="009F2151">
        <w:t xml:space="preserve">, </w:t>
      </w:r>
      <w:r w:rsidR="0010413D">
        <w:t>to</w:t>
      </w:r>
      <w:r w:rsidR="007222EE" w:rsidRPr="009F2151">
        <w:t xml:space="preserve"> </w:t>
      </w:r>
      <w:r w:rsidR="007222EE">
        <w:t xml:space="preserve">provide for a continuation of senior citizen rent increase exemption </w:t>
      </w:r>
      <w:r w:rsidR="005436DE">
        <w:t>or</w:t>
      </w:r>
      <w:r w:rsidR="007319AF">
        <w:t xml:space="preserve"> disability rent increase exemption </w:t>
      </w:r>
      <w:r w:rsidR="007222EE">
        <w:t>benefits after a period of ineligibility due to a head of household’s temporary increase in income</w:t>
      </w:r>
    </w:p>
    <w:p w14:paraId="285C3968" w14:textId="279361A4" w:rsidR="000A072E" w:rsidRPr="000A072E" w:rsidRDefault="000A072E" w:rsidP="009660DE">
      <w:pPr>
        <w:rPr>
          <w:vanish/>
        </w:rPr>
      </w:pPr>
      <w:r w:rsidRPr="000A072E">
        <w:rPr>
          <w:vanish/>
        </w:rPr>
        <w:t>..Body</w:t>
      </w:r>
    </w:p>
    <w:p w14:paraId="055F8E77" w14:textId="77777777" w:rsidR="009660DE" w:rsidRDefault="009660DE" w:rsidP="009660DE"/>
    <w:p w14:paraId="526D35DF" w14:textId="038C2A68" w:rsidR="00D93BEC" w:rsidRDefault="00D93BEC" w:rsidP="00D93BEC">
      <w:pPr>
        <w:autoSpaceDE w:val="0"/>
        <w:autoSpaceDN w:val="0"/>
        <w:adjustRightInd w:val="0"/>
      </w:pPr>
      <w:r>
        <w:t xml:space="preserve">By Council </w:t>
      </w:r>
      <w:r w:rsidR="007222EE">
        <w:t>Member</w:t>
      </w:r>
      <w:r w:rsidR="00784196">
        <w:t>s</w:t>
      </w:r>
      <w:r w:rsidR="007222EE">
        <w:t xml:space="preserve"> Zhu</w:t>
      </w:r>
      <w:r w:rsidR="00AB79D9">
        <w:t>a</w:t>
      </w:r>
      <w:r w:rsidR="007222EE">
        <w:t>ng</w:t>
      </w:r>
      <w:r w:rsidR="00ED24D8">
        <w:t xml:space="preserve">, </w:t>
      </w:r>
      <w:r w:rsidR="00784196">
        <w:t>Maloney</w:t>
      </w:r>
      <w:r w:rsidR="00E512F0">
        <w:t xml:space="preserve">, </w:t>
      </w:r>
      <w:r w:rsidR="00ED24D8">
        <w:t>Stevens</w:t>
      </w:r>
      <w:r w:rsidR="004E10A7">
        <w:t>,</w:t>
      </w:r>
      <w:r w:rsidR="00E512F0">
        <w:t xml:space="preserve"> Louis</w:t>
      </w:r>
      <w:r w:rsidR="004E10A7">
        <w:t xml:space="preserve"> and Morano</w:t>
      </w:r>
    </w:p>
    <w:p w14:paraId="0E8EF852" w14:textId="77777777" w:rsidR="00354BE8" w:rsidRDefault="00354BE8" w:rsidP="00EC2CDC"/>
    <w:p w14:paraId="45621377" w14:textId="7C6C98DC" w:rsidR="009044B0" w:rsidRDefault="009660DE" w:rsidP="009044B0">
      <w:pPr>
        <w:spacing w:line="480" w:lineRule="auto"/>
        <w:ind w:firstLine="720"/>
      </w:pPr>
      <w:proofErr w:type="gramStart"/>
      <w:r>
        <w:t>Whereas,</w:t>
      </w:r>
      <w:proofErr w:type="gramEnd"/>
      <w:r w:rsidRPr="009660DE">
        <w:t xml:space="preserve"> </w:t>
      </w:r>
      <w:r>
        <w:t>The</w:t>
      </w:r>
      <w:r w:rsidRPr="00BB2887">
        <w:t xml:space="preserve"> </w:t>
      </w:r>
      <w:r w:rsidRPr="002F224C">
        <w:t>Senior Citizen Rent Increase Exemption</w:t>
      </w:r>
      <w:r w:rsidR="008E16EF">
        <w:t xml:space="preserve"> </w:t>
      </w:r>
      <w:r w:rsidR="008E16EF" w:rsidRPr="002F224C">
        <w:t>(SCRIE)</w:t>
      </w:r>
      <w:r w:rsidRPr="002F224C">
        <w:t xml:space="preserve"> </w:t>
      </w:r>
      <w:r w:rsidR="007319AF">
        <w:t xml:space="preserve">and </w:t>
      </w:r>
      <w:r w:rsidR="007A059C">
        <w:t>t</w:t>
      </w:r>
      <w:r w:rsidR="007319AF">
        <w:rPr>
          <w:rFonts w:eastAsia="Times New Roman"/>
          <w:color w:val="000000"/>
          <w:shd w:val="clear" w:color="auto" w:fill="FFFFFF"/>
          <w:lang w:eastAsia="ko-KR"/>
        </w:rPr>
        <w:t>he Disability Rent Increase Exemption (DRIE)</w:t>
      </w:r>
      <w:r>
        <w:t xml:space="preserve"> </w:t>
      </w:r>
      <w:r w:rsidR="00CA5B92">
        <w:t>protect</w:t>
      </w:r>
      <w:r w:rsidRPr="005636ED">
        <w:t xml:space="preserve"> </w:t>
      </w:r>
      <w:r w:rsidR="003D36F7">
        <w:t>eligible</w:t>
      </w:r>
      <w:r w:rsidR="00A377E1">
        <w:t xml:space="preserve"> older adults 62 years of age or older</w:t>
      </w:r>
      <w:r w:rsidR="003D36F7">
        <w:t xml:space="preserve"> </w:t>
      </w:r>
      <w:r w:rsidR="007319AF">
        <w:t xml:space="preserve">and eligible </w:t>
      </w:r>
      <w:r w:rsidR="007A059C">
        <w:t>persons</w:t>
      </w:r>
      <w:r w:rsidR="007319AF">
        <w:t xml:space="preserve"> with disabilities</w:t>
      </w:r>
      <w:r w:rsidR="00CA5B92">
        <w:t xml:space="preserve"> from housing instability or loss that could result from</w:t>
      </w:r>
      <w:r w:rsidR="00CA5B92" w:rsidRPr="005636ED">
        <w:t xml:space="preserve"> rent in</w:t>
      </w:r>
      <w:r w:rsidR="00CA5B92">
        <w:t>creases</w:t>
      </w:r>
      <w:r>
        <w:t>; and</w:t>
      </w:r>
    </w:p>
    <w:p w14:paraId="610FB953" w14:textId="7C2521A7" w:rsidR="009044B0" w:rsidRDefault="009044B0" w:rsidP="00D72142">
      <w:pPr>
        <w:spacing w:line="480" w:lineRule="auto"/>
        <w:ind w:firstLine="720"/>
        <w:rPr>
          <w:rFonts w:eastAsia="Times New Roman"/>
          <w:color w:val="000000"/>
          <w:shd w:val="clear" w:color="auto" w:fill="FFFFFF"/>
          <w:lang w:eastAsia="ko-KR"/>
        </w:rPr>
      </w:pPr>
      <w:proofErr w:type="gramStart"/>
      <w:r>
        <w:t>Whereas,</w:t>
      </w:r>
      <w:proofErr w:type="gramEnd"/>
      <w:r>
        <w:t xml:space="preserve"> </w:t>
      </w:r>
      <w:r w:rsidR="007016DC">
        <w:t xml:space="preserve">SCRIE </w:t>
      </w:r>
      <w:r>
        <w:t xml:space="preserve">freezes the rent </w:t>
      </w:r>
      <w:r w:rsidR="00A45AD8">
        <w:t>f</w:t>
      </w:r>
      <w:r w:rsidRPr="009044B0">
        <w:rPr>
          <w:rFonts w:eastAsia="Times New Roman"/>
          <w:color w:val="000000"/>
          <w:shd w:val="clear" w:color="auto" w:fill="FFFFFF"/>
          <w:lang w:eastAsia="ko-KR"/>
        </w:rPr>
        <w:t xml:space="preserve">or residents of rent-regulated housing who have </w:t>
      </w:r>
      <w:r w:rsidR="000B192C">
        <w:rPr>
          <w:rFonts w:eastAsia="Times New Roman"/>
          <w:color w:val="000000"/>
          <w:shd w:val="clear" w:color="auto" w:fill="FFFFFF"/>
          <w:lang w:eastAsia="ko-KR"/>
        </w:rPr>
        <w:t xml:space="preserve">a combined </w:t>
      </w:r>
      <w:r w:rsidRPr="009044B0">
        <w:rPr>
          <w:rFonts w:eastAsia="Times New Roman"/>
          <w:color w:val="000000"/>
          <w:shd w:val="clear" w:color="auto" w:fill="FFFFFF"/>
          <w:lang w:eastAsia="ko-KR"/>
        </w:rPr>
        <w:t xml:space="preserve">household income of $50,000 or less, are </w:t>
      </w:r>
      <w:r w:rsidR="000B192C">
        <w:rPr>
          <w:rFonts w:eastAsia="Times New Roman"/>
          <w:color w:val="000000"/>
          <w:shd w:val="clear" w:color="auto" w:fill="FFFFFF"/>
          <w:lang w:eastAsia="ko-KR"/>
        </w:rPr>
        <w:t>at least</w:t>
      </w:r>
      <w:r w:rsidRPr="009044B0">
        <w:rPr>
          <w:rFonts w:eastAsia="Times New Roman"/>
          <w:color w:val="000000"/>
          <w:shd w:val="clear" w:color="auto" w:fill="FFFFFF"/>
          <w:lang w:eastAsia="ko-KR"/>
        </w:rPr>
        <w:t xml:space="preserve"> 62 </w:t>
      </w:r>
      <w:r w:rsidR="000B192C">
        <w:rPr>
          <w:rFonts w:eastAsia="Times New Roman"/>
          <w:color w:val="000000"/>
          <w:shd w:val="clear" w:color="auto" w:fill="FFFFFF"/>
          <w:lang w:eastAsia="ko-KR"/>
        </w:rPr>
        <w:t>years old</w:t>
      </w:r>
      <w:r w:rsidRPr="009044B0">
        <w:rPr>
          <w:rFonts w:eastAsia="Times New Roman"/>
          <w:color w:val="000000"/>
          <w:shd w:val="clear" w:color="auto" w:fill="FFFFFF"/>
          <w:lang w:eastAsia="ko-KR"/>
        </w:rPr>
        <w:t xml:space="preserve">, and </w:t>
      </w:r>
      <w:r w:rsidR="000B192C">
        <w:rPr>
          <w:rFonts w:eastAsia="Times New Roman"/>
          <w:color w:val="000000"/>
          <w:shd w:val="clear" w:color="auto" w:fill="FFFFFF"/>
          <w:lang w:eastAsia="ko-KR"/>
        </w:rPr>
        <w:t>spend</w:t>
      </w:r>
      <w:r w:rsidRPr="009044B0">
        <w:rPr>
          <w:rFonts w:eastAsia="Times New Roman"/>
          <w:color w:val="000000"/>
          <w:shd w:val="clear" w:color="auto" w:fill="FFFFFF"/>
          <w:lang w:eastAsia="ko-KR"/>
        </w:rPr>
        <w:t xml:space="preserve"> more than one-third of their</w:t>
      </w:r>
      <w:r w:rsidR="000B192C">
        <w:rPr>
          <w:rFonts w:eastAsia="Times New Roman"/>
          <w:color w:val="000000"/>
          <w:shd w:val="clear" w:color="auto" w:fill="FFFFFF"/>
          <w:lang w:eastAsia="ko-KR"/>
        </w:rPr>
        <w:t xml:space="preserve"> household</w:t>
      </w:r>
      <w:r w:rsidRPr="009044B0">
        <w:rPr>
          <w:rFonts w:eastAsia="Times New Roman"/>
          <w:color w:val="000000"/>
          <w:shd w:val="clear" w:color="auto" w:fill="FFFFFF"/>
          <w:lang w:eastAsia="ko-KR"/>
        </w:rPr>
        <w:t xml:space="preserve"> income on rent; and</w:t>
      </w:r>
    </w:p>
    <w:p w14:paraId="62873579" w14:textId="3788ED2B" w:rsidR="007319AF" w:rsidRDefault="007319AF" w:rsidP="00D72142">
      <w:pPr>
        <w:spacing w:line="480" w:lineRule="auto"/>
        <w:ind w:firstLine="720"/>
      </w:pPr>
      <w:proofErr w:type="gramStart"/>
      <w:r>
        <w:rPr>
          <w:rFonts w:eastAsia="Times New Roman"/>
          <w:color w:val="000000"/>
          <w:shd w:val="clear" w:color="auto" w:fill="FFFFFF"/>
          <w:lang w:eastAsia="ko-KR"/>
        </w:rPr>
        <w:t>Whereas,</w:t>
      </w:r>
      <w:proofErr w:type="gramEnd"/>
      <w:r>
        <w:rPr>
          <w:rFonts w:eastAsia="Times New Roman"/>
          <w:color w:val="000000"/>
          <w:shd w:val="clear" w:color="auto" w:fill="FFFFFF"/>
          <w:lang w:eastAsia="ko-KR"/>
        </w:rPr>
        <w:t xml:space="preserve"> </w:t>
      </w:r>
      <w:r w:rsidR="000925FE">
        <w:rPr>
          <w:rFonts w:eastAsia="Times New Roman"/>
          <w:color w:val="000000"/>
          <w:shd w:val="clear" w:color="auto" w:fill="FFFFFF"/>
          <w:lang w:eastAsia="ko-KR"/>
        </w:rPr>
        <w:t>DRIE</w:t>
      </w:r>
      <w:r>
        <w:rPr>
          <w:rFonts w:eastAsia="Times New Roman"/>
          <w:color w:val="000000"/>
          <w:shd w:val="clear" w:color="auto" w:fill="FFFFFF"/>
          <w:lang w:eastAsia="ko-KR"/>
        </w:rPr>
        <w:t xml:space="preserve"> freezes the rent for residents of rent-regulated housing who have a combined income of $50,000, are at least 18 years old</w:t>
      </w:r>
      <w:r w:rsidR="00CA5B92">
        <w:rPr>
          <w:rFonts w:eastAsia="Times New Roman"/>
          <w:color w:val="000000"/>
          <w:shd w:val="clear" w:color="auto" w:fill="FFFFFF"/>
          <w:lang w:eastAsia="ko-KR"/>
        </w:rPr>
        <w:t xml:space="preserve"> and have a qualifying disability</w:t>
      </w:r>
      <w:r>
        <w:rPr>
          <w:rFonts w:eastAsia="Times New Roman"/>
          <w:color w:val="000000"/>
          <w:shd w:val="clear" w:color="auto" w:fill="FFFFFF"/>
          <w:lang w:eastAsia="ko-KR"/>
        </w:rPr>
        <w:t>, are named on the lease, and spend more than one-third of their household income on rent; and</w:t>
      </w:r>
    </w:p>
    <w:p w14:paraId="51D45A55" w14:textId="74A52A38" w:rsidR="009660DE" w:rsidRDefault="009660DE" w:rsidP="00D72142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7016DC">
        <w:t>Housing stability for</w:t>
      </w:r>
      <w:r w:rsidR="007319AF">
        <w:t xml:space="preserve"> both</w:t>
      </w:r>
      <w:r w:rsidR="007016DC">
        <w:t xml:space="preserve"> </w:t>
      </w:r>
      <w:r w:rsidR="00A377E1">
        <w:t xml:space="preserve">older adults </w:t>
      </w:r>
      <w:r w:rsidR="007319AF">
        <w:t xml:space="preserve">and </w:t>
      </w:r>
      <w:r w:rsidR="007A059C">
        <w:t>persons</w:t>
      </w:r>
      <w:r w:rsidR="007319AF">
        <w:t xml:space="preserve"> with disabilities</w:t>
      </w:r>
      <w:r w:rsidR="007016DC">
        <w:t xml:space="preserve"> is essential </w:t>
      </w:r>
      <w:r w:rsidR="007A059C">
        <w:t xml:space="preserve">to </w:t>
      </w:r>
      <w:r w:rsidR="00CA5B92">
        <w:t>ensure that</w:t>
      </w:r>
      <w:r w:rsidR="007A059C">
        <w:t xml:space="preserve"> the</w:t>
      </w:r>
      <w:r w:rsidR="00CA5B92">
        <w:t>y may</w:t>
      </w:r>
      <w:r w:rsidR="007A059C">
        <w:t xml:space="preserve"> continue to reside in their communities and avoid displacement or homelessness, the consequences of which can </w:t>
      </w:r>
      <w:r w:rsidR="00CA5B92">
        <w:t>pose</w:t>
      </w:r>
      <w:r w:rsidR="007A059C">
        <w:t xml:space="preserve"> </w:t>
      </w:r>
      <w:proofErr w:type="gramStart"/>
      <w:r w:rsidR="007A059C">
        <w:t>particular</w:t>
      </w:r>
      <w:r w:rsidR="00CA5B92">
        <w:t xml:space="preserve"> challenges</w:t>
      </w:r>
      <w:proofErr w:type="gramEnd"/>
      <w:r w:rsidR="00CA5B92">
        <w:t xml:space="preserve"> </w:t>
      </w:r>
      <w:r w:rsidR="007A059C">
        <w:t>for older adults and persons with disabilities</w:t>
      </w:r>
      <w:r>
        <w:t>; and</w:t>
      </w:r>
    </w:p>
    <w:p w14:paraId="61CAEAC2" w14:textId="77061FAE" w:rsidR="007016DC" w:rsidRDefault="00DA1858" w:rsidP="00D72142">
      <w:pPr>
        <w:spacing w:line="480" w:lineRule="auto"/>
        <w:ind w:firstLine="720"/>
      </w:pPr>
      <w:r>
        <w:t>Whereas,</w:t>
      </w:r>
      <w:r w:rsidR="007016DC">
        <w:t xml:space="preserve"> </w:t>
      </w:r>
      <w:r w:rsidR="00CA5B92">
        <w:t>However, under the current programs, o</w:t>
      </w:r>
      <w:r w:rsidR="00A377E1">
        <w:t xml:space="preserve">lder adults </w:t>
      </w:r>
      <w:r w:rsidR="007319AF">
        <w:t xml:space="preserve">and </w:t>
      </w:r>
      <w:r w:rsidR="007A059C">
        <w:t>persons</w:t>
      </w:r>
      <w:r w:rsidR="007319AF">
        <w:t xml:space="preserve"> with disabilities</w:t>
      </w:r>
      <w:r w:rsidR="007016DC">
        <w:t xml:space="preserve"> who temporarily exceed income eligibility thresholds due to one-time or </w:t>
      </w:r>
      <w:r w:rsidR="00B80798">
        <w:t>short-term</w:t>
      </w:r>
      <w:r w:rsidR="007016DC">
        <w:t xml:space="preserve"> increases</w:t>
      </w:r>
      <w:r w:rsidR="00F57860">
        <w:t xml:space="preserve"> in income,</w:t>
      </w:r>
      <w:r w:rsidR="007016DC">
        <w:t xml:space="preserve"> such as pension adjustments, part-time employment, or emergency withdrawals</w:t>
      </w:r>
      <w:r w:rsidR="00F57860">
        <w:t>,</w:t>
      </w:r>
      <w:r w:rsidR="007016DC">
        <w:t xml:space="preserve"> risk the loss of their SCRIE</w:t>
      </w:r>
      <w:r w:rsidR="007319AF">
        <w:t xml:space="preserve"> or DRIE</w:t>
      </w:r>
      <w:r w:rsidR="007016DC">
        <w:t xml:space="preserve"> benefits; and </w:t>
      </w:r>
    </w:p>
    <w:p w14:paraId="47E9B6C3" w14:textId="491D3968" w:rsidR="007016DC" w:rsidRDefault="007016DC" w:rsidP="00D72142">
      <w:pPr>
        <w:spacing w:line="480" w:lineRule="auto"/>
        <w:ind w:firstLine="720"/>
      </w:pPr>
      <w:proofErr w:type="gramStart"/>
      <w:r>
        <w:lastRenderedPageBreak/>
        <w:t>Whereas,</w:t>
      </w:r>
      <w:proofErr w:type="gramEnd"/>
      <w:r>
        <w:t xml:space="preserve"> Such temporary </w:t>
      </w:r>
      <w:r w:rsidR="00B80798">
        <w:t>increases in</w:t>
      </w:r>
      <w:r>
        <w:t xml:space="preserve"> income do not reflect either a permanent or long-term improvement in a</w:t>
      </w:r>
      <w:r w:rsidR="00AB1A49">
        <w:t xml:space="preserve">n eligible resident’s </w:t>
      </w:r>
      <w:r>
        <w:t xml:space="preserve">financial situation and </w:t>
      </w:r>
      <w:r w:rsidR="00B80798">
        <w:t>cause</w:t>
      </w:r>
      <w:r>
        <w:t xml:space="preserve"> unintended consequences and hardship if their rent protections under SCRIE </w:t>
      </w:r>
      <w:r w:rsidR="000925FE">
        <w:t xml:space="preserve">and DRIE </w:t>
      </w:r>
      <w:r>
        <w:t xml:space="preserve">are permanently disrupted; and </w:t>
      </w:r>
    </w:p>
    <w:p w14:paraId="0C3F2E2B" w14:textId="2D4A8CD5" w:rsidR="00721C0E" w:rsidRDefault="007016DC" w:rsidP="007016DC">
      <w:pPr>
        <w:spacing w:line="480" w:lineRule="auto"/>
        <w:ind w:firstLine="720"/>
      </w:pPr>
      <w:r>
        <w:t xml:space="preserve">Whereas, </w:t>
      </w:r>
      <w:r w:rsidR="003042BA">
        <w:t>I</w:t>
      </w:r>
      <w:r w:rsidR="00721C0E">
        <w:t xml:space="preserve">n </w:t>
      </w:r>
      <w:r>
        <w:t>February</w:t>
      </w:r>
      <w:r w:rsidR="00721C0E">
        <w:t xml:space="preserve"> 202</w:t>
      </w:r>
      <w:r>
        <w:t>5</w:t>
      </w:r>
      <w:r w:rsidR="00721C0E">
        <w:t>, New York State Senator</w:t>
      </w:r>
      <w:r w:rsidR="00D855F1">
        <w:t xml:space="preserve"> </w:t>
      </w:r>
      <w:r>
        <w:t>Kevin S. Parker</w:t>
      </w:r>
      <w:r w:rsidR="00721C0E">
        <w:t xml:space="preserve"> introduced S.</w:t>
      </w:r>
      <w:r>
        <w:t>4252</w:t>
      </w:r>
      <w:r w:rsidR="00A90CD9">
        <w:t>,</w:t>
      </w:r>
      <w:r w:rsidR="00F57860">
        <w:t xml:space="preserve"> which has passed the State Senate,</w:t>
      </w:r>
      <w:r w:rsidR="00A90CD9">
        <w:t xml:space="preserve"> </w:t>
      </w:r>
      <w:r w:rsidR="00F57860">
        <w:t xml:space="preserve">and </w:t>
      </w:r>
      <w:r w:rsidR="006C7FE6">
        <w:t xml:space="preserve">would </w:t>
      </w:r>
      <w:r w:rsidR="00B80798">
        <w:t>guarantee that recipients of the SCRIE benefit not be subject to hindsight rent increases due to a period of ineligibility</w:t>
      </w:r>
      <w:r w:rsidR="008A4D97">
        <w:t>; and</w:t>
      </w:r>
    </w:p>
    <w:p w14:paraId="19B489F7" w14:textId="04CEC6D7" w:rsidR="00F57860" w:rsidRDefault="00F57860" w:rsidP="007016DC">
      <w:pPr>
        <w:spacing w:line="480" w:lineRule="auto"/>
        <w:ind w:firstLine="720"/>
      </w:pPr>
      <w:r>
        <w:t>Whereas, A companion bill, A.10721, introduced by New York State Assembly Member Grace Lee, is now pending in the State Assembly; and</w:t>
      </w:r>
    </w:p>
    <w:p w14:paraId="2076933D" w14:textId="12F0A031" w:rsidR="001B6F2E" w:rsidRDefault="00721C0E" w:rsidP="001B6F2E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B80798">
        <w:t>This legislation w</w:t>
      </w:r>
      <w:r w:rsidR="00F57860">
        <w:t>ou</w:t>
      </w:r>
      <w:r w:rsidR="00B80798">
        <w:t>l</w:t>
      </w:r>
      <w:r w:rsidR="00F57860">
        <w:t>d</w:t>
      </w:r>
      <w:r w:rsidR="00B80798">
        <w:t xml:space="preserve"> prevent the disqualification of</w:t>
      </w:r>
      <w:r w:rsidR="00A377E1">
        <w:t xml:space="preserve"> older adults </w:t>
      </w:r>
      <w:r w:rsidR="00B80798">
        <w:t>from</w:t>
      </w:r>
      <w:r w:rsidR="00CA5B92">
        <w:t xml:space="preserve"> receiving</w:t>
      </w:r>
      <w:r w:rsidR="00B80798">
        <w:t xml:space="preserve"> </w:t>
      </w:r>
      <w:r w:rsidR="00F57860">
        <w:t>SCRIE</w:t>
      </w:r>
      <w:r w:rsidR="00A377E1">
        <w:t xml:space="preserve"> </w:t>
      </w:r>
      <w:r w:rsidR="00CA5B92">
        <w:t xml:space="preserve">benefits, </w:t>
      </w:r>
      <w:r w:rsidR="00A377E1">
        <w:t xml:space="preserve">and </w:t>
      </w:r>
      <w:r w:rsidR="00CA5B92">
        <w:t xml:space="preserve">of </w:t>
      </w:r>
      <w:r w:rsidR="00A377E1">
        <w:t xml:space="preserve">persons with disabilities from </w:t>
      </w:r>
      <w:r w:rsidR="00CA5B92">
        <w:t xml:space="preserve">receiving </w:t>
      </w:r>
      <w:r w:rsidR="00A377E1">
        <w:t>DRIE</w:t>
      </w:r>
      <w:r w:rsidR="00CA5B92">
        <w:t xml:space="preserve"> benefits, merely</w:t>
      </w:r>
      <w:r w:rsidR="00B80798">
        <w:t xml:space="preserve"> because of a one-time spike in income; and </w:t>
      </w:r>
    </w:p>
    <w:p w14:paraId="49326E7D" w14:textId="57A45BDB" w:rsidR="00D77A0F" w:rsidRDefault="00937A07" w:rsidP="001B6F2E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A377E1">
        <w:t xml:space="preserve">Older adults and </w:t>
      </w:r>
      <w:r w:rsidR="00BB2B10">
        <w:t>disabled New Yorkers</w:t>
      </w:r>
      <w:r w:rsidR="00A377E1">
        <w:t xml:space="preserve"> </w:t>
      </w:r>
      <w:r w:rsidR="00145E4C">
        <w:t>should be stably housed and protected against displacement from their homes</w:t>
      </w:r>
      <w:r w:rsidR="00BB2B10">
        <w:t>; and</w:t>
      </w:r>
    </w:p>
    <w:p w14:paraId="5BC0EF03" w14:textId="4F919E3E" w:rsidR="009660DE" w:rsidRDefault="00D77A0F" w:rsidP="00D77A0F">
      <w:pPr>
        <w:spacing w:line="480" w:lineRule="auto"/>
        <w:ind w:firstLine="720"/>
      </w:pPr>
      <w:r>
        <w:t xml:space="preserve">Whereas, It is imperative to streamline, safeguard, and make easier the process for </w:t>
      </w:r>
      <w:r w:rsidR="00CA5B92">
        <w:t>the</w:t>
      </w:r>
      <w:r>
        <w:t xml:space="preserve"> older adult and disabled New Yorker population to maintain their status</w:t>
      </w:r>
      <w:r w:rsidR="00CA5B92">
        <w:t xml:space="preserve"> under SCRIE and DRIE</w:t>
      </w:r>
      <w:r>
        <w:t>;</w:t>
      </w:r>
      <w:r w:rsidR="009660DE">
        <w:t xml:space="preserve"> now, therefore, be it</w:t>
      </w:r>
    </w:p>
    <w:p w14:paraId="68A4F790" w14:textId="207088B7" w:rsidR="009660DE" w:rsidRDefault="009660DE" w:rsidP="00970BFE">
      <w:pPr>
        <w:spacing w:line="480" w:lineRule="auto"/>
        <w:ind w:firstLine="720"/>
      </w:pPr>
      <w:r>
        <w:t xml:space="preserve">Resolved, That the Council of the City of New York </w:t>
      </w:r>
      <w:r w:rsidR="00145E4C">
        <w:t xml:space="preserve">calls upon the New York State </w:t>
      </w:r>
      <w:r w:rsidR="00F42FA3">
        <w:t>L</w:t>
      </w:r>
      <w:r w:rsidR="00145E4C">
        <w:t>egislature to pass</w:t>
      </w:r>
      <w:r w:rsidR="00CA5B92">
        <w:t>,</w:t>
      </w:r>
      <w:r w:rsidR="00145E4C">
        <w:t xml:space="preserve"> and the Governor to </w:t>
      </w:r>
      <w:r w:rsidR="00B80798" w:rsidRPr="009F2151">
        <w:t>sign, S.</w:t>
      </w:r>
      <w:r w:rsidR="00B80798">
        <w:t>4252</w:t>
      </w:r>
      <w:r w:rsidR="00F57860">
        <w:t>/A.10721</w:t>
      </w:r>
      <w:r w:rsidR="00B80798" w:rsidRPr="009F2151">
        <w:t xml:space="preserve">, </w:t>
      </w:r>
      <w:r w:rsidR="00F57860">
        <w:t>to</w:t>
      </w:r>
      <w:r w:rsidR="00B80798" w:rsidRPr="009F2151">
        <w:t xml:space="preserve"> </w:t>
      </w:r>
      <w:r w:rsidR="00B80798">
        <w:t xml:space="preserve">provide for a continuation of senior citizen rent increase exemption </w:t>
      </w:r>
      <w:r w:rsidR="005436DE">
        <w:t>or</w:t>
      </w:r>
      <w:r w:rsidR="000925FE">
        <w:t xml:space="preserve"> disability rent increase exemption </w:t>
      </w:r>
      <w:r w:rsidR="00B80798">
        <w:t>benefits after a period of ineligibility due to a head of household’s temporary increase in income</w:t>
      </w:r>
      <w:r w:rsidR="00145E4C">
        <w:t>.</w:t>
      </w:r>
    </w:p>
    <w:p w14:paraId="1BBA5031" w14:textId="77777777" w:rsidR="009660DE" w:rsidRDefault="009660DE" w:rsidP="009660DE"/>
    <w:p w14:paraId="55A32B76" w14:textId="0A5EEE7A" w:rsidR="009660DE" w:rsidRDefault="009660DE" w:rsidP="009660DE">
      <w:r>
        <w:rPr>
          <w:sz w:val="18"/>
          <w:szCs w:val="18"/>
        </w:rPr>
        <w:t>LS #</w:t>
      </w:r>
      <w:r w:rsidR="006F5E2A">
        <w:rPr>
          <w:sz w:val="18"/>
          <w:szCs w:val="18"/>
        </w:rPr>
        <w:t>22446</w:t>
      </w:r>
    </w:p>
    <w:p w14:paraId="466ABB01" w14:textId="0B9FBD41" w:rsidR="009660DE" w:rsidRDefault="00B80798" w:rsidP="009660DE">
      <w:pPr>
        <w:rPr>
          <w:sz w:val="18"/>
          <w:szCs w:val="18"/>
        </w:rPr>
      </w:pPr>
      <w:r>
        <w:rPr>
          <w:sz w:val="18"/>
          <w:szCs w:val="18"/>
        </w:rPr>
        <w:t>BS</w:t>
      </w:r>
    </w:p>
    <w:p w14:paraId="768FBC3C" w14:textId="37F8F963" w:rsidR="009660DE" w:rsidRDefault="00B80798" w:rsidP="009660DE">
      <w:pPr>
        <w:rPr>
          <w:sz w:val="18"/>
          <w:szCs w:val="18"/>
        </w:rPr>
      </w:pPr>
      <w:r>
        <w:rPr>
          <w:sz w:val="18"/>
          <w:szCs w:val="18"/>
        </w:rPr>
        <w:t>3</w:t>
      </w:r>
      <w:r w:rsidR="00DA1858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970BFE">
        <w:rPr>
          <w:sz w:val="18"/>
          <w:szCs w:val="18"/>
        </w:rPr>
        <w:t>9</w:t>
      </w:r>
      <w:r w:rsidR="00DA1858">
        <w:rPr>
          <w:sz w:val="18"/>
          <w:szCs w:val="18"/>
        </w:rPr>
        <w:t>/2</w:t>
      </w:r>
      <w:r>
        <w:rPr>
          <w:sz w:val="18"/>
          <w:szCs w:val="18"/>
        </w:rPr>
        <w:t>6</w:t>
      </w:r>
    </w:p>
    <w:p w14:paraId="2B9BD3D2" w14:textId="77777777" w:rsidR="003827F1" w:rsidRDefault="003827F1"/>
    <w:sectPr w:rsidR="00382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0DE"/>
    <w:rsid w:val="00023415"/>
    <w:rsid w:val="00026316"/>
    <w:rsid w:val="00032258"/>
    <w:rsid w:val="000631CB"/>
    <w:rsid w:val="000634C0"/>
    <w:rsid w:val="000925FE"/>
    <w:rsid w:val="00095A05"/>
    <w:rsid w:val="000A072E"/>
    <w:rsid w:val="000A2849"/>
    <w:rsid w:val="000B192C"/>
    <w:rsid w:val="000E2E0C"/>
    <w:rsid w:val="0010413D"/>
    <w:rsid w:val="00145E4C"/>
    <w:rsid w:val="00171A93"/>
    <w:rsid w:val="00177B31"/>
    <w:rsid w:val="001B6F2E"/>
    <w:rsid w:val="001D3613"/>
    <w:rsid w:val="001F6F7A"/>
    <w:rsid w:val="00211E97"/>
    <w:rsid w:val="002247EC"/>
    <w:rsid w:val="00264DD4"/>
    <w:rsid w:val="003042BA"/>
    <w:rsid w:val="00354BE8"/>
    <w:rsid w:val="003827F1"/>
    <w:rsid w:val="003D36F7"/>
    <w:rsid w:val="00433014"/>
    <w:rsid w:val="00446432"/>
    <w:rsid w:val="00451519"/>
    <w:rsid w:val="00486109"/>
    <w:rsid w:val="00493A76"/>
    <w:rsid w:val="004B1614"/>
    <w:rsid w:val="004C339B"/>
    <w:rsid w:val="004E10A7"/>
    <w:rsid w:val="0051747A"/>
    <w:rsid w:val="00537C4A"/>
    <w:rsid w:val="005436DE"/>
    <w:rsid w:val="0058623E"/>
    <w:rsid w:val="005C44F0"/>
    <w:rsid w:val="005E15A5"/>
    <w:rsid w:val="00627D5D"/>
    <w:rsid w:val="00650743"/>
    <w:rsid w:val="0065114D"/>
    <w:rsid w:val="00662C83"/>
    <w:rsid w:val="00697C90"/>
    <w:rsid w:val="006A37F5"/>
    <w:rsid w:val="006C6F8D"/>
    <w:rsid w:val="006C7FE6"/>
    <w:rsid w:val="006F5E2A"/>
    <w:rsid w:val="007016DC"/>
    <w:rsid w:val="00707F49"/>
    <w:rsid w:val="00721C0E"/>
    <w:rsid w:val="007222EE"/>
    <w:rsid w:val="00730F69"/>
    <w:rsid w:val="007319AF"/>
    <w:rsid w:val="00751C74"/>
    <w:rsid w:val="00764FBE"/>
    <w:rsid w:val="007652BD"/>
    <w:rsid w:val="00784196"/>
    <w:rsid w:val="007A059C"/>
    <w:rsid w:val="007A0F2D"/>
    <w:rsid w:val="007A2A31"/>
    <w:rsid w:val="007C4FAA"/>
    <w:rsid w:val="007D3E9C"/>
    <w:rsid w:val="007D77CA"/>
    <w:rsid w:val="00803B31"/>
    <w:rsid w:val="0081691F"/>
    <w:rsid w:val="00831B67"/>
    <w:rsid w:val="008A4D97"/>
    <w:rsid w:val="008E16EF"/>
    <w:rsid w:val="008E2298"/>
    <w:rsid w:val="008F17BE"/>
    <w:rsid w:val="009044B0"/>
    <w:rsid w:val="00914EB5"/>
    <w:rsid w:val="00933F1B"/>
    <w:rsid w:val="00937A07"/>
    <w:rsid w:val="009505F0"/>
    <w:rsid w:val="009660DE"/>
    <w:rsid w:val="00970BFE"/>
    <w:rsid w:val="009A4245"/>
    <w:rsid w:val="009C60E5"/>
    <w:rsid w:val="009D1F89"/>
    <w:rsid w:val="00A214D4"/>
    <w:rsid w:val="00A232BB"/>
    <w:rsid w:val="00A34B45"/>
    <w:rsid w:val="00A34B7E"/>
    <w:rsid w:val="00A377E1"/>
    <w:rsid w:val="00A45AD8"/>
    <w:rsid w:val="00A47820"/>
    <w:rsid w:val="00A53E1C"/>
    <w:rsid w:val="00A562E4"/>
    <w:rsid w:val="00A83E36"/>
    <w:rsid w:val="00A90CD9"/>
    <w:rsid w:val="00AA4F39"/>
    <w:rsid w:val="00AB1A49"/>
    <w:rsid w:val="00AB41BC"/>
    <w:rsid w:val="00AB79D9"/>
    <w:rsid w:val="00B80798"/>
    <w:rsid w:val="00BB2B10"/>
    <w:rsid w:val="00BE2776"/>
    <w:rsid w:val="00BE477D"/>
    <w:rsid w:val="00C11CA8"/>
    <w:rsid w:val="00C60CFB"/>
    <w:rsid w:val="00C7479F"/>
    <w:rsid w:val="00CA5B92"/>
    <w:rsid w:val="00CF2CA2"/>
    <w:rsid w:val="00CF2F1B"/>
    <w:rsid w:val="00D014CC"/>
    <w:rsid w:val="00D042FD"/>
    <w:rsid w:val="00D15F3D"/>
    <w:rsid w:val="00D173B7"/>
    <w:rsid w:val="00D50750"/>
    <w:rsid w:val="00D55218"/>
    <w:rsid w:val="00D72142"/>
    <w:rsid w:val="00D77A0F"/>
    <w:rsid w:val="00D823BC"/>
    <w:rsid w:val="00D855F1"/>
    <w:rsid w:val="00D93BEC"/>
    <w:rsid w:val="00D9787E"/>
    <w:rsid w:val="00DA1858"/>
    <w:rsid w:val="00DC68CD"/>
    <w:rsid w:val="00DD27E3"/>
    <w:rsid w:val="00DE25F6"/>
    <w:rsid w:val="00DE7288"/>
    <w:rsid w:val="00E16C0C"/>
    <w:rsid w:val="00E363D0"/>
    <w:rsid w:val="00E512F0"/>
    <w:rsid w:val="00E86583"/>
    <w:rsid w:val="00E91D08"/>
    <w:rsid w:val="00EA05A0"/>
    <w:rsid w:val="00EA7561"/>
    <w:rsid w:val="00EC2CDC"/>
    <w:rsid w:val="00ED24D8"/>
    <w:rsid w:val="00EE131F"/>
    <w:rsid w:val="00F42FA3"/>
    <w:rsid w:val="00F57860"/>
    <w:rsid w:val="00F600F1"/>
    <w:rsid w:val="00F75627"/>
    <w:rsid w:val="00FC0B39"/>
    <w:rsid w:val="00FD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22DB7"/>
  <w15:chartTrackingRefBased/>
  <w15:docId w15:val="{40B28341-3DD4-4F03-8162-41F67B9F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0D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60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C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C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F2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F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F1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F1B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34C0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fd4134-6f2d-4c59-94ef-2c3fa0af19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070E3AB2F3A44A005D6DED4B05965" ma:contentTypeVersion="6" ma:contentTypeDescription="Create a new document." ma:contentTypeScope="" ma:versionID="c0d4144cdbd082cd8157432a8fd385b8">
  <xsd:schema xmlns:xsd="http://www.w3.org/2001/XMLSchema" xmlns:xs="http://www.w3.org/2001/XMLSchema" xmlns:p="http://schemas.microsoft.com/office/2006/metadata/properties" xmlns:ns3="2ffd4134-6f2d-4c59-94ef-2c3fa0af191d" targetNamespace="http://schemas.microsoft.com/office/2006/metadata/properties" ma:root="true" ma:fieldsID="6c131ea63585a0d133c753843df82f55" ns3:_="">
    <xsd:import namespace="2ffd4134-6f2d-4c59-94ef-2c3fa0af191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d4134-6f2d-4c59-94ef-2c3fa0af19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8679E-F089-4121-AAE2-66CB8A08CC60}">
  <ds:schemaRefs>
    <ds:schemaRef ds:uri="http://schemas.microsoft.com/office/2006/metadata/properties"/>
    <ds:schemaRef ds:uri="http://schemas.microsoft.com/office/infopath/2007/PartnerControls"/>
    <ds:schemaRef ds:uri="2ffd4134-6f2d-4c59-94ef-2c3fa0af191d"/>
  </ds:schemaRefs>
</ds:datastoreItem>
</file>

<file path=customXml/itemProps2.xml><?xml version="1.0" encoding="utf-8"?>
<ds:datastoreItem xmlns:ds="http://schemas.openxmlformats.org/officeDocument/2006/customXml" ds:itemID="{D4D5B15D-5C7F-47A5-858B-815935018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17072-3D9E-4429-96B6-6EF385B31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d4134-6f2d-4c59-94ef-2c3fa0af1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F656A8-7624-4EC0-9897-BA2EDCB5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Delancey, Thaddea</cp:lastModifiedBy>
  <cp:revision>12</cp:revision>
  <dcterms:created xsi:type="dcterms:W3CDTF">2026-06-03T18:28:00Z</dcterms:created>
  <dcterms:modified xsi:type="dcterms:W3CDTF">2026-06-12T13:24:00Z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0x010100131070E3AB2F3A44A005D6DED4B05965</vt:lpwstr>
  </property>
</Properties>
</file>