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F277E" w14:textId="5824BA5A" w:rsidR="00127A7A" w:rsidRDefault="00127A7A" w:rsidP="00127A7A">
      <w:pPr>
        <w:shd w:val="clear" w:color="auto" w:fill="FFFFFF"/>
        <w:spacing w:after="0" w:line="240" w:lineRule="auto"/>
        <w:jc w:val="center"/>
        <w:rPr>
          <w:rFonts w:ascii="Times New Roman" w:eastAsia="Times New Roman" w:hAnsi="Times New Roman"/>
          <w:sz w:val="24"/>
          <w:szCs w:val="24"/>
          <w:shd w:val="clear" w:color="auto" w:fill="FFFF00"/>
        </w:rPr>
      </w:pPr>
      <w:r>
        <w:rPr>
          <w:rFonts w:ascii="Times New Roman" w:eastAsia="Times New Roman" w:hAnsi="Times New Roman"/>
          <w:sz w:val="24"/>
          <w:szCs w:val="24"/>
        </w:rPr>
        <w:t>Res. No.</w:t>
      </w:r>
      <w:r w:rsidR="007B675E">
        <w:rPr>
          <w:rFonts w:ascii="Times New Roman" w:eastAsia="Times New Roman" w:hAnsi="Times New Roman"/>
          <w:sz w:val="24"/>
          <w:szCs w:val="24"/>
        </w:rPr>
        <w:t xml:space="preserve"> </w:t>
      </w:r>
    </w:p>
    <w:p w14:paraId="191ACF03" w14:textId="77777777" w:rsidR="005E0294" w:rsidRDefault="005E0294" w:rsidP="00876EBF">
      <w:pPr>
        <w:shd w:val="clear" w:color="auto" w:fill="FFFFFF"/>
        <w:spacing w:after="0" w:line="240" w:lineRule="auto"/>
        <w:rPr>
          <w:rFonts w:ascii="Times New Roman" w:eastAsia="Times New Roman" w:hAnsi="Times New Roman"/>
          <w:sz w:val="24"/>
          <w:szCs w:val="24"/>
        </w:rPr>
      </w:pPr>
    </w:p>
    <w:p w14:paraId="34846F72" w14:textId="77777777" w:rsidR="00876EBF" w:rsidRPr="00876EBF" w:rsidRDefault="00876EBF" w:rsidP="00AD1DF8">
      <w:pPr>
        <w:shd w:val="clear" w:color="auto" w:fill="FFFFFF"/>
        <w:spacing w:after="0" w:line="240" w:lineRule="auto"/>
        <w:jc w:val="both"/>
        <w:rPr>
          <w:rFonts w:ascii="Times New Roman" w:eastAsia="Times New Roman" w:hAnsi="Times New Roman"/>
          <w:vanish/>
          <w:sz w:val="24"/>
          <w:szCs w:val="24"/>
        </w:rPr>
      </w:pPr>
      <w:r w:rsidRPr="00876EBF">
        <w:rPr>
          <w:rFonts w:ascii="Times New Roman" w:eastAsia="Times New Roman" w:hAnsi="Times New Roman"/>
          <w:vanish/>
          <w:sz w:val="24"/>
          <w:szCs w:val="24"/>
        </w:rPr>
        <w:t>..Title</w:t>
      </w:r>
    </w:p>
    <w:p w14:paraId="53549BCD" w14:textId="7FE643A2" w:rsidR="00015863" w:rsidRDefault="005E0294" w:rsidP="00AD1DF8">
      <w:pPr>
        <w:shd w:val="clear" w:color="auto" w:fill="FFFFFF"/>
        <w:spacing w:after="0" w:line="240" w:lineRule="auto"/>
        <w:jc w:val="both"/>
        <w:rPr>
          <w:rFonts w:ascii="Times New Roman" w:eastAsia="Times New Roman" w:hAnsi="Times New Roman"/>
          <w:sz w:val="24"/>
          <w:szCs w:val="24"/>
        </w:rPr>
      </w:pPr>
      <w:r w:rsidRPr="005E0294">
        <w:rPr>
          <w:rFonts w:ascii="Times New Roman" w:eastAsia="Times New Roman" w:hAnsi="Times New Roman"/>
          <w:sz w:val="24"/>
          <w:szCs w:val="24"/>
        </w:rPr>
        <w:t xml:space="preserve">Resolution </w:t>
      </w:r>
      <w:r w:rsidR="00700E4B">
        <w:rPr>
          <w:rFonts w:ascii="Times New Roman" w:eastAsia="Times New Roman" w:hAnsi="Times New Roman"/>
          <w:sz w:val="24"/>
          <w:szCs w:val="24"/>
        </w:rPr>
        <w:t>calling on the New York State Legislature to introduce</w:t>
      </w:r>
      <w:r w:rsidR="00EC0C05">
        <w:rPr>
          <w:rFonts w:ascii="Times New Roman" w:eastAsia="Times New Roman" w:hAnsi="Times New Roman"/>
          <w:sz w:val="24"/>
          <w:szCs w:val="24"/>
        </w:rPr>
        <w:t xml:space="preserve"> and pass</w:t>
      </w:r>
      <w:r w:rsidR="00700E4B">
        <w:rPr>
          <w:rFonts w:ascii="Times New Roman" w:eastAsia="Times New Roman" w:hAnsi="Times New Roman"/>
          <w:sz w:val="24"/>
          <w:szCs w:val="24"/>
        </w:rPr>
        <w:t xml:space="preserve">, and the Governor to sign, </w:t>
      </w:r>
      <w:r w:rsidR="001F01FD">
        <w:rPr>
          <w:rFonts w:ascii="Times New Roman" w:eastAsia="Times New Roman" w:hAnsi="Times New Roman"/>
          <w:sz w:val="24"/>
          <w:szCs w:val="24"/>
        </w:rPr>
        <w:t>legislation to amend the Education Law, in relation to requiring instruction on the history, contributions, and experiences of people of African descent in public school</w:t>
      </w:r>
      <w:r w:rsidR="00247EC9">
        <w:rPr>
          <w:rFonts w:ascii="Times New Roman" w:eastAsia="Times New Roman" w:hAnsi="Times New Roman"/>
          <w:sz w:val="24"/>
          <w:szCs w:val="24"/>
        </w:rPr>
        <w:t>s</w:t>
      </w:r>
    </w:p>
    <w:p w14:paraId="385EB4CC" w14:textId="77777777" w:rsidR="005E0294" w:rsidRPr="00876EBF" w:rsidRDefault="00876EBF" w:rsidP="005E0294">
      <w:pPr>
        <w:shd w:val="clear" w:color="auto" w:fill="FFFFFF"/>
        <w:spacing w:after="0" w:line="240" w:lineRule="auto"/>
        <w:rPr>
          <w:rFonts w:ascii="Times New Roman" w:eastAsia="Times New Roman" w:hAnsi="Times New Roman"/>
          <w:vanish/>
          <w:sz w:val="24"/>
          <w:szCs w:val="24"/>
        </w:rPr>
      </w:pPr>
      <w:r w:rsidRPr="00876EBF">
        <w:rPr>
          <w:rFonts w:ascii="Times New Roman" w:eastAsia="Times New Roman" w:hAnsi="Times New Roman"/>
          <w:vanish/>
          <w:sz w:val="24"/>
          <w:szCs w:val="24"/>
        </w:rPr>
        <w:t>..Body</w:t>
      </w:r>
    </w:p>
    <w:p w14:paraId="244ABEA4" w14:textId="77777777" w:rsidR="00876EBF" w:rsidRPr="005E0294" w:rsidRDefault="00876EBF" w:rsidP="005E0294">
      <w:pPr>
        <w:shd w:val="clear" w:color="auto" w:fill="FFFFFF"/>
        <w:spacing w:after="0" w:line="240" w:lineRule="auto"/>
        <w:rPr>
          <w:rFonts w:ascii="Times New Roman" w:eastAsia="Times New Roman" w:hAnsi="Times New Roman"/>
          <w:sz w:val="24"/>
          <w:szCs w:val="24"/>
        </w:rPr>
      </w:pPr>
    </w:p>
    <w:p w14:paraId="4C4F3AE1" w14:textId="454C0A53" w:rsidR="00C47C8E" w:rsidRPr="00E61CF1" w:rsidRDefault="00C47C8E" w:rsidP="00C47C8E">
      <w:pPr>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By Council </w:t>
      </w:r>
      <w:r w:rsidRPr="00E61CF1">
        <w:rPr>
          <w:rFonts w:ascii="Times New Roman" w:hAnsi="Times New Roman"/>
          <w:sz w:val="24"/>
          <w:szCs w:val="24"/>
        </w:rPr>
        <w:t>Member</w:t>
      </w:r>
      <w:r w:rsidR="00D5287B">
        <w:rPr>
          <w:rFonts w:ascii="Times New Roman" w:hAnsi="Times New Roman"/>
          <w:sz w:val="24"/>
          <w:szCs w:val="24"/>
        </w:rPr>
        <w:t xml:space="preserve"> </w:t>
      </w:r>
      <w:r w:rsidR="0074111B">
        <w:rPr>
          <w:rFonts w:ascii="Times New Roman" w:hAnsi="Times New Roman"/>
          <w:sz w:val="24"/>
          <w:szCs w:val="24"/>
        </w:rPr>
        <w:t>Joseph</w:t>
      </w:r>
    </w:p>
    <w:p w14:paraId="73DBACEC" w14:textId="77777777" w:rsidR="005E0294" w:rsidRPr="00E61CF1" w:rsidRDefault="005E0294" w:rsidP="005E0294">
      <w:pPr>
        <w:shd w:val="clear" w:color="auto" w:fill="FFFFFF"/>
        <w:spacing w:after="0" w:line="240" w:lineRule="auto"/>
        <w:rPr>
          <w:rFonts w:ascii="Times New Roman" w:eastAsia="Times New Roman" w:hAnsi="Times New Roman"/>
          <w:sz w:val="24"/>
          <w:szCs w:val="24"/>
        </w:rPr>
      </w:pPr>
    </w:p>
    <w:p w14:paraId="02F76CE4" w14:textId="43E1A75F" w:rsidR="00AE6E63" w:rsidRDefault="00AE6E63" w:rsidP="00AE6E63">
      <w:pPr>
        <w:shd w:val="clear" w:color="auto" w:fill="FFFFFF"/>
        <w:spacing w:after="0" w:line="480" w:lineRule="auto"/>
        <w:ind w:firstLine="720"/>
        <w:jc w:val="both"/>
        <w:rPr>
          <w:rFonts w:ascii="Times New Roman" w:hAnsi="Times New Roman"/>
          <w:sz w:val="24"/>
          <w:szCs w:val="24"/>
        </w:rPr>
      </w:pPr>
      <w:proofErr w:type="gramStart"/>
      <w:r>
        <w:rPr>
          <w:rFonts w:ascii="Times New Roman" w:hAnsi="Times New Roman"/>
          <w:sz w:val="24"/>
          <w:szCs w:val="24"/>
        </w:rPr>
        <w:t>Whereas,</w:t>
      </w:r>
      <w:proofErr w:type="gramEnd"/>
      <w:r>
        <w:rPr>
          <w:rFonts w:ascii="Times New Roman" w:hAnsi="Times New Roman"/>
          <w:sz w:val="24"/>
          <w:szCs w:val="24"/>
        </w:rPr>
        <w:t xml:space="preserve"> </w:t>
      </w:r>
      <w:r w:rsidRPr="005E21EA">
        <w:rPr>
          <w:rFonts w:ascii="Times New Roman" w:hAnsi="Times New Roman"/>
          <w:sz w:val="24"/>
          <w:szCs w:val="24"/>
        </w:rPr>
        <w:t xml:space="preserve">The </w:t>
      </w:r>
      <w:r>
        <w:rPr>
          <w:rFonts w:ascii="Times New Roman" w:hAnsi="Times New Roman"/>
          <w:sz w:val="24"/>
          <w:szCs w:val="24"/>
        </w:rPr>
        <w:t>New York City</w:t>
      </w:r>
      <w:r w:rsidR="001F01FD">
        <w:rPr>
          <w:rFonts w:ascii="Times New Roman" w:hAnsi="Times New Roman"/>
          <w:sz w:val="24"/>
          <w:szCs w:val="24"/>
        </w:rPr>
        <w:t xml:space="preserve"> (“NYC” or “City”)</w:t>
      </w:r>
      <w:r>
        <w:rPr>
          <w:rFonts w:ascii="Times New Roman" w:hAnsi="Times New Roman"/>
          <w:sz w:val="24"/>
          <w:szCs w:val="24"/>
        </w:rPr>
        <w:t xml:space="preserve"> </w:t>
      </w:r>
      <w:r w:rsidRPr="005E21EA">
        <w:rPr>
          <w:rFonts w:ascii="Times New Roman" w:hAnsi="Times New Roman"/>
          <w:sz w:val="24"/>
          <w:szCs w:val="24"/>
        </w:rPr>
        <w:t xml:space="preserve">public school system </w:t>
      </w:r>
      <w:r w:rsidR="00247EC9">
        <w:rPr>
          <w:rFonts w:ascii="Times New Roman" w:hAnsi="Times New Roman"/>
          <w:sz w:val="24"/>
          <w:szCs w:val="24"/>
        </w:rPr>
        <w:t xml:space="preserve">is the largest </w:t>
      </w:r>
      <w:r w:rsidRPr="005E21EA">
        <w:rPr>
          <w:rFonts w:ascii="Times New Roman" w:hAnsi="Times New Roman"/>
          <w:sz w:val="24"/>
          <w:szCs w:val="24"/>
        </w:rPr>
        <w:t xml:space="preserve">in the </w:t>
      </w:r>
      <w:r>
        <w:rPr>
          <w:rFonts w:ascii="Times New Roman" w:hAnsi="Times New Roman"/>
          <w:sz w:val="24"/>
          <w:szCs w:val="24"/>
        </w:rPr>
        <w:t>United States</w:t>
      </w:r>
      <w:r w:rsidR="000A3156">
        <w:rPr>
          <w:rFonts w:ascii="Times New Roman" w:hAnsi="Times New Roman"/>
          <w:sz w:val="24"/>
          <w:szCs w:val="24"/>
        </w:rPr>
        <w:t xml:space="preserve"> (U.S.)</w:t>
      </w:r>
      <w:r>
        <w:rPr>
          <w:rFonts w:ascii="Times New Roman" w:hAnsi="Times New Roman"/>
          <w:sz w:val="24"/>
          <w:szCs w:val="24"/>
        </w:rPr>
        <w:t>,</w:t>
      </w:r>
      <w:r w:rsidRPr="005E21EA">
        <w:rPr>
          <w:rFonts w:ascii="Times New Roman" w:hAnsi="Times New Roman"/>
          <w:sz w:val="24"/>
          <w:szCs w:val="24"/>
        </w:rPr>
        <w:t xml:space="preserve"> serving more than 900,000 students</w:t>
      </w:r>
      <w:r>
        <w:rPr>
          <w:rFonts w:ascii="Times New Roman" w:hAnsi="Times New Roman"/>
          <w:sz w:val="24"/>
          <w:szCs w:val="24"/>
        </w:rPr>
        <w:t xml:space="preserve"> enrolled in nearly 1,600 schools</w:t>
      </w:r>
      <w:r w:rsidRPr="005E21EA">
        <w:rPr>
          <w:rFonts w:ascii="Times New Roman" w:hAnsi="Times New Roman"/>
          <w:sz w:val="24"/>
          <w:szCs w:val="24"/>
        </w:rPr>
        <w:t>; and</w:t>
      </w:r>
    </w:p>
    <w:p w14:paraId="7A977307" w14:textId="174463F8" w:rsidR="008100D2" w:rsidRDefault="009C3CAF" w:rsidP="00AE6E63">
      <w:pPr>
        <w:shd w:val="clear" w:color="auto" w:fill="FFFFFF"/>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8B2CF6">
        <w:rPr>
          <w:rFonts w:ascii="Times New Roman" w:hAnsi="Times New Roman"/>
          <w:sz w:val="24"/>
          <w:szCs w:val="24"/>
        </w:rPr>
        <w:t xml:space="preserve">New York </w:t>
      </w:r>
      <w:r w:rsidR="001F01FD">
        <w:rPr>
          <w:rFonts w:ascii="Times New Roman" w:hAnsi="Times New Roman"/>
          <w:sz w:val="24"/>
          <w:szCs w:val="24"/>
        </w:rPr>
        <w:t>State</w:t>
      </w:r>
      <w:r w:rsidR="008B2CF6">
        <w:rPr>
          <w:rFonts w:ascii="Times New Roman" w:hAnsi="Times New Roman"/>
          <w:sz w:val="24"/>
          <w:szCs w:val="24"/>
        </w:rPr>
        <w:t xml:space="preserve"> (“NYS” or “State”)</w:t>
      </w:r>
      <w:r w:rsidR="001F01FD">
        <w:rPr>
          <w:rFonts w:ascii="Times New Roman" w:hAnsi="Times New Roman"/>
          <w:sz w:val="24"/>
          <w:szCs w:val="24"/>
        </w:rPr>
        <w:t xml:space="preserve"> </w:t>
      </w:r>
      <w:r w:rsidR="00DA3036">
        <w:rPr>
          <w:rFonts w:ascii="Times New Roman" w:hAnsi="Times New Roman"/>
          <w:sz w:val="24"/>
          <w:szCs w:val="24"/>
        </w:rPr>
        <w:t>Education Law §</w:t>
      </w:r>
      <w:r w:rsidR="00704A8B">
        <w:rPr>
          <w:rFonts w:ascii="Times New Roman" w:hAnsi="Times New Roman"/>
          <w:sz w:val="24"/>
          <w:szCs w:val="24"/>
        </w:rPr>
        <w:t xml:space="preserve"> </w:t>
      </w:r>
      <w:r w:rsidR="00F170A2">
        <w:rPr>
          <w:rFonts w:ascii="Times New Roman" w:hAnsi="Times New Roman"/>
          <w:sz w:val="24"/>
          <w:szCs w:val="24"/>
        </w:rPr>
        <w:t>801</w:t>
      </w:r>
      <w:r w:rsidR="001F01FD">
        <w:rPr>
          <w:rFonts w:ascii="Times New Roman" w:hAnsi="Times New Roman"/>
          <w:sz w:val="24"/>
          <w:szCs w:val="24"/>
        </w:rPr>
        <w:t xml:space="preserve"> </w:t>
      </w:r>
      <w:r w:rsidR="00F170A2">
        <w:rPr>
          <w:rFonts w:ascii="Times New Roman" w:hAnsi="Times New Roman"/>
          <w:sz w:val="24"/>
          <w:szCs w:val="24"/>
        </w:rPr>
        <w:t xml:space="preserve">requires </w:t>
      </w:r>
      <w:r w:rsidR="001F01FD">
        <w:rPr>
          <w:rFonts w:ascii="Times New Roman" w:hAnsi="Times New Roman"/>
          <w:sz w:val="24"/>
          <w:szCs w:val="24"/>
        </w:rPr>
        <w:t xml:space="preserve">the Board of Regents to prescribe courses of instruction in </w:t>
      </w:r>
      <w:r w:rsidR="00247EC9">
        <w:rPr>
          <w:rFonts w:ascii="Times New Roman" w:hAnsi="Times New Roman"/>
          <w:sz w:val="24"/>
          <w:szCs w:val="24"/>
        </w:rPr>
        <w:t>“</w:t>
      </w:r>
      <w:r w:rsidR="00247EC9" w:rsidRPr="00247EC9">
        <w:rPr>
          <w:rFonts w:ascii="Times New Roman" w:hAnsi="Times New Roman"/>
          <w:sz w:val="24"/>
          <w:szCs w:val="24"/>
        </w:rPr>
        <w:t>patriotism, citizenship, civic education and values, our shared history of diversity, the role of history of diversity, the role of religious tolerance in this country, and human rights issues, with particular attention to the study of the inhumanity of genocide, slavery (including the freedom trail and underground railroad), the Holocaust, and the mass starvation in Ireland from 1845 to 1850</w:t>
      </w:r>
      <w:r w:rsidR="008100D2">
        <w:rPr>
          <w:rFonts w:ascii="Times New Roman" w:hAnsi="Times New Roman"/>
          <w:sz w:val="24"/>
          <w:szCs w:val="24"/>
        </w:rPr>
        <w:t>,</w:t>
      </w:r>
      <w:r w:rsidR="00247EC9">
        <w:rPr>
          <w:rFonts w:ascii="Times New Roman" w:hAnsi="Times New Roman"/>
          <w:sz w:val="24"/>
          <w:szCs w:val="24"/>
        </w:rPr>
        <w:t>”</w:t>
      </w:r>
      <w:r w:rsidR="00E55DC0">
        <w:rPr>
          <w:rFonts w:ascii="Times New Roman" w:hAnsi="Times New Roman"/>
          <w:sz w:val="24"/>
          <w:szCs w:val="24"/>
        </w:rPr>
        <w:t xml:space="preserve"> </w:t>
      </w:r>
      <w:r w:rsidR="00987902">
        <w:rPr>
          <w:rFonts w:ascii="Times New Roman" w:hAnsi="Times New Roman"/>
          <w:sz w:val="24"/>
          <w:szCs w:val="24"/>
        </w:rPr>
        <w:t xml:space="preserve">reflecting </w:t>
      </w:r>
      <w:r w:rsidR="00640EB8">
        <w:rPr>
          <w:rFonts w:ascii="Times New Roman" w:hAnsi="Times New Roman"/>
          <w:sz w:val="24"/>
          <w:szCs w:val="24"/>
        </w:rPr>
        <w:t>a</w:t>
      </w:r>
      <w:r w:rsidR="00987902">
        <w:rPr>
          <w:rFonts w:ascii="Times New Roman" w:hAnsi="Times New Roman"/>
          <w:sz w:val="24"/>
          <w:szCs w:val="24"/>
        </w:rPr>
        <w:t xml:space="preserve"> recognition that discrete subject areas </w:t>
      </w:r>
      <w:r w:rsidR="00EB3A26">
        <w:rPr>
          <w:rFonts w:ascii="Times New Roman" w:hAnsi="Times New Roman"/>
          <w:sz w:val="24"/>
          <w:szCs w:val="24"/>
        </w:rPr>
        <w:t xml:space="preserve">of historical significance </w:t>
      </w:r>
      <w:r w:rsidR="00987902">
        <w:rPr>
          <w:rFonts w:ascii="Times New Roman" w:hAnsi="Times New Roman"/>
          <w:sz w:val="24"/>
          <w:szCs w:val="24"/>
        </w:rPr>
        <w:t>warrant dedicated instructional mandates; and</w:t>
      </w:r>
    </w:p>
    <w:p w14:paraId="2470D74A" w14:textId="5C4D2E37" w:rsidR="000A3156" w:rsidRDefault="00987902" w:rsidP="00AE6E63">
      <w:pPr>
        <w:shd w:val="clear" w:color="auto" w:fill="FFFFFF"/>
        <w:spacing w:after="0" w:line="480" w:lineRule="auto"/>
        <w:ind w:firstLine="720"/>
        <w:jc w:val="both"/>
        <w:rPr>
          <w:rFonts w:ascii="Times New Roman" w:hAnsi="Times New Roman"/>
          <w:sz w:val="24"/>
          <w:szCs w:val="24"/>
        </w:rPr>
      </w:pPr>
      <w:proofErr w:type="gramStart"/>
      <w:r>
        <w:rPr>
          <w:rFonts w:ascii="Times New Roman" w:hAnsi="Times New Roman"/>
          <w:sz w:val="24"/>
          <w:szCs w:val="24"/>
        </w:rPr>
        <w:t>Whereas,</w:t>
      </w:r>
      <w:proofErr w:type="gramEnd"/>
      <w:r>
        <w:rPr>
          <w:rFonts w:ascii="Times New Roman" w:hAnsi="Times New Roman"/>
          <w:sz w:val="24"/>
          <w:szCs w:val="24"/>
        </w:rPr>
        <w:t xml:space="preserve"> The history of people of African descent </w:t>
      </w:r>
      <w:r w:rsidR="00E55DC0">
        <w:rPr>
          <w:rFonts w:ascii="Times New Roman" w:hAnsi="Times New Roman"/>
          <w:sz w:val="24"/>
          <w:szCs w:val="24"/>
        </w:rPr>
        <w:t>is a vast, continuous narrative that extends far beyond enslavement</w:t>
      </w:r>
      <w:r>
        <w:rPr>
          <w:rFonts w:ascii="Times New Roman" w:hAnsi="Times New Roman"/>
          <w:sz w:val="24"/>
          <w:szCs w:val="24"/>
        </w:rPr>
        <w:t xml:space="preserve"> </w:t>
      </w:r>
      <w:r w:rsidR="00D6563C">
        <w:rPr>
          <w:rFonts w:ascii="Times New Roman" w:hAnsi="Times New Roman"/>
          <w:sz w:val="24"/>
          <w:szCs w:val="24"/>
        </w:rPr>
        <w:t>and Reconstruction</w:t>
      </w:r>
      <w:r w:rsidR="00704A8B">
        <w:rPr>
          <w:rFonts w:ascii="Times New Roman" w:hAnsi="Times New Roman"/>
          <w:sz w:val="24"/>
          <w:szCs w:val="24"/>
        </w:rPr>
        <w:t>,</w:t>
      </w:r>
      <w:r w:rsidR="00D61E7D">
        <w:rPr>
          <w:rFonts w:ascii="Times New Roman" w:hAnsi="Times New Roman"/>
          <w:sz w:val="24"/>
          <w:szCs w:val="24"/>
        </w:rPr>
        <w:t xml:space="preserve"> </w:t>
      </w:r>
      <w:r w:rsidR="00E55DC0">
        <w:rPr>
          <w:rFonts w:ascii="Times New Roman" w:hAnsi="Times New Roman"/>
          <w:sz w:val="24"/>
          <w:szCs w:val="24"/>
        </w:rPr>
        <w:t>deeply rooted in</w:t>
      </w:r>
      <w:r>
        <w:rPr>
          <w:rFonts w:ascii="Times New Roman" w:hAnsi="Times New Roman"/>
          <w:sz w:val="24"/>
          <w:szCs w:val="24"/>
        </w:rPr>
        <w:t xml:space="preserve"> Africa’s ancient civilizations</w:t>
      </w:r>
      <w:r w:rsidR="00E55DC0">
        <w:rPr>
          <w:rFonts w:ascii="Times New Roman" w:hAnsi="Times New Roman"/>
          <w:sz w:val="24"/>
          <w:szCs w:val="24"/>
        </w:rPr>
        <w:t>, which made foundational contributions to human society, science</w:t>
      </w:r>
      <w:r w:rsidR="00613B92">
        <w:rPr>
          <w:rFonts w:ascii="Times New Roman" w:hAnsi="Times New Roman"/>
          <w:sz w:val="24"/>
          <w:szCs w:val="24"/>
        </w:rPr>
        <w:t>,</w:t>
      </w:r>
      <w:r w:rsidR="00E55DC0">
        <w:rPr>
          <w:rFonts w:ascii="Times New Roman" w:hAnsi="Times New Roman"/>
          <w:sz w:val="24"/>
          <w:szCs w:val="24"/>
        </w:rPr>
        <w:t xml:space="preserve"> and global trade</w:t>
      </w:r>
      <w:r w:rsidR="000A3156">
        <w:rPr>
          <w:rFonts w:ascii="Times New Roman" w:hAnsi="Times New Roman"/>
          <w:sz w:val="24"/>
          <w:szCs w:val="24"/>
        </w:rPr>
        <w:t>; and</w:t>
      </w:r>
    </w:p>
    <w:p w14:paraId="300049D4" w14:textId="7CD3A949" w:rsidR="00987902" w:rsidRDefault="000A3156" w:rsidP="00AE6E63">
      <w:pPr>
        <w:shd w:val="clear" w:color="auto" w:fill="FFFFFF"/>
        <w:spacing w:after="0" w:line="480" w:lineRule="auto"/>
        <w:ind w:firstLine="720"/>
        <w:jc w:val="both"/>
        <w:rPr>
          <w:rFonts w:ascii="Times New Roman" w:hAnsi="Times New Roman"/>
          <w:sz w:val="24"/>
          <w:szCs w:val="24"/>
        </w:rPr>
      </w:pPr>
      <w:proofErr w:type="gramStart"/>
      <w:r>
        <w:rPr>
          <w:rFonts w:ascii="Times New Roman" w:hAnsi="Times New Roman"/>
          <w:sz w:val="24"/>
          <w:szCs w:val="24"/>
        </w:rPr>
        <w:t>Whereas,</w:t>
      </w:r>
      <w:proofErr w:type="gramEnd"/>
      <w:r>
        <w:rPr>
          <w:rFonts w:ascii="Times New Roman" w:hAnsi="Times New Roman"/>
          <w:sz w:val="24"/>
          <w:szCs w:val="24"/>
        </w:rPr>
        <w:t xml:space="preserve"> The history of people of African descent further includes the civil rights and Black liberation movements, and </w:t>
      </w:r>
      <w:r w:rsidR="00640EB8">
        <w:rPr>
          <w:rFonts w:ascii="Times New Roman" w:hAnsi="Times New Roman"/>
          <w:sz w:val="24"/>
          <w:szCs w:val="24"/>
        </w:rPr>
        <w:t xml:space="preserve">the </w:t>
      </w:r>
      <w:r>
        <w:rPr>
          <w:rFonts w:ascii="Times New Roman" w:hAnsi="Times New Roman"/>
          <w:sz w:val="24"/>
          <w:szCs w:val="24"/>
        </w:rPr>
        <w:t xml:space="preserve">profound contributions of people of African descent to American science, medicine, politics, law, literature, and the arts – contributions that are integral to the civic, cultural, and intellectual life of NYC and the </w:t>
      </w:r>
      <w:r w:rsidR="00640EB8">
        <w:rPr>
          <w:rFonts w:ascii="Times New Roman" w:hAnsi="Times New Roman"/>
          <w:sz w:val="24"/>
          <w:szCs w:val="24"/>
        </w:rPr>
        <w:t>U.S.</w:t>
      </w:r>
      <w:r>
        <w:rPr>
          <w:rFonts w:ascii="Times New Roman" w:hAnsi="Times New Roman"/>
          <w:sz w:val="24"/>
          <w:szCs w:val="24"/>
        </w:rPr>
        <w:t>; and</w:t>
      </w:r>
    </w:p>
    <w:p w14:paraId="2A6E55E9" w14:textId="65195B00" w:rsidR="000A3156" w:rsidRDefault="000A3156" w:rsidP="00AE6E63">
      <w:pPr>
        <w:shd w:val="clear" w:color="auto" w:fill="FFFFFF"/>
        <w:spacing w:after="0" w:line="480" w:lineRule="auto"/>
        <w:ind w:firstLine="720"/>
        <w:jc w:val="both"/>
        <w:rPr>
          <w:rFonts w:ascii="Times New Roman" w:hAnsi="Times New Roman"/>
          <w:sz w:val="24"/>
          <w:szCs w:val="24"/>
        </w:rPr>
      </w:pPr>
      <w:r>
        <w:rPr>
          <w:rFonts w:ascii="Times New Roman" w:hAnsi="Times New Roman"/>
          <w:sz w:val="24"/>
          <w:szCs w:val="24"/>
        </w:rPr>
        <w:lastRenderedPageBreak/>
        <w:t xml:space="preserve">Whereas, </w:t>
      </w:r>
      <w:proofErr w:type="gramStart"/>
      <w:r>
        <w:rPr>
          <w:rFonts w:ascii="Times New Roman" w:hAnsi="Times New Roman"/>
          <w:sz w:val="24"/>
          <w:szCs w:val="24"/>
        </w:rPr>
        <w:t>Yet</w:t>
      </w:r>
      <w:r w:rsidR="00640EB8">
        <w:rPr>
          <w:rFonts w:ascii="Times New Roman" w:hAnsi="Times New Roman"/>
          <w:sz w:val="24"/>
          <w:szCs w:val="24"/>
        </w:rPr>
        <w:t>,</w:t>
      </w:r>
      <w:proofErr w:type="gramEnd"/>
      <w:r>
        <w:rPr>
          <w:rFonts w:ascii="Times New Roman" w:hAnsi="Times New Roman"/>
          <w:sz w:val="24"/>
          <w:szCs w:val="24"/>
        </w:rPr>
        <w:t xml:space="preserve"> there is no statutory mandate requiring comprehensive instruction on the history, contribution</w:t>
      </w:r>
      <w:r w:rsidR="00D61E7D">
        <w:rPr>
          <w:rFonts w:ascii="Times New Roman" w:hAnsi="Times New Roman"/>
          <w:sz w:val="24"/>
          <w:szCs w:val="24"/>
        </w:rPr>
        <w:t>s</w:t>
      </w:r>
      <w:r>
        <w:rPr>
          <w:rFonts w:ascii="Times New Roman" w:hAnsi="Times New Roman"/>
          <w:sz w:val="24"/>
          <w:szCs w:val="24"/>
        </w:rPr>
        <w:t>, and experiences of people of African descent</w:t>
      </w:r>
      <w:r w:rsidR="00613B92">
        <w:rPr>
          <w:rFonts w:ascii="Times New Roman" w:hAnsi="Times New Roman"/>
          <w:sz w:val="24"/>
          <w:szCs w:val="24"/>
        </w:rPr>
        <w:t>, leaving Black history instruction inconsistent</w:t>
      </w:r>
      <w:r w:rsidR="00704A8B">
        <w:rPr>
          <w:rFonts w:ascii="Times New Roman" w:hAnsi="Times New Roman"/>
          <w:sz w:val="24"/>
          <w:szCs w:val="24"/>
        </w:rPr>
        <w:t>ly</w:t>
      </w:r>
      <w:r w:rsidR="00613B92">
        <w:rPr>
          <w:rFonts w:ascii="Times New Roman" w:hAnsi="Times New Roman"/>
          <w:sz w:val="24"/>
          <w:szCs w:val="24"/>
        </w:rPr>
        <w:t xml:space="preserve"> implement</w:t>
      </w:r>
      <w:r w:rsidR="00704A8B">
        <w:rPr>
          <w:rFonts w:ascii="Times New Roman" w:hAnsi="Times New Roman"/>
          <w:sz w:val="24"/>
          <w:szCs w:val="24"/>
        </w:rPr>
        <w:t>ed</w:t>
      </w:r>
      <w:r w:rsidR="00613B92">
        <w:rPr>
          <w:rFonts w:ascii="Times New Roman" w:hAnsi="Times New Roman"/>
          <w:sz w:val="24"/>
          <w:szCs w:val="24"/>
        </w:rPr>
        <w:t xml:space="preserve"> across </w:t>
      </w:r>
      <w:r w:rsidR="00D61E7D">
        <w:rPr>
          <w:rFonts w:ascii="Times New Roman" w:hAnsi="Times New Roman"/>
          <w:sz w:val="24"/>
          <w:szCs w:val="24"/>
        </w:rPr>
        <w:t>the State</w:t>
      </w:r>
      <w:r>
        <w:rPr>
          <w:rFonts w:ascii="Times New Roman" w:hAnsi="Times New Roman"/>
          <w:sz w:val="24"/>
          <w:szCs w:val="24"/>
        </w:rPr>
        <w:t>; and</w:t>
      </w:r>
    </w:p>
    <w:p w14:paraId="299953ED" w14:textId="0A725D5E" w:rsidR="000A3156" w:rsidRDefault="000A3156" w:rsidP="00AE6E63">
      <w:pPr>
        <w:shd w:val="clear" w:color="auto" w:fill="FFFFFF"/>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In December 2025, Governor Kathy Hochul signed legislation </w:t>
      </w:r>
      <w:r w:rsidR="00613B92">
        <w:rPr>
          <w:rFonts w:ascii="Times New Roman" w:hAnsi="Times New Roman"/>
          <w:sz w:val="24"/>
          <w:szCs w:val="24"/>
        </w:rPr>
        <w:t>codified at NYS Education Law §</w:t>
      </w:r>
      <w:r w:rsidR="00704A8B">
        <w:rPr>
          <w:rFonts w:ascii="Times New Roman" w:hAnsi="Times New Roman"/>
          <w:sz w:val="24"/>
          <w:szCs w:val="24"/>
        </w:rPr>
        <w:t xml:space="preserve"> </w:t>
      </w:r>
      <w:r w:rsidR="00613B92">
        <w:rPr>
          <w:rFonts w:ascii="Times New Roman" w:hAnsi="Times New Roman"/>
          <w:sz w:val="24"/>
          <w:szCs w:val="24"/>
        </w:rPr>
        <w:t xml:space="preserve">805, </w:t>
      </w:r>
      <w:r w:rsidR="00640EB8">
        <w:rPr>
          <w:rFonts w:ascii="Times New Roman" w:hAnsi="Times New Roman"/>
          <w:sz w:val="24"/>
          <w:szCs w:val="24"/>
        </w:rPr>
        <w:t>authorizing</w:t>
      </w:r>
      <w:r>
        <w:rPr>
          <w:rFonts w:ascii="Times New Roman" w:hAnsi="Times New Roman"/>
          <w:sz w:val="24"/>
          <w:szCs w:val="24"/>
        </w:rPr>
        <w:t xml:space="preserve"> a statewide survey </w:t>
      </w:r>
      <w:r w:rsidR="00640EB8">
        <w:rPr>
          <w:rFonts w:ascii="Times New Roman" w:hAnsi="Times New Roman"/>
          <w:sz w:val="24"/>
          <w:szCs w:val="24"/>
        </w:rPr>
        <w:t>of instruction on</w:t>
      </w:r>
      <w:r>
        <w:rPr>
          <w:rFonts w:ascii="Times New Roman" w:hAnsi="Times New Roman"/>
          <w:sz w:val="24"/>
          <w:szCs w:val="24"/>
        </w:rPr>
        <w:t xml:space="preserve"> Asian American, Native Hawaiian, and Pacific Islander history </w:t>
      </w:r>
      <w:r w:rsidR="00640EB8">
        <w:rPr>
          <w:rFonts w:ascii="Times New Roman" w:hAnsi="Times New Roman"/>
          <w:sz w:val="24"/>
          <w:szCs w:val="24"/>
        </w:rPr>
        <w:t>and establishing an advisory committee to support that content in s</w:t>
      </w:r>
      <w:r>
        <w:rPr>
          <w:rFonts w:ascii="Times New Roman" w:hAnsi="Times New Roman"/>
          <w:sz w:val="24"/>
          <w:szCs w:val="24"/>
        </w:rPr>
        <w:t xml:space="preserve">chools, further affirming </w:t>
      </w:r>
      <w:r w:rsidR="00640EB8">
        <w:rPr>
          <w:rFonts w:ascii="Times New Roman" w:hAnsi="Times New Roman"/>
          <w:sz w:val="24"/>
          <w:szCs w:val="24"/>
        </w:rPr>
        <w:t>the importance of</w:t>
      </w:r>
      <w:r>
        <w:rPr>
          <w:rFonts w:ascii="Times New Roman" w:hAnsi="Times New Roman"/>
          <w:sz w:val="24"/>
          <w:szCs w:val="24"/>
        </w:rPr>
        <w:t xml:space="preserve"> identity-specific </w:t>
      </w:r>
      <w:r w:rsidR="00E55DC0">
        <w:rPr>
          <w:rFonts w:ascii="Times New Roman" w:hAnsi="Times New Roman"/>
          <w:sz w:val="24"/>
          <w:szCs w:val="24"/>
        </w:rPr>
        <w:t>historical</w:t>
      </w:r>
      <w:r>
        <w:rPr>
          <w:rFonts w:ascii="Times New Roman" w:hAnsi="Times New Roman"/>
          <w:sz w:val="24"/>
          <w:szCs w:val="24"/>
        </w:rPr>
        <w:t xml:space="preserve"> instruction; and</w:t>
      </w:r>
    </w:p>
    <w:p w14:paraId="54CB49DE" w14:textId="534E906B" w:rsidR="000A3156" w:rsidRDefault="000A3156" w:rsidP="00AE6E63">
      <w:pPr>
        <w:shd w:val="clear" w:color="auto" w:fill="FFFFFF"/>
        <w:spacing w:after="0" w:line="480" w:lineRule="auto"/>
        <w:ind w:firstLine="720"/>
        <w:jc w:val="both"/>
        <w:rPr>
          <w:rFonts w:ascii="Times New Roman" w:hAnsi="Times New Roman"/>
          <w:sz w:val="24"/>
          <w:szCs w:val="24"/>
        </w:rPr>
      </w:pPr>
      <w:proofErr w:type="gramStart"/>
      <w:r>
        <w:rPr>
          <w:rFonts w:ascii="Times New Roman" w:hAnsi="Times New Roman"/>
          <w:sz w:val="24"/>
          <w:szCs w:val="24"/>
        </w:rPr>
        <w:t>Whereas,</w:t>
      </w:r>
      <w:proofErr w:type="gramEnd"/>
      <w:r>
        <w:rPr>
          <w:rFonts w:ascii="Times New Roman" w:hAnsi="Times New Roman"/>
          <w:sz w:val="24"/>
          <w:szCs w:val="24"/>
        </w:rPr>
        <w:t xml:space="preserve"> Research consistently demonstrates that gaps in </w:t>
      </w:r>
      <w:proofErr w:type="gramStart"/>
      <w:r w:rsidR="00D61E7D">
        <w:rPr>
          <w:rFonts w:ascii="Times New Roman" w:hAnsi="Times New Roman"/>
          <w:sz w:val="24"/>
          <w:szCs w:val="24"/>
        </w:rPr>
        <w:t>racially</w:t>
      </w:r>
      <w:r w:rsidR="00704A8B">
        <w:rPr>
          <w:rFonts w:ascii="Times New Roman" w:hAnsi="Times New Roman"/>
          <w:sz w:val="24"/>
          <w:szCs w:val="24"/>
        </w:rPr>
        <w:t>-</w:t>
      </w:r>
      <w:r>
        <w:rPr>
          <w:rFonts w:ascii="Times New Roman" w:hAnsi="Times New Roman"/>
          <w:sz w:val="24"/>
          <w:szCs w:val="24"/>
        </w:rPr>
        <w:t>affirming</w:t>
      </w:r>
      <w:proofErr w:type="gramEnd"/>
      <w:r>
        <w:rPr>
          <w:rFonts w:ascii="Times New Roman" w:hAnsi="Times New Roman"/>
          <w:sz w:val="24"/>
          <w:szCs w:val="24"/>
        </w:rPr>
        <w:t xml:space="preserve"> and </w:t>
      </w:r>
      <w:proofErr w:type="gramStart"/>
      <w:r>
        <w:rPr>
          <w:rFonts w:ascii="Times New Roman" w:hAnsi="Times New Roman"/>
          <w:sz w:val="24"/>
          <w:szCs w:val="24"/>
        </w:rPr>
        <w:t>historically</w:t>
      </w:r>
      <w:r w:rsidR="00704A8B">
        <w:rPr>
          <w:rFonts w:ascii="Times New Roman" w:hAnsi="Times New Roman"/>
          <w:sz w:val="24"/>
          <w:szCs w:val="24"/>
        </w:rPr>
        <w:t>-</w:t>
      </w:r>
      <w:r>
        <w:rPr>
          <w:rFonts w:ascii="Times New Roman" w:hAnsi="Times New Roman"/>
          <w:sz w:val="24"/>
          <w:szCs w:val="24"/>
        </w:rPr>
        <w:t>accurate</w:t>
      </w:r>
      <w:proofErr w:type="gramEnd"/>
      <w:r>
        <w:rPr>
          <w:rFonts w:ascii="Times New Roman" w:hAnsi="Times New Roman"/>
          <w:sz w:val="24"/>
          <w:szCs w:val="24"/>
        </w:rPr>
        <w:t xml:space="preserve"> curriculum contribute to disparate education</w:t>
      </w:r>
      <w:r w:rsidR="00640EB8">
        <w:rPr>
          <w:rFonts w:ascii="Times New Roman" w:hAnsi="Times New Roman"/>
          <w:sz w:val="24"/>
          <w:szCs w:val="24"/>
        </w:rPr>
        <w:t>al</w:t>
      </w:r>
      <w:r>
        <w:rPr>
          <w:rFonts w:ascii="Times New Roman" w:hAnsi="Times New Roman"/>
          <w:sz w:val="24"/>
          <w:szCs w:val="24"/>
        </w:rPr>
        <w:t xml:space="preserve"> outcomes for Black students, and that inclusive curriculum benefits all students by fostering a more complete understanding of American history and civic identity; and</w:t>
      </w:r>
    </w:p>
    <w:p w14:paraId="507C7F02" w14:textId="6E0411FA" w:rsidR="00640EB8" w:rsidRDefault="001F7B5F" w:rsidP="00AE6E63">
      <w:pPr>
        <w:shd w:val="clear" w:color="auto" w:fill="FFFFFF"/>
        <w:spacing w:after="0" w:line="480" w:lineRule="auto"/>
        <w:ind w:firstLine="720"/>
        <w:jc w:val="both"/>
        <w:rPr>
          <w:rFonts w:ascii="Times New Roman" w:hAnsi="Times New Roman"/>
          <w:sz w:val="24"/>
          <w:szCs w:val="24"/>
        </w:rPr>
      </w:pPr>
      <w:r>
        <w:rPr>
          <w:rFonts w:ascii="Times New Roman" w:hAnsi="Times New Roman"/>
          <w:sz w:val="24"/>
          <w:szCs w:val="24"/>
        </w:rPr>
        <w:t>Where</w:t>
      </w:r>
      <w:r w:rsidR="000653E4">
        <w:rPr>
          <w:rFonts w:ascii="Times New Roman" w:hAnsi="Times New Roman"/>
          <w:sz w:val="24"/>
          <w:szCs w:val="24"/>
        </w:rPr>
        <w:t xml:space="preserve">as, NYC’s </w:t>
      </w:r>
      <w:r w:rsidR="00613B92">
        <w:rPr>
          <w:rFonts w:ascii="Times New Roman" w:hAnsi="Times New Roman"/>
          <w:sz w:val="24"/>
          <w:szCs w:val="24"/>
        </w:rPr>
        <w:t xml:space="preserve">Preliminary Citywide </w:t>
      </w:r>
      <w:r w:rsidR="000653E4">
        <w:rPr>
          <w:rFonts w:ascii="Times New Roman" w:hAnsi="Times New Roman"/>
          <w:sz w:val="24"/>
          <w:szCs w:val="24"/>
        </w:rPr>
        <w:t xml:space="preserve">Racial Equity Plan, </w:t>
      </w:r>
      <w:r w:rsidR="000A3156">
        <w:rPr>
          <w:rFonts w:ascii="Times New Roman" w:hAnsi="Times New Roman"/>
          <w:sz w:val="24"/>
          <w:szCs w:val="24"/>
        </w:rPr>
        <w:t>developed</w:t>
      </w:r>
      <w:r w:rsidR="000653E4">
        <w:rPr>
          <w:rFonts w:ascii="Times New Roman" w:hAnsi="Times New Roman"/>
          <w:sz w:val="24"/>
          <w:szCs w:val="24"/>
        </w:rPr>
        <w:t xml:space="preserve"> pursuant to Charter §</w:t>
      </w:r>
      <w:r w:rsidR="00704A8B">
        <w:rPr>
          <w:rFonts w:ascii="Times New Roman" w:hAnsi="Times New Roman"/>
          <w:sz w:val="24"/>
          <w:szCs w:val="24"/>
        </w:rPr>
        <w:t xml:space="preserve"> </w:t>
      </w:r>
      <w:r w:rsidR="000653E4">
        <w:rPr>
          <w:rFonts w:ascii="Times New Roman" w:hAnsi="Times New Roman"/>
          <w:sz w:val="24"/>
          <w:szCs w:val="24"/>
        </w:rPr>
        <w:t xml:space="preserve">3403 and the 2022 </w:t>
      </w:r>
      <w:r w:rsidR="00613B92">
        <w:rPr>
          <w:rFonts w:ascii="Times New Roman" w:hAnsi="Times New Roman"/>
          <w:sz w:val="24"/>
          <w:szCs w:val="24"/>
        </w:rPr>
        <w:t>Racial Justice Charter Amendments</w:t>
      </w:r>
      <w:r w:rsidR="000653E4">
        <w:rPr>
          <w:rFonts w:ascii="Times New Roman" w:hAnsi="Times New Roman"/>
          <w:sz w:val="24"/>
          <w:szCs w:val="24"/>
        </w:rPr>
        <w:t xml:space="preserve">, </w:t>
      </w:r>
      <w:r w:rsidR="00613B92">
        <w:rPr>
          <w:rFonts w:ascii="Times New Roman" w:hAnsi="Times New Roman"/>
          <w:sz w:val="24"/>
          <w:szCs w:val="24"/>
        </w:rPr>
        <w:t xml:space="preserve">establishes a governmentwide framework to address long-standing racial disparities across public policy, services, and practices – including education – and a binding State instructional mandate on the history of people of African descent would directly </w:t>
      </w:r>
      <w:r w:rsidR="00247EC9">
        <w:rPr>
          <w:rFonts w:ascii="Times New Roman" w:hAnsi="Times New Roman"/>
          <w:sz w:val="24"/>
          <w:szCs w:val="24"/>
        </w:rPr>
        <w:t>strengthen the City’s</w:t>
      </w:r>
      <w:r w:rsidR="00613B92">
        <w:rPr>
          <w:rFonts w:ascii="Times New Roman" w:hAnsi="Times New Roman"/>
          <w:sz w:val="24"/>
          <w:szCs w:val="24"/>
        </w:rPr>
        <w:t xml:space="preserve"> </w:t>
      </w:r>
      <w:r w:rsidR="00247EC9">
        <w:rPr>
          <w:rFonts w:ascii="Times New Roman" w:hAnsi="Times New Roman"/>
          <w:sz w:val="24"/>
          <w:szCs w:val="24"/>
        </w:rPr>
        <w:t xml:space="preserve">equity </w:t>
      </w:r>
      <w:r w:rsidR="00613B92">
        <w:rPr>
          <w:rFonts w:ascii="Times New Roman" w:hAnsi="Times New Roman"/>
          <w:sz w:val="24"/>
          <w:szCs w:val="24"/>
        </w:rPr>
        <w:t>commitments</w:t>
      </w:r>
      <w:r w:rsidR="00247EC9">
        <w:rPr>
          <w:rFonts w:ascii="Times New Roman" w:hAnsi="Times New Roman"/>
          <w:sz w:val="24"/>
          <w:szCs w:val="24"/>
        </w:rPr>
        <w:t xml:space="preserve"> in the classroom</w:t>
      </w:r>
      <w:r w:rsidR="000653E4">
        <w:rPr>
          <w:rFonts w:ascii="Times New Roman" w:hAnsi="Times New Roman"/>
          <w:sz w:val="24"/>
          <w:szCs w:val="24"/>
        </w:rPr>
        <w:t>;</w:t>
      </w:r>
      <w:r w:rsidR="00E55DC0">
        <w:rPr>
          <w:rFonts w:ascii="Times New Roman" w:hAnsi="Times New Roman"/>
          <w:sz w:val="24"/>
          <w:szCs w:val="24"/>
        </w:rPr>
        <w:t xml:space="preserve"> </w:t>
      </w:r>
      <w:r w:rsidR="00640EB8">
        <w:rPr>
          <w:rFonts w:ascii="Times New Roman" w:hAnsi="Times New Roman"/>
          <w:sz w:val="24"/>
          <w:szCs w:val="24"/>
        </w:rPr>
        <w:t>and</w:t>
      </w:r>
    </w:p>
    <w:p w14:paraId="6F3990AA" w14:textId="08DAFFEF" w:rsidR="001F7B5F" w:rsidRDefault="00640EB8" w:rsidP="00640EB8">
      <w:pPr>
        <w:shd w:val="clear" w:color="auto" w:fill="FFFFFF"/>
        <w:spacing w:after="0" w:line="480" w:lineRule="auto"/>
        <w:ind w:firstLine="720"/>
        <w:jc w:val="both"/>
        <w:rPr>
          <w:rFonts w:ascii="Times New Roman" w:hAnsi="Times New Roman"/>
          <w:sz w:val="24"/>
          <w:szCs w:val="24"/>
        </w:rPr>
      </w:pPr>
      <w:r>
        <w:rPr>
          <w:rFonts w:ascii="Times New Roman" w:hAnsi="Times New Roman"/>
          <w:sz w:val="24"/>
          <w:szCs w:val="24"/>
        </w:rPr>
        <w:t>Whereas, As the U.S. prepares to commemorate the 250</w:t>
      </w:r>
      <w:r w:rsidRPr="00640EB8">
        <w:rPr>
          <w:rFonts w:ascii="Times New Roman" w:hAnsi="Times New Roman"/>
          <w:sz w:val="24"/>
          <w:szCs w:val="24"/>
          <w:vertAlign w:val="superscript"/>
        </w:rPr>
        <w:t>th</w:t>
      </w:r>
      <w:r>
        <w:rPr>
          <w:rFonts w:ascii="Times New Roman" w:hAnsi="Times New Roman"/>
          <w:sz w:val="24"/>
          <w:szCs w:val="24"/>
        </w:rPr>
        <w:t xml:space="preserve"> anniversary of the Declaration of Independence on July 4, 202</w:t>
      </w:r>
      <w:r w:rsidR="00247EC9">
        <w:rPr>
          <w:rFonts w:ascii="Times New Roman" w:hAnsi="Times New Roman"/>
          <w:sz w:val="24"/>
          <w:szCs w:val="24"/>
        </w:rPr>
        <w:t>6</w:t>
      </w:r>
      <w:r>
        <w:rPr>
          <w:rFonts w:ascii="Times New Roman" w:hAnsi="Times New Roman"/>
          <w:sz w:val="24"/>
          <w:szCs w:val="24"/>
        </w:rPr>
        <w:t xml:space="preserve">, this historic milestone presents a singular opportunity to reaffirm the founding ideals of liberty and equality for all – ideals that cannot be fully honored without an honest and comprehensive accounting of the history, struggles, and contributions of people of African descent, whose labor, resistance, and ingenuity helped build the </w:t>
      </w:r>
      <w:r w:rsidR="00D61E7D">
        <w:rPr>
          <w:rFonts w:ascii="Times New Roman" w:hAnsi="Times New Roman"/>
          <w:sz w:val="24"/>
          <w:szCs w:val="24"/>
        </w:rPr>
        <w:t xml:space="preserve">very </w:t>
      </w:r>
      <w:r>
        <w:rPr>
          <w:rFonts w:ascii="Times New Roman" w:hAnsi="Times New Roman"/>
          <w:sz w:val="24"/>
          <w:szCs w:val="24"/>
        </w:rPr>
        <w:t xml:space="preserve">nation whose founding ideals they were </w:t>
      </w:r>
      <w:r w:rsidR="00D61E7D">
        <w:rPr>
          <w:rFonts w:ascii="Times New Roman" w:hAnsi="Times New Roman"/>
          <w:sz w:val="24"/>
          <w:szCs w:val="24"/>
        </w:rPr>
        <w:t xml:space="preserve">so </w:t>
      </w:r>
      <w:r>
        <w:rPr>
          <w:rFonts w:ascii="Times New Roman" w:hAnsi="Times New Roman"/>
          <w:sz w:val="24"/>
          <w:szCs w:val="24"/>
        </w:rPr>
        <w:t xml:space="preserve">long denied; </w:t>
      </w:r>
      <w:r w:rsidR="00E55DC0">
        <w:rPr>
          <w:rFonts w:ascii="Times New Roman" w:hAnsi="Times New Roman"/>
          <w:sz w:val="24"/>
          <w:szCs w:val="24"/>
        </w:rPr>
        <w:t>now, therefore, be it</w:t>
      </w:r>
    </w:p>
    <w:p w14:paraId="0BBDAE3E" w14:textId="3FBD9271" w:rsidR="00336194" w:rsidRPr="00FB54A3" w:rsidRDefault="005E0294" w:rsidP="00FB54A3">
      <w:pPr>
        <w:shd w:val="clear" w:color="auto" w:fill="FFFFFF"/>
        <w:spacing w:after="0" w:line="480" w:lineRule="auto"/>
        <w:ind w:firstLine="720"/>
        <w:jc w:val="both"/>
        <w:rPr>
          <w:rFonts w:ascii="Times New Roman" w:eastAsia="Times New Roman" w:hAnsi="Times New Roman"/>
          <w:sz w:val="24"/>
          <w:szCs w:val="24"/>
        </w:rPr>
      </w:pPr>
      <w:r w:rsidRPr="005E0294">
        <w:rPr>
          <w:rFonts w:ascii="Times New Roman" w:eastAsia="Times New Roman" w:hAnsi="Times New Roman"/>
          <w:sz w:val="24"/>
          <w:szCs w:val="24"/>
        </w:rPr>
        <w:lastRenderedPageBreak/>
        <w:t xml:space="preserve">Resolved, That the </w:t>
      </w:r>
      <w:r w:rsidR="00317599">
        <w:rPr>
          <w:rFonts w:ascii="Times New Roman" w:eastAsia="Times New Roman" w:hAnsi="Times New Roman"/>
          <w:sz w:val="24"/>
          <w:szCs w:val="24"/>
        </w:rPr>
        <w:t>Council of the City of New York</w:t>
      </w:r>
      <w:r w:rsidR="00700E4B">
        <w:rPr>
          <w:rFonts w:ascii="Times New Roman" w:eastAsia="Times New Roman" w:hAnsi="Times New Roman"/>
          <w:sz w:val="24"/>
          <w:szCs w:val="24"/>
        </w:rPr>
        <w:t xml:space="preserve"> calls </w:t>
      </w:r>
      <w:r w:rsidR="000653E4">
        <w:rPr>
          <w:rFonts w:ascii="Times New Roman" w:eastAsia="Times New Roman" w:hAnsi="Times New Roman"/>
          <w:sz w:val="24"/>
          <w:szCs w:val="24"/>
        </w:rPr>
        <w:t>on the New York State Legislature to introduce and pass, and the Governor to sign, legislation to amend the Education Law, in relation to requiring instruction on the history, contributions, and experiences of people of African descent in public school</w:t>
      </w:r>
      <w:r w:rsidR="00247EC9">
        <w:rPr>
          <w:rFonts w:ascii="Times New Roman" w:eastAsia="Times New Roman" w:hAnsi="Times New Roman"/>
          <w:sz w:val="24"/>
          <w:szCs w:val="24"/>
        </w:rPr>
        <w:t>s</w:t>
      </w:r>
      <w:r w:rsidR="000653E4">
        <w:rPr>
          <w:rFonts w:ascii="Times New Roman" w:eastAsia="Times New Roman" w:hAnsi="Times New Roman"/>
          <w:sz w:val="24"/>
          <w:szCs w:val="24"/>
        </w:rPr>
        <w:t>.</w:t>
      </w:r>
    </w:p>
    <w:p w14:paraId="6F342A6E" w14:textId="77777777" w:rsidR="00071BA0" w:rsidRDefault="00071BA0" w:rsidP="00EC16CB">
      <w:pPr>
        <w:spacing w:after="0" w:line="240" w:lineRule="auto"/>
        <w:jc w:val="both"/>
        <w:rPr>
          <w:rFonts w:ascii="Times New Roman" w:hAnsi="Times New Roman"/>
          <w:sz w:val="18"/>
        </w:rPr>
      </w:pPr>
    </w:p>
    <w:p w14:paraId="19FB2C0E" w14:textId="3F06493B" w:rsidR="00EC16CB" w:rsidRDefault="00EC16CB" w:rsidP="00EC16CB">
      <w:pPr>
        <w:spacing w:after="0" w:line="240" w:lineRule="auto"/>
        <w:jc w:val="both"/>
        <w:rPr>
          <w:rFonts w:ascii="Times New Roman" w:hAnsi="Times New Roman"/>
          <w:sz w:val="18"/>
        </w:rPr>
      </w:pPr>
      <w:r>
        <w:rPr>
          <w:rFonts w:ascii="Times New Roman" w:hAnsi="Times New Roman"/>
          <w:sz w:val="18"/>
        </w:rPr>
        <w:t>CGR</w:t>
      </w:r>
    </w:p>
    <w:p w14:paraId="4BEECC89" w14:textId="4FE71B84" w:rsidR="00EC16CB" w:rsidRPr="0011732D" w:rsidRDefault="0074111B" w:rsidP="00EC16CB">
      <w:pPr>
        <w:spacing w:after="0" w:line="240" w:lineRule="auto"/>
        <w:jc w:val="both"/>
        <w:rPr>
          <w:rFonts w:ascii="Times New Roman" w:hAnsi="Times New Roman"/>
          <w:sz w:val="18"/>
        </w:rPr>
      </w:pPr>
      <w:r>
        <w:rPr>
          <w:rFonts w:ascii="Times New Roman" w:hAnsi="Times New Roman"/>
          <w:sz w:val="18"/>
        </w:rPr>
        <w:t>LS #</w:t>
      </w:r>
      <w:r w:rsidRPr="0011732D">
        <w:rPr>
          <w:rFonts w:ascii="Times New Roman" w:hAnsi="Times New Roman"/>
          <w:sz w:val="18"/>
        </w:rPr>
        <w:t>1996</w:t>
      </w:r>
      <w:r w:rsidR="001F4B87" w:rsidRPr="0011732D">
        <w:rPr>
          <w:rFonts w:ascii="Times New Roman" w:hAnsi="Times New Roman"/>
          <w:sz w:val="18"/>
        </w:rPr>
        <w:t>2</w:t>
      </w:r>
    </w:p>
    <w:p w14:paraId="23298E05" w14:textId="2375D076" w:rsidR="00EC16CB" w:rsidRPr="002E4039" w:rsidRDefault="00704A8B" w:rsidP="00EC16CB">
      <w:pPr>
        <w:spacing w:after="0" w:line="240" w:lineRule="auto"/>
        <w:jc w:val="both"/>
        <w:rPr>
          <w:rFonts w:ascii="Times New Roman" w:hAnsi="Times New Roman"/>
          <w:sz w:val="18"/>
        </w:rPr>
      </w:pPr>
      <w:r>
        <w:rPr>
          <w:rFonts w:ascii="Times New Roman" w:hAnsi="Times New Roman"/>
          <w:sz w:val="18"/>
        </w:rPr>
        <w:t>6/5/2026 10:26 AM</w:t>
      </w:r>
    </w:p>
    <w:sectPr w:rsidR="00EC16CB" w:rsidRPr="002E4039">
      <w:footerReference w:type="even" r:id="rId8"/>
      <w:footerReference w:type="default" r:id="rId9"/>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A497E" w14:textId="77777777" w:rsidR="00D616F2" w:rsidRDefault="00D616F2" w:rsidP="00006DE8">
      <w:pPr>
        <w:spacing w:after="0" w:line="240" w:lineRule="auto"/>
      </w:pPr>
      <w:r>
        <w:separator/>
      </w:r>
    </w:p>
  </w:endnote>
  <w:endnote w:type="continuationSeparator" w:id="0">
    <w:p w14:paraId="624E72A2" w14:textId="77777777" w:rsidR="00D616F2" w:rsidRDefault="00D616F2" w:rsidP="00006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64209" w14:textId="77777777" w:rsidR="0011732D" w:rsidRDefault="001173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78ECF" w14:textId="77777777" w:rsidR="0011732D" w:rsidRDefault="001173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AC098" w14:textId="77777777" w:rsidR="00D616F2" w:rsidRDefault="00D616F2" w:rsidP="00006DE8">
      <w:pPr>
        <w:spacing w:after="0" w:line="240" w:lineRule="auto"/>
      </w:pPr>
      <w:r>
        <w:separator/>
      </w:r>
    </w:p>
  </w:footnote>
  <w:footnote w:type="continuationSeparator" w:id="0">
    <w:p w14:paraId="713FA130" w14:textId="77777777" w:rsidR="00D616F2" w:rsidRDefault="00D616F2" w:rsidP="00006D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294"/>
    <w:rsid w:val="00000381"/>
    <w:rsid w:val="00001A64"/>
    <w:rsid w:val="0000320F"/>
    <w:rsid w:val="00006341"/>
    <w:rsid w:val="00006DE8"/>
    <w:rsid w:val="00015863"/>
    <w:rsid w:val="00030675"/>
    <w:rsid w:val="00033C22"/>
    <w:rsid w:val="000653E4"/>
    <w:rsid w:val="00071BA0"/>
    <w:rsid w:val="000868AB"/>
    <w:rsid w:val="000A11A1"/>
    <w:rsid w:val="000A2527"/>
    <w:rsid w:val="000A3156"/>
    <w:rsid w:val="000B7AFE"/>
    <w:rsid w:val="000C36FA"/>
    <w:rsid w:val="000E02B5"/>
    <w:rsid w:val="000E485F"/>
    <w:rsid w:val="001047D2"/>
    <w:rsid w:val="00107098"/>
    <w:rsid w:val="0011732D"/>
    <w:rsid w:val="00121611"/>
    <w:rsid w:val="00127A7A"/>
    <w:rsid w:val="00143167"/>
    <w:rsid w:val="001710DC"/>
    <w:rsid w:val="001B447D"/>
    <w:rsid w:val="001F01FD"/>
    <w:rsid w:val="001F4B87"/>
    <w:rsid w:val="001F57D5"/>
    <w:rsid w:val="001F5B61"/>
    <w:rsid w:val="001F5C3C"/>
    <w:rsid w:val="001F7B5F"/>
    <w:rsid w:val="002125CC"/>
    <w:rsid w:val="00216B0F"/>
    <w:rsid w:val="002200D5"/>
    <w:rsid w:val="00247EC9"/>
    <w:rsid w:val="0027064E"/>
    <w:rsid w:val="0029081A"/>
    <w:rsid w:val="002927C8"/>
    <w:rsid w:val="00294679"/>
    <w:rsid w:val="002B760B"/>
    <w:rsid w:val="002D69C5"/>
    <w:rsid w:val="002F369B"/>
    <w:rsid w:val="00317599"/>
    <w:rsid w:val="00322C80"/>
    <w:rsid w:val="00336194"/>
    <w:rsid w:val="00340E6B"/>
    <w:rsid w:val="0034298A"/>
    <w:rsid w:val="00360452"/>
    <w:rsid w:val="00361563"/>
    <w:rsid w:val="00361F78"/>
    <w:rsid w:val="003B473F"/>
    <w:rsid w:val="003C06C2"/>
    <w:rsid w:val="003C4D66"/>
    <w:rsid w:val="004106C4"/>
    <w:rsid w:val="004220A2"/>
    <w:rsid w:val="00423AF9"/>
    <w:rsid w:val="004966B0"/>
    <w:rsid w:val="004A3CB6"/>
    <w:rsid w:val="004B3100"/>
    <w:rsid w:val="004B7B75"/>
    <w:rsid w:val="00551571"/>
    <w:rsid w:val="00563874"/>
    <w:rsid w:val="00577C31"/>
    <w:rsid w:val="00590BE7"/>
    <w:rsid w:val="005C0795"/>
    <w:rsid w:val="005E0294"/>
    <w:rsid w:val="005E0784"/>
    <w:rsid w:val="005F3279"/>
    <w:rsid w:val="00613B92"/>
    <w:rsid w:val="006363FC"/>
    <w:rsid w:val="00640EB8"/>
    <w:rsid w:val="00644CC0"/>
    <w:rsid w:val="006604DA"/>
    <w:rsid w:val="006D0639"/>
    <w:rsid w:val="006D250F"/>
    <w:rsid w:val="006D3C34"/>
    <w:rsid w:val="00700E4B"/>
    <w:rsid w:val="00704A8B"/>
    <w:rsid w:val="0074111B"/>
    <w:rsid w:val="00746C8A"/>
    <w:rsid w:val="007A5068"/>
    <w:rsid w:val="007A7141"/>
    <w:rsid w:val="007B675E"/>
    <w:rsid w:val="007C7DEB"/>
    <w:rsid w:val="007F7AA9"/>
    <w:rsid w:val="00807601"/>
    <w:rsid w:val="008100D2"/>
    <w:rsid w:val="008153D2"/>
    <w:rsid w:val="00850430"/>
    <w:rsid w:val="008527CD"/>
    <w:rsid w:val="0085421F"/>
    <w:rsid w:val="00865235"/>
    <w:rsid w:val="00876EBF"/>
    <w:rsid w:val="00885AD3"/>
    <w:rsid w:val="008A0FD3"/>
    <w:rsid w:val="008A26D7"/>
    <w:rsid w:val="008B2CF6"/>
    <w:rsid w:val="008E4A65"/>
    <w:rsid w:val="009401A9"/>
    <w:rsid w:val="00956BEF"/>
    <w:rsid w:val="009726D2"/>
    <w:rsid w:val="00987902"/>
    <w:rsid w:val="009C3CAF"/>
    <w:rsid w:val="009D3E0E"/>
    <w:rsid w:val="009F210F"/>
    <w:rsid w:val="00A17331"/>
    <w:rsid w:val="00A23CE5"/>
    <w:rsid w:val="00A63115"/>
    <w:rsid w:val="00A677D5"/>
    <w:rsid w:val="00AD1DF8"/>
    <w:rsid w:val="00AE6E63"/>
    <w:rsid w:val="00AF30B7"/>
    <w:rsid w:val="00B013F8"/>
    <w:rsid w:val="00B05438"/>
    <w:rsid w:val="00B41A7D"/>
    <w:rsid w:val="00B5795E"/>
    <w:rsid w:val="00B83822"/>
    <w:rsid w:val="00B934D0"/>
    <w:rsid w:val="00B96C93"/>
    <w:rsid w:val="00BB072D"/>
    <w:rsid w:val="00BD50C0"/>
    <w:rsid w:val="00C023DF"/>
    <w:rsid w:val="00C47C8E"/>
    <w:rsid w:val="00C8394C"/>
    <w:rsid w:val="00C94083"/>
    <w:rsid w:val="00CC5FB9"/>
    <w:rsid w:val="00CD58D1"/>
    <w:rsid w:val="00CE01C4"/>
    <w:rsid w:val="00D031A4"/>
    <w:rsid w:val="00D05953"/>
    <w:rsid w:val="00D5287B"/>
    <w:rsid w:val="00D5647D"/>
    <w:rsid w:val="00D5792E"/>
    <w:rsid w:val="00D616F2"/>
    <w:rsid w:val="00D61E7D"/>
    <w:rsid w:val="00D65086"/>
    <w:rsid w:val="00D6563C"/>
    <w:rsid w:val="00DA3036"/>
    <w:rsid w:val="00DB3D44"/>
    <w:rsid w:val="00DC51F7"/>
    <w:rsid w:val="00DC5524"/>
    <w:rsid w:val="00E55DC0"/>
    <w:rsid w:val="00E61CF1"/>
    <w:rsid w:val="00E649DC"/>
    <w:rsid w:val="00E7190A"/>
    <w:rsid w:val="00E83918"/>
    <w:rsid w:val="00EB3A26"/>
    <w:rsid w:val="00EC0C05"/>
    <w:rsid w:val="00EC15C1"/>
    <w:rsid w:val="00EC16CB"/>
    <w:rsid w:val="00ED5454"/>
    <w:rsid w:val="00F01901"/>
    <w:rsid w:val="00F170A2"/>
    <w:rsid w:val="00F46DA6"/>
    <w:rsid w:val="00F55E5B"/>
    <w:rsid w:val="00F6048C"/>
    <w:rsid w:val="00F67037"/>
    <w:rsid w:val="00F67143"/>
    <w:rsid w:val="00F71FCB"/>
    <w:rsid w:val="00F76991"/>
    <w:rsid w:val="00F82953"/>
    <w:rsid w:val="00FB54A3"/>
    <w:rsid w:val="00FB671B"/>
    <w:rsid w:val="00FE1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64847"/>
  <w15:docId w15:val="{71E351EA-74C2-475D-842C-DE13E5E3E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1">
    <w:name w:val="st1"/>
    <w:basedOn w:val="DefaultParagraphFont"/>
    <w:rsid w:val="005E0294"/>
  </w:style>
  <w:style w:type="character" w:customStyle="1" w:styleId="st2">
    <w:name w:val="st2"/>
    <w:basedOn w:val="DefaultParagraphFont"/>
    <w:rsid w:val="005E0294"/>
  </w:style>
  <w:style w:type="character" w:styleId="CommentReference">
    <w:name w:val="annotation reference"/>
    <w:basedOn w:val="DefaultParagraphFont"/>
    <w:uiPriority w:val="99"/>
    <w:semiHidden/>
    <w:unhideWhenUsed/>
    <w:rsid w:val="00006DE8"/>
    <w:rPr>
      <w:sz w:val="16"/>
      <w:szCs w:val="16"/>
    </w:rPr>
  </w:style>
  <w:style w:type="paragraph" w:styleId="CommentText">
    <w:name w:val="annotation text"/>
    <w:basedOn w:val="Normal"/>
    <w:link w:val="CommentTextChar"/>
    <w:uiPriority w:val="99"/>
    <w:semiHidden/>
    <w:unhideWhenUsed/>
    <w:rsid w:val="00006DE8"/>
    <w:pPr>
      <w:spacing w:line="240" w:lineRule="auto"/>
    </w:pPr>
    <w:rPr>
      <w:sz w:val="20"/>
      <w:szCs w:val="20"/>
    </w:rPr>
  </w:style>
  <w:style w:type="character" w:customStyle="1" w:styleId="CommentTextChar">
    <w:name w:val="Comment Text Char"/>
    <w:basedOn w:val="DefaultParagraphFont"/>
    <w:link w:val="CommentText"/>
    <w:uiPriority w:val="99"/>
    <w:semiHidden/>
    <w:rsid w:val="00006DE8"/>
  </w:style>
  <w:style w:type="paragraph" w:styleId="CommentSubject">
    <w:name w:val="annotation subject"/>
    <w:basedOn w:val="CommentText"/>
    <w:next w:val="CommentText"/>
    <w:link w:val="CommentSubjectChar"/>
    <w:uiPriority w:val="99"/>
    <w:semiHidden/>
    <w:unhideWhenUsed/>
    <w:rsid w:val="00006DE8"/>
    <w:rPr>
      <w:b/>
      <w:bCs/>
    </w:rPr>
  </w:style>
  <w:style w:type="character" w:customStyle="1" w:styleId="CommentSubjectChar">
    <w:name w:val="Comment Subject Char"/>
    <w:basedOn w:val="CommentTextChar"/>
    <w:link w:val="CommentSubject"/>
    <w:uiPriority w:val="99"/>
    <w:semiHidden/>
    <w:rsid w:val="00006DE8"/>
    <w:rPr>
      <w:b/>
      <w:bCs/>
    </w:rPr>
  </w:style>
  <w:style w:type="paragraph" w:styleId="BalloonText">
    <w:name w:val="Balloon Text"/>
    <w:basedOn w:val="Normal"/>
    <w:link w:val="BalloonTextChar"/>
    <w:uiPriority w:val="99"/>
    <w:semiHidden/>
    <w:unhideWhenUsed/>
    <w:rsid w:val="00006D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DE8"/>
    <w:rPr>
      <w:rFonts w:ascii="Segoe UI" w:hAnsi="Segoe UI" w:cs="Segoe UI"/>
      <w:sz w:val="18"/>
      <w:szCs w:val="18"/>
    </w:rPr>
  </w:style>
  <w:style w:type="character" w:styleId="Hyperlink">
    <w:name w:val="Hyperlink"/>
    <w:basedOn w:val="DefaultParagraphFont"/>
    <w:uiPriority w:val="99"/>
    <w:unhideWhenUsed/>
    <w:rsid w:val="00006DE8"/>
    <w:rPr>
      <w:color w:val="0563C1" w:themeColor="hyperlink"/>
      <w:u w:val="single"/>
    </w:rPr>
  </w:style>
  <w:style w:type="paragraph" w:styleId="Header">
    <w:name w:val="header"/>
    <w:basedOn w:val="Normal"/>
    <w:link w:val="HeaderChar"/>
    <w:uiPriority w:val="99"/>
    <w:unhideWhenUsed/>
    <w:rsid w:val="00006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6DE8"/>
    <w:rPr>
      <w:sz w:val="22"/>
      <w:szCs w:val="22"/>
    </w:rPr>
  </w:style>
  <w:style w:type="paragraph" w:styleId="Footer">
    <w:name w:val="footer"/>
    <w:basedOn w:val="Normal"/>
    <w:link w:val="FooterChar"/>
    <w:uiPriority w:val="99"/>
    <w:unhideWhenUsed/>
    <w:rsid w:val="00006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DE8"/>
    <w:rPr>
      <w:sz w:val="22"/>
      <w:szCs w:val="22"/>
    </w:rPr>
  </w:style>
  <w:style w:type="paragraph" w:styleId="FootnoteText">
    <w:name w:val="footnote text"/>
    <w:basedOn w:val="Normal"/>
    <w:link w:val="FootnoteTextChar"/>
    <w:uiPriority w:val="99"/>
    <w:semiHidden/>
    <w:unhideWhenUsed/>
    <w:rsid w:val="005F32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3279"/>
  </w:style>
  <w:style w:type="character" w:styleId="FootnoteReference">
    <w:name w:val="footnote reference"/>
    <w:basedOn w:val="DefaultParagraphFont"/>
    <w:uiPriority w:val="99"/>
    <w:semiHidden/>
    <w:unhideWhenUsed/>
    <w:rsid w:val="005F3279"/>
    <w:rPr>
      <w:vertAlign w:val="superscript"/>
    </w:rPr>
  </w:style>
  <w:style w:type="character" w:customStyle="1" w:styleId="UnresolvedMention1">
    <w:name w:val="Unresolved Mention1"/>
    <w:basedOn w:val="DefaultParagraphFont"/>
    <w:uiPriority w:val="99"/>
    <w:semiHidden/>
    <w:unhideWhenUsed/>
    <w:rsid w:val="00F6048C"/>
    <w:rPr>
      <w:color w:val="605E5C"/>
      <w:shd w:val="clear" w:color="auto" w:fill="E1DFDD"/>
    </w:rPr>
  </w:style>
  <w:style w:type="character" w:styleId="PlaceholderText">
    <w:name w:val="Placeholder Text"/>
    <w:basedOn w:val="DefaultParagraphFont"/>
    <w:uiPriority w:val="99"/>
    <w:semiHidden/>
    <w:rsid w:val="00DA3036"/>
    <w:rPr>
      <w:color w:val="666666"/>
    </w:rPr>
  </w:style>
  <w:style w:type="character" w:customStyle="1" w:styleId="UnresolvedMention2">
    <w:name w:val="Unresolved Mention2"/>
    <w:basedOn w:val="DefaultParagraphFont"/>
    <w:uiPriority w:val="99"/>
    <w:semiHidden/>
    <w:unhideWhenUsed/>
    <w:rsid w:val="009F210F"/>
    <w:rPr>
      <w:color w:val="605E5C"/>
      <w:shd w:val="clear" w:color="auto" w:fill="E1DFDD"/>
    </w:rPr>
  </w:style>
  <w:style w:type="character" w:styleId="FollowedHyperlink">
    <w:name w:val="FollowedHyperlink"/>
    <w:basedOn w:val="DefaultParagraphFont"/>
    <w:uiPriority w:val="99"/>
    <w:semiHidden/>
    <w:unhideWhenUsed/>
    <w:rsid w:val="00613B92"/>
    <w:rPr>
      <w:color w:val="954F72" w:themeColor="followedHyperlink"/>
      <w:u w:val="single"/>
    </w:rPr>
  </w:style>
  <w:style w:type="character" w:styleId="PageNumber">
    <w:name w:val="page number"/>
    <w:basedOn w:val="DefaultParagraphFont"/>
    <w:uiPriority w:val="99"/>
    <w:semiHidden/>
    <w:unhideWhenUsed/>
    <w:rsid w:val="0011732D"/>
  </w:style>
  <w:style w:type="paragraph" w:styleId="Revision">
    <w:name w:val="Revision"/>
    <w:hidden/>
    <w:uiPriority w:val="99"/>
    <w:semiHidden/>
    <w:rsid w:val="00B013F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39053">
      <w:bodyDiv w:val="1"/>
      <w:marLeft w:val="0"/>
      <w:marRight w:val="0"/>
      <w:marTop w:val="0"/>
      <w:marBottom w:val="0"/>
      <w:divBdr>
        <w:top w:val="none" w:sz="0" w:space="0" w:color="auto"/>
        <w:left w:val="none" w:sz="0" w:space="0" w:color="auto"/>
        <w:bottom w:val="none" w:sz="0" w:space="0" w:color="auto"/>
        <w:right w:val="none" w:sz="0" w:space="0" w:color="auto"/>
      </w:divBdr>
      <w:divsChild>
        <w:div w:id="2084138432">
          <w:marLeft w:val="0"/>
          <w:marRight w:val="0"/>
          <w:marTop w:val="0"/>
          <w:marBottom w:val="0"/>
          <w:divBdr>
            <w:top w:val="none" w:sz="0" w:space="0" w:color="auto"/>
            <w:left w:val="none" w:sz="0" w:space="0" w:color="auto"/>
            <w:bottom w:val="none" w:sz="0" w:space="0" w:color="auto"/>
            <w:right w:val="none" w:sz="0" w:space="0" w:color="auto"/>
          </w:divBdr>
          <w:divsChild>
            <w:div w:id="925924320">
              <w:marLeft w:val="0"/>
              <w:marRight w:val="0"/>
              <w:marTop w:val="0"/>
              <w:marBottom w:val="0"/>
              <w:divBdr>
                <w:top w:val="none" w:sz="0" w:space="0" w:color="auto"/>
                <w:left w:val="none" w:sz="0" w:space="0" w:color="auto"/>
                <w:bottom w:val="none" w:sz="0" w:space="0" w:color="auto"/>
                <w:right w:val="none" w:sz="0" w:space="0" w:color="auto"/>
              </w:divBdr>
              <w:divsChild>
                <w:div w:id="233122280">
                  <w:marLeft w:val="0"/>
                  <w:marRight w:val="0"/>
                  <w:marTop w:val="0"/>
                  <w:marBottom w:val="0"/>
                  <w:divBdr>
                    <w:top w:val="none" w:sz="0" w:space="0" w:color="auto"/>
                    <w:left w:val="none" w:sz="0" w:space="0" w:color="auto"/>
                    <w:bottom w:val="none" w:sz="0" w:space="0" w:color="auto"/>
                    <w:right w:val="none" w:sz="0" w:space="0" w:color="auto"/>
                  </w:divBdr>
                  <w:divsChild>
                    <w:div w:id="411898258">
                      <w:marLeft w:val="0"/>
                      <w:marRight w:val="0"/>
                      <w:marTop w:val="0"/>
                      <w:marBottom w:val="0"/>
                      <w:divBdr>
                        <w:top w:val="none" w:sz="0" w:space="0" w:color="auto"/>
                        <w:left w:val="none" w:sz="0" w:space="0" w:color="auto"/>
                        <w:bottom w:val="none" w:sz="0" w:space="0" w:color="auto"/>
                        <w:right w:val="none" w:sz="0" w:space="0" w:color="auto"/>
                      </w:divBdr>
                      <w:divsChild>
                        <w:div w:id="2079278110">
                          <w:marLeft w:val="0"/>
                          <w:marRight w:val="0"/>
                          <w:marTop w:val="0"/>
                          <w:marBottom w:val="0"/>
                          <w:divBdr>
                            <w:top w:val="none" w:sz="0" w:space="0" w:color="auto"/>
                            <w:left w:val="none" w:sz="0" w:space="0" w:color="auto"/>
                            <w:bottom w:val="none" w:sz="0" w:space="0" w:color="auto"/>
                            <w:right w:val="none" w:sz="0" w:space="0" w:color="auto"/>
                          </w:divBdr>
                          <w:divsChild>
                            <w:div w:id="1847089028">
                              <w:marLeft w:val="0"/>
                              <w:marRight w:val="0"/>
                              <w:marTop w:val="0"/>
                              <w:marBottom w:val="0"/>
                              <w:divBdr>
                                <w:top w:val="none" w:sz="0" w:space="0" w:color="C0C0C0"/>
                                <w:left w:val="none" w:sz="0" w:space="0" w:color="C0C0C0"/>
                                <w:bottom w:val="none" w:sz="0" w:space="0" w:color="C0C0C0"/>
                                <w:right w:val="none" w:sz="0" w:space="0" w:color="C0C0C0"/>
                              </w:divBdr>
                              <w:divsChild>
                                <w:div w:id="1557933893">
                                  <w:marLeft w:val="0"/>
                                  <w:marRight w:val="0"/>
                                  <w:marTop w:val="0"/>
                                  <w:marBottom w:val="0"/>
                                  <w:divBdr>
                                    <w:top w:val="none" w:sz="0" w:space="0" w:color="auto"/>
                                    <w:left w:val="none" w:sz="0" w:space="0" w:color="auto"/>
                                    <w:bottom w:val="none" w:sz="0" w:space="0" w:color="auto"/>
                                    <w:right w:val="none" w:sz="0" w:space="0" w:color="auto"/>
                                  </w:divBdr>
                                  <w:divsChild>
                                    <w:div w:id="849568313">
                                      <w:marLeft w:val="0"/>
                                      <w:marRight w:val="0"/>
                                      <w:marTop w:val="0"/>
                                      <w:marBottom w:val="0"/>
                                      <w:divBdr>
                                        <w:top w:val="none" w:sz="0" w:space="0" w:color="auto"/>
                                        <w:left w:val="none" w:sz="0" w:space="0" w:color="auto"/>
                                        <w:bottom w:val="none" w:sz="0" w:space="0" w:color="auto"/>
                                        <w:right w:val="none" w:sz="0" w:space="0" w:color="auto"/>
                                      </w:divBdr>
                                      <w:divsChild>
                                        <w:div w:id="1198347501">
                                          <w:marLeft w:val="150"/>
                                          <w:marRight w:val="150"/>
                                          <w:marTop w:val="150"/>
                                          <w:marBottom w:val="150"/>
                                          <w:divBdr>
                                            <w:top w:val="none" w:sz="0" w:space="0" w:color="auto"/>
                                            <w:left w:val="none" w:sz="0" w:space="0" w:color="auto"/>
                                            <w:bottom w:val="none" w:sz="0" w:space="0" w:color="auto"/>
                                            <w:right w:val="none" w:sz="0" w:space="0" w:color="auto"/>
                                          </w:divBdr>
                                          <w:divsChild>
                                            <w:div w:id="577718193">
                                              <w:marLeft w:val="0"/>
                                              <w:marRight w:val="0"/>
                                              <w:marTop w:val="0"/>
                                              <w:marBottom w:val="0"/>
                                              <w:divBdr>
                                                <w:top w:val="none" w:sz="0" w:space="0" w:color="auto"/>
                                                <w:left w:val="none" w:sz="0" w:space="0" w:color="auto"/>
                                                <w:bottom w:val="none" w:sz="0" w:space="0" w:color="auto"/>
                                                <w:right w:val="none" w:sz="0" w:space="0" w:color="auto"/>
                                              </w:divBdr>
                                            </w:div>
                                            <w:div w:id="609095402">
                                              <w:marLeft w:val="0"/>
                                              <w:marRight w:val="0"/>
                                              <w:marTop w:val="0"/>
                                              <w:marBottom w:val="0"/>
                                              <w:divBdr>
                                                <w:top w:val="none" w:sz="0" w:space="0" w:color="auto"/>
                                                <w:left w:val="none" w:sz="0" w:space="0" w:color="auto"/>
                                                <w:bottom w:val="none" w:sz="0" w:space="0" w:color="auto"/>
                                                <w:right w:val="none" w:sz="0" w:space="0" w:color="auto"/>
                                              </w:divBdr>
                                            </w:div>
                                            <w:div w:id="708262554">
                                              <w:marLeft w:val="0"/>
                                              <w:marRight w:val="0"/>
                                              <w:marTop w:val="0"/>
                                              <w:marBottom w:val="0"/>
                                              <w:divBdr>
                                                <w:top w:val="none" w:sz="0" w:space="0" w:color="auto"/>
                                                <w:left w:val="none" w:sz="0" w:space="0" w:color="auto"/>
                                                <w:bottom w:val="none" w:sz="0" w:space="0" w:color="auto"/>
                                                <w:right w:val="none" w:sz="0" w:space="0" w:color="auto"/>
                                              </w:divBdr>
                                            </w:div>
                                            <w:div w:id="1096436524">
                                              <w:marLeft w:val="0"/>
                                              <w:marRight w:val="0"/>
                                              <w:marTop w:val="0"/>
                                              <w:marBottom w:val="0"/>
                                              <w:divBdr>
                                                <w:top w:val="none" w:sz="0" w:space="0" w:color="auto"/>
                                                <w:left w:val="none" w:sz="0" w:space="0" w:color="auto"/>
                                                <w:bottom w:val="none" w:sz="0" w:space="0" w:color="auto"/>
                                                <w:right w:val="none" w:sz="0" w:space="0" w:color="auto"/>
                                              </w:divBdr>
                                            </w:div>
                                            <w:div w:id="1215046648">
                                              <w:marLeft w:val="0"/>
                                              <w:marRight w:val="0"/>
                                              <w:marTop w:val="0"/>
                                              <w:marBottom w:val="0"/>
                                              <w:divBdr>
                                                <w:top w:val="none" w:sz="0" w:space="0" w:color="auto"/>
                                                <w:left w:val="none" w:sz="0" w:space="0" w:color="auto"/>
                                                <w:bottom w:val="none" w:sz="0" w:space="0" w:color="auto"/>
                                                <w:right w:val="none" w:sz="0" w:space="0" w:color="auto"/>
                                              </w:divBdr>
                                            </w:div>
                                            <w:div w:id="1285885081">
                                              <w:marLeft w:val="0"/>
                                              <w:marRight w:val="0"/>
                                              <w:marTop w:val="0"/>
                                              <w:marBottom w:val="0"/>
                                              <w:divBdr>
                                                <w:top w:val="none" w:sz="0" w:space="0" w:color="auto"/>
                                                <w:left w:val="none" w:sz="0" w:space="0" w:color="auto"/>
                                                <w:bottom w:val="none" w:sz="0" w:space="0" w:color="auto"/>
                                                <w:right w:val="none" w:sz="0" w:space="0" w:color="auto"/>
                                              </w:divBdr>
                                            </w:div>
                                            <w:div w:id="1497070816">
                                              <w:marLeft w:val="0"/>
                                              <w:marRight w:val="0"/>
                                              <w:marTop w:val="0"/>
                                              <w:marBottom w:val="0"/>
                                              <w:divBdr>
                                                <w:top w:val="none" w:sz="0" w:space="0" w:color="auto"/>
                                                <w:left w:val="none" w:sz="0" w:space="0" w:color="auto"/>
                                                <w:bottom w:val="none" w:sz="0" w:space="0" w:color="auto"/>
                                                <w:right w:val="none" w:sz="0" w:space="0" w:color="auto"/>
                                              </w:divBdr>
                                            </w:div>
                                            <w:div w:id="1723559540">
                                              <w:marLeft w:val="0"/>
                                              <w:marRight w:val="0"/>
                                              <w:marTop w:val="0"/>
                                              <w:marBottom w:val="0"/>
                                              <w:divBdr>
                                                <w:top w:val="none" w:sz="0" w:space="0" w:color="auto"/>
                                                <w:left w:val="none" w:sz="0" w:space="0" w:color="auto"/>
                                                <w:bottom w:val="none" w:sz="0" w:space="0" w:color="auto"/>
                                                <w:right w:val="none" w:sz="0" w:space="0" w:color="auto"/>
                                              </w:divBdr>
                                            </w:div>
                                            <w:div w:id="1963999253">
                                              <w:marLeft w:val="0"/>
                                              <w:marRight w:val="0"/>
                                              <w:marTop w:val="0"/>
                                              <w:marBottom w:val="0"/>
                                              <w:divBdr>
                                                <w:top w:val="none" w:sz="0" w:space="0" w:color="auto"/>
                                                <w:left w:val="none" w:sz="0" w:space="0" w:color="auto"/>
                                                <w:bottom w:val="none" w:sz="0" w:space="0" w:color="auto"/>
                                                <w:right w:val="none" w:sz="0" w:space="0" w:color="auto"/>
                                              </w:divBdr>
                                            </w:div>
                                            <w:div w:id="2025670298">
                                              <w:marLeft w:val="0"/>
                                              <w:marRight w:val="0"/>
                                              <w:marTop w:val="0"/>
                                              <w:marBottom w:val="0"/>
                                              <w:divBdr>
                                                <w:top w:val="none" w:sz="0" w:space="0" w:color="auto"/>
                                                <w:left w:val="none" w:sz="0" w:space="0" w:color="auto"/>
                                                <w:bottom w:val="none" w:sz="0" w:space="0" w:color="auto"/>
                                                <w:right w:val="none" w:sz="0" w:space="0" w:color="auto"/>
                                              </w:divBdr>
                                            </w:div>
                                            <w:div w:id="2070614542">
                                              <w:marLeft w:val="0"/>
                                              <w:marRight w:val="0"/>
                                              <w:marTop w:val="0"/>
                                              <w:marBottom w:val="0"/>
                                              <w:divBdr>
                                                <w:top w:val="none" w:sz="0" w:space="0" w:color="auto"/>
                                                <w:left w:val="none" w:sz="0" w:space="0" w:color="auto"/>
                                                <w:bottom w:val="none" w:sz="0" w:space="0" w:color="auto"/>
                                                <w:right w:val="none" w:sz="0" w:space="0" w:color="auto"/>
                                              </w:divBdr>
                                            </w:div>
                                            <w:div w:id="207985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16988-DD81-4DC2-B6DE-EB1D6EE0E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Chloe</dc:creator>
  <cp:keywords/>
  <cp:lastModifiedBy>Delancey, Thaddea</cp:lastModifiedBy>
  <cp:revision>2</cp:revision>
  <dcterms:created xsi:type="dcterms:W3CDTF">2026-06-08T18:12:00Z</dcterms:created>
  <dcterms:modified xsi:type="dcterms:W3CDTF">2026-06-08T18:12:00Z</dcterms:modified>
</cp:coreProperties>
</file>