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008B5" w14:textId="77777777" w:rsidR="003362F5" w:rsidRPr="000B4F41" w:rsidRDefault="003362F5" w:rsidP="003362F5">
      <w:pPr>
        <w:tabs>
          <w:tab w:val="left" w:pos="0"/>
        </w:tabs>
        <w:jc w:val="right"/>
        <w:rPr>
          <w:iCs/>
          <w:u w:val="single"/>
        </w:rPr>
      </w:pPr>
      <w:r w:rsidRPr="000B4F41">
        <w:rPr>
          <w:iCs/>
          <w:u w:val="single"/>
        </w:rPr>
        <w:t xml:space="preserve">Committee on Cultural Affairs, Libraries and </w:t>
      </w:r>
    </w:p>
    <w:p w14:paraId="259AC007" w14:textId="73C830F4" w:rsidR="003362F5" w:rsidRPr="000B4F41" w:rsidRDefault="003362F5" w:rsidP="003362F5">
      <w:pPr>
        <w:tabs>
          <w:tab w:val="left" w:pos="0"/>
        </w:tabs>
        <w:jc w:val="right"/>
        <w:rPr>
          <w:iCs/>
          <w:u w:val="single"/>
        </w:rPr>
      </w:pPr>
      <w:r w:rsidRPr="000B4F41">
        <w:rPr>
          <w:iCs/>
          <w:u w:val="single"/>
        </w:rPr>
        <w:t xml:space="preserve">International </w:t>
      </w:r>
      <w:r w:rsidR="00031805">
        <w:rPr>
          <w:iCs/>
          <w:u w:val="single"/>
        </w:rPr>
        <w:t>Relations</w:t>
      </w:r>
    </w:p>
    <w:p w14:paraId="3CC58FD4" w14:textId="6B4B52E3" w:rsidR="003362F5" w:rsidRPr="000B4F41" w:rsidRDefault="00031805" w:rsidP="003362F5">
      <w:pPr>
        <w:tabs>
          <w:tab w:val="left" w:pos="0"/>
        </w:tabs>
        <w:jc w:val="right"/>
      </w:pPr>
      <w:r>
        <w:t>Alejandro Carvajal</w:t>
      </w:r>
      <w:r w:rsidR="003362F5" w:rsidRPr="000B4F41">
        <w:t xml:space="preserve">, </w:t>
      </w:r>
      <w:r w:rsidR="003362F5" w:rsidRPr="000B4F41">
        <w:rPr>
          <w:i/>
        </w:rPr>
        <w:t>Legislative Counsel</w:t>
      </w:r>
    </w:p>
    <w:p w14:paraId="022B9634" w14:textId="77777777" w:rsidR="003362F5" w:rsidRPr="000B4F41" w:rsidRDefault="00015685" w:rsidP="003362F5">
      <w:pPr>
        <w:tabs>
          <w:tab w:val="left" w:pos="0"/>
        </w:tabs>
        <w:jc w:val="right"/>
        <w:rPr>
          <w:i/>
        </w:rPr>
      </w:pPr>
      <w:r w:rsidRPr="000B4F41">
        <w:t xml:space="preserve">Regina Paul, </w:t>
      </w:r>
      <w:r w:rsidRPr="000B4F41">
        <w:rPr>
          <w:i/>
        </w:rPr>
        <w:t>Senior</w:t>
      </w:r>
      <w:r w:rsidRPr="000B4F41">
        <w:t xml:space="preserve"> </w:t>
      </w:r>
      <w:r w:rsidR="003362F5" w:rsidRPr="000B4F41">
        <w:rPr>
          <w:i/>
        </w:rPr>
        <w:t>Legislative Policy Analyst</w:t>
      </w:r>
    </w:p>
    <w:p w14:paraId="4A11BE7C" w14:textId="26FF5950" w:rsidR="003362F5" w:rsidRPr="000B4F41" w:rsidRDefault="00031805" w:rsidP="008C7496">
      <w:pPr>
        <w:jc w:val="right"/>
        <w:rPr>
          <w:i/>
          <w:iCs/>
        </w:rPr>
      </w:pPr>
      <w:r>
        <w:t>Carolina Gil</w:t>
      </w:r>
      <w:r w:rsidR="003362F5" w:rsidRPr="000B4F41">
        <w:t>,</w:t>
      </w:r>
      <w:r w:rsidR="003362F5" w:rsidRPr="000B4F41">
        <w:rPr>
          <w:i/>
          <w:iCs/>
        </w:rPr>
        <w:t xml:space="preserve"> Financial Analyst</w:t>
      </w:r>
    </w:p>
    <w:p w14:paraId="25C56FA5" w14:textId="77777777" w:rsidR="003362F5" w:rsidRPr="000B4F41" w:rsidRDefault="003362F5" w:rsidP="008C7496">
      <w:pPr>
        <w:jc w:val="center"/>
        <w:rPr>
          <w:i/>
          <w:iCs/>
        </w:rPr>
      </w:pPr>
    </w:p>
    <w:p w14:paraId="4244F5C2" w14:textId="77777777" w:rsidR="003362F5" w:rsidRPr="000B4F41" w:rsidRDefault="003362F5" w:rsidP="008C7496">
      <w:pPr>
        <w:rPr>
          <w:i/>
          <w:iCs/>
        </w:rPr>
      </w:pPr>
    </w:p>
    <w:p w14:paraId="6A94EDD6" w14:textId="77777777" w:rsidR="003362F5" w:rsidRPr="000B4F41" w:rsidRDefault="003362F5" w:rsidP="003362F5">
      <w:pPr>
        <w:jc w:val="center"/>
        <w:rPr>
          <w:i/>
          <w:iCs/>
        </w:rPr>
      </w:pPr>
    </w:p>
    <w:p w14:paraId="6E752D31" w14:textId="77777777" w:rsidR="003362F5" w:rsidRPr="000B4F41" w:rsidRDefault="003362F5" w:rsidP="003362F5">
      <w:pPr>
        <w:tabs>
          <w:tab w:val="left" w:pos="0"/>
        </w:tabs>
        <w:jc w:val="right"/>
      </w:pPr>
    </w:p>
    <w:p w14:paraId="205393B5" w14:textId="77777777" w:rsidR="003362F5" w:rsidRPr="000B4F41" w:rsidRDefault="003362F5" w:rsidP="003362F5">
      <w:pPr>
        <w:tabs>
          <w:tab w:val="left" w:pos="7517"/>
        </w:tabs>
        <w:jc w:val="center"/>
      </w:pPr>
      <w:r w:rsidRPr="000B4F41">
        <w:rPr>
          <w:noProof/>
        </w:rPr>
        <w:drawing>
          <wp:inline distT="0" distB="0" distL="0" distR="0" wp14:anchorId="6E0E9949" wp14:editId="411B75FD">
            <wp:extent cx="1171575" cy="1095375"/>
            <wp:effectExtent l="0" t="0" r="0" b="0"/>
            <wp:docPr id="1365522500"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22500" name="Picture 3" descr="A picture containing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171575" cy="1095375"/>
                    </a:xfrm>
                    <a:prstGeom prst="rect">
                      <a:avLst/>
                    </a:prstGeom>
                  </pic:spPr>
                </pic:pic>
              </a:graphicData>
            </a:graphic>
          </wp:inline>
        </w:drawing>
      </w:r>
    </w:p>
    <w:p w14:paraId="4156579A" w14:textId="77777777" w:rsidR="003362F5" w:rsidRPr="000B4F41" w:rsidRDefault="003362F5" w:rsidP="003362F5">
      <w:pPr>
        <w:pStyle w:val="Heading2"/>
        <w:rPr>
          <w:bCs w:val="0"/>
          <w:u w:val="none"/>
        </w:rPr>
      </w:pPr>
    </w:p>
    <w:p w14:paraId="286B8869" w14:textId="77777777" w:rsidR="003362F5" w:rsidRPr="000B4F41" w:rsidRDefault="003362F5" w:rsidP="003362F5">
      <w:pPr>
        <w:pStyle w:val="Heading2"/>
      </w:pPr>
      <w:r w:rsidRPr="000B4F41">
        <w:rPr>
          <w:bCs w:val="0"/>
          <w:u w:val="none"/>
        </w:rPr>
        <w:t>THE COUNCIL OF THE CITY OF NEW YORK</w:t>
      </w:r>
    </w:p>
    <w:p w14:paraId="405CF957" w14:textId="1BFFDCCF" w:rsidR="003362F5" w:rsidRPr="000B4F41" w:rsidRDefault="003362F5" w:rsidP="003362F5">
      <w:pPr>
        <w:pStyle w:val="Heading1"/>
        <w:ind w:left="-270" w:right="-540"/>
        <w:jc w:val="center"/>
        <w:rPr>
          <w:rFonts w:ascii="Times New Roman" w:hAnsi="Times New Roman"/>
          <w:caps/>
          <w:color w:val="auto"/>
          <w:sz w:val="24"/>
          <w:szCs w:val="24"/>
          <w:u w:val="single"/>
        </w:rPr>
      </w:pPr>
      <w:r w:rsidRPr="000B4F41">
        <w:rPr>
          <w:rFonts w:ascii="Times New Roman" w:hAnsi="Times New Roman"/>
          <w:caps/>
          <w:color w:val="auto"/>
          <w:sz w:val="24"/>
          <w:szCs w:val="24"/>
          <w:u w:val="single"/>
        </w:rPr>
        <w:t>COMMITTEE REPORT OF THE LegisLative Division</w:t>
      </w:r>
    </w:p>
    <w:p w14:paraId="49D6463D" w14:textId="77777777" w:rsidR="003362F5" w:rsidRPr="000B4F41" w:rsidRDefault="003362F5" w:rsidP="003362F5">
      <w:pPr>
        <w:jc w:val="center"/>
        <w:rPr>
          <w:i/>
        </w:rPr>
      </w:pPr>
      <w:r w:rsidRPr="000B4F41">
        <w:rPr>
          <w:i/>
        </w:rPr>
        <w:t xml:space="preserve">Andrea Vazquez, Director </w:t>
      </w:r>
    </w:p>
    <w:p w14:paraId="3C515E83" w14:textId="7E866FA4" w:rsidR="003362F5" w:rsidRPr="000B4F41" w:rsidRDefault="003362F5" w:rsidP="003362F5">
      <w:pPr>
        <w:jc w:val="center"/>
        <w:rPr>
          <w:i/>
        </w:rPr>
      </w:pPr>
      <w:r w:rsidRPr="000B4F41">
        <w:rPr>
          <w:i/>
        </w:rPr>
        <w:t>Smita Deshmukh, Deputy Director, Human</w:t>
      </w:r>
      <w:r w:rsidR="007C2662">
        <w:rPr>
          <w:i/>
        </w:rPr>
        <w:t xml:space="preserve"> and Social</w:t>
      </w:r>
      <w:r w:rsidRPr="000B4F41">
        <w:rPr>
          <w:i/>
        </w:rPr>
        <w:t xml:space="preserve"> Services </w:t>
      </w:r>
    </w:p>
    <w:p w14:paraId="18A3A4F4" w14:textId="77777777" w:rsidR="003362F5" w:rsidRDefault="003362F5" w:rsidP="003362F5">
      <w:pPr>
        <w:rPr>
          <w:i/>
        </w:rPr>
      </w:pPr>
    </w:p>
    <w:p w14:paraId="216603BD" w14:textId="77777777" w:rsidR="00000AD7" w:rsidRPr="000B4F41" w:rsidRDefault="00000AD7" w:rsidP="003362F5">
      <w:pPr>
        <w:rPr>
          <w:i/>
        </w:rPr>
      </w:pPr>
    </w:p>
    <w:p w14:paraId="58FBE48E" w14:textId="77777777" w:rsidR="003362F5" w:rsidRPr="000B4F41" w:rsidRDefault="003362F5" w:rsidP="003362F5">
      <w:pPr>
        <w:jc w:val="center"/>
        <w:rPr>
          <w:b/>
          <w:u w:val="single"/>
        </w:rPr>
      </w:pPr>
      <w:r w:rsidRPr="000B4F41">
        <w:rPr>
          <w:b/>
          <w:u w:val="single"/>
        </w:rPr>
        <w:t xml:space="preserve">COMMITTEE ON CULTURAL AFFAIRS, LIBRARIES AND </w:t>
      </w:r>
    </w:p>
    <w:p w14:paraId="527BF31A" w14:textId="1D0819EA" w:rsidR="003362F5" w:rsidRPr="000B4F41" w:rsidRDefault="003362F5" w:rsidP="003362F5">
      <w:pPr>
        <w:jc w:val="center"/>
        <w:rPr>
          <w:b/>
          <w:u w:val="single"/>
        </w:rPr>
      </w:pPr>
      <w:r w:rsidRPr="000B4F41">
        <w:rPr>
          <w:b/>
          <w:u w:val="single"/>
        </w:rPr>
        <w:t xml:space="preserve">INTERNATIONAL </w:t>
      </w:r>
      <w:r w:rsidR="00031805">
        <w:rPr>
          <w:b/>
          <w:u w:val="single"/>
        </w:rPr>
        <w:t>RELATIONS</w:t>
      </w:r>
    </w:p>
    <w:p w14:paraId="782A0C47" w14:textId="3CF403B6" w:rsidR="003362F5" w:rsidRPr="000B4F41" w:rsidRDefault="003362F5" w:rsidP="003362F5">
      <w:pPr>
        <w:jc w:val="center"/>
        <w:rPr>
          <w:i/>
        </w:rPr>
      </w:pPr>
      <w:r w:rsidRPr="000B4F41">
        <w:rPr>
          <w:i/>
        </w:rPr>
        <w:t xml:space="preserve">Hon. </w:t>
      </w:r>
      <w:r w:rsidR="00031805">
        <w:rPr>
          <w:i/>
        </w:rPr>
        <w:t>Nantasha Williams</w:t>
      </w:r>
      <w:r w:rsidRPr="000B4F41">
        <w:rPr>
          <w:i/>
        </w:rPr>
        <w:t>, Chair</w:t>
      </w:r>
    </w:p>
    <w:p w14:paraId="48EF7898" w14:textId="77777777" w:rsidR="003362F5" w:rsidRPr="000B4F41" w:rsidRDefault="003362F5" w:rsidP="003362F5"/>
    <w:p w14:paraId="2242AA74" w14:textId="7BA323C1" w:rsidR="00843037" w:rsidRPr="005E5E78" w:rsidRDefault="009120E9" w:rsidP="005E5E78">
      <w:pPr>
        <w:pStyle w:val="Heading4"/>
        <w:spacing w:before="0" w:after="0"/>
        <w:jc w:val="center"/>
        <w:rPr>
          <w:rFonts w:ascii="Times New Roman" w:hAnsi="Times New Roman"/>
          <w:sz w:val="24"/>
          <w:szCs w:val="24"/>
        </w:rPr>
      </w:pPr>
      <w:r>
        <w:rPr>
          <w:rFonts w:ascii="Times New Roman" w:hAnsi="Times New Roman"/>
          <w:sz w:val="24"/>
          <w:szCs w:val="24"/>
        </w:rPr>
        <w:t>June 10</w:t>
      </w:r>
      <w:r w:rsidR="00031805">
        <w:rPr>
          <w:rFonts w:ascii="Times New Roman" w:hAnsi="Times New Roman"/>
          <w:sz w:val="24"/>
          <w:szCs w:val="24"/>
        </w:rPr>
        <w:t>, 2026</w:t>
      </w:r>
    </w:p>
    <w:p w14:paraId="3F3F4A73" w14:textId="77777777" w:rsidR="004C12E5" w:rsidRDefault="004C12E5" w:rsidP="004C12E5">
      <w:pPr>
        <w:rPr>
          <w:b/>
          <w:bCs/>
        </w:rPr>
      </w:pPr>
    </w:p>
    <w:p w14:paraId="20E95CD3" w14:textId="77777777" w:rsidR="00000AD7" w:rsidRDefault="00000AD7" w:rsidP="004C12E5">
      <w:pPr>
        <w:rPr>
          <w:b/>
          <w:bCs/>
        </w:rPr>
      </w:pPr>
    </w:p>
    <w:p w14:paraId="2D0A0472" w14:textId="77777777" w:rsidR="00D53EB1" w:rsidRDefault="00D53EB1" w:rsidP="00D53EB1">
      <w:pPr>
        <w:rPr>
          <w:b/>
          <w:bCs/>
        </w:rPr>
      </w:pPr>
    </w:p>
    <w:p w14:paraId="7459553D" w14:textId="77777777" w:rsidR="00D53EB1" w:rsidRDefault="00D53EB1" w:rsidP="00D53EB1">
      <w:pPr>
        <w:rPr>
          <w:b/>
          <w:bCs/>
        </w:rPr>
      </w:pPr>
    </w:p>
    <w:p w14:paraId="540697F1" w14:textId="77777777" w:rsidR="00000AD7" w:rsidRDefault="00000AD7" w:rsidP="004C12E5">
      <w:pPr>
        <w:rPr>
          <w:b/>
          <w:bCs/>
        </w:rPr>
      </w:pPr>
    </w:p>
    <w:p w14:paraId="2628F836" w14:textId="77777777" w:rsidR="00484C6F" w:rsidRPr="000B4F41" w:rsidRDefault="00484C6F" w:rsidP="004C12E5">
      <w:pPr>
        <w:rPr>
          <w:b/>
          <w:bCs/>
        </w:rPr>
      </w:pPr>
    </w:p>
    <w:tbl>
      <w:tblPr>
        <w:tblStyle w:val="PlainTable3"/>
        <w:tblW w:w="4663" w:type="pct"/>
        <w:tblInd w:w="630" w:type="dxa"/>
        <w:tblLook w:val="0600" w:firstRow="0" w:lastRow="0" w:firstColumn="0" w:lastColumn="0" w:noHBand="1" w:noVBand="1"/>
      </w:tblPr>
      <w:tblGrid>
        <w:gridCol w:w="4050"/>
        <w:gridCol w:w="4679"/>
      </w:tblGrid>
      <w:tr w:rsidR="004C12E5" w:rsidRPr="000B4F41" w14:paraId="7E5889D5" w14:textId="77777777" w:rsidTr="0066077E">
        <w:tc>
          <w:tcPr>
            <w:tcW w:w="2320" w:type="pct"/>
          </w:tcPr>
          <w:p w14:paraId="644F53C5" w14:textId="6BF6C74A" w:rsidR="004C12E5" w:rsidRDefault="00031805" w:rsidP="0066077E">
            <w:pPr>
              <w:suppressLineNumbers/>
              <w:rPr>
                <w:rFonts w:eastAsia="ヒラギノ角ゴ Pro W3"/>
                <w:b/>
                <w:smallCaps/>
              </w:rPr>
            </w:pPr>
            <w:proofErr w:type="spellStart"/>
            <w:r>
              <w:rPr>
                <w:rFonts w:eastAsia="ヒラギノ角ゴ Pro W3"/>
                <w:b/>
                <w:smallCaps/>
              </w:rPr>
              <w:t>Preconsidered</w:t>
            </w:r>
            <w:proofErr w:type="spellEnd"/>
            <w:r w:rsidR="00000AD7">
              <w:rPr>
                <w:rFonts w:eastAsia="ヒラギノ角ゴ Pro W3"/>
                <w:b/>
                <w:smallCaps/>
              </w:rPr>
              <w:t xml:space="preserve"> </w:t>
            </w:r>
            <w:r w:rsidR="004C12E5" w:rsidRPr="000B4F41">
              <w:rPr>
                <w:rFonts w:eastAsia="ヒラギノ角ゴ Pro W3"/>
                <w:b/>
                <w:smallCaps/>
              </w:rPr>
              <w:t>Res.</w:t>
            </w:r>
            <w:r w:rsidR="004045C6">
              <w:rPr>
                <w:rFonts w:eastAsia="ヒラギノ角ゴ Pro W3"/>
                <w:b/>
                <w:smallCaps/>
              </w:rPr>
              <w:t xml:space="preserve"> No.</w:t>
            </w:r>
            <w:r w:rsidR="004C12E5">
              <w:rPr>
                <w:rFonts w:eastAsia="ヒラギノ角ゴ Pro W3"/>
                <w:b/>
                <w:smallCaps/>
              </w:rPr>
              <w:t xml:space="preserve"> </w:t>
            </w:r>
            <w:r w:rsidR="00E13688">
              <w:rPr>
                <w:rFonts w:eastAsia="ヒラギノ角ゴ Pro W3"/>
                <w:b/>
                <w:smallCaps/>
              </w:rPr>
              <w:t>(</w:t>
            </w:r>
            <w:hyperlink r:id="rId12" w:history="1">
              <w:r w:rsidR="00DC11B0" w:rsidRPr="00DC11B0">
                <w:rPr>
                  <w:rStyle w:val="Hyperlink"/>
                  <w:rFonts w:eastAsia="ヒラギノ角ゴ Pro W3"/>
                  <w:b/>
                  <w:smallCaps/>
                </w:rPr>
                <w:t>T2026-2118</w:t>
              </w:r>
            </w:hyperlink>
            <w:r w:rsidR="00E13688">
              <w:t>)</w:t>
            </w:r>
          </w:p>
          <w:p w14:paraId="7A180673" w14:textId="3EF9F3D5" w:rsidR="00DC11B0" w:rsidRPr="000B4F41" w:rsidRDefault="00DC11B0" w:rsidP="0066077E">
            <w:pPr>
              <w:suppressLineNumbers/>
              <w:rPr>
                <w:rFonts w:eastAsia="ヒラギノ角ゴ Pro W3"/>
                <w:b/>
                <w:smallCaps/>
              </w:rPr>
            </w:pPr>
          </w:p>
        </w:tc>
        <w:tc>
          <w:tcPr>
            <w:tcW w:w="2680" w:type="pct"/>
          </w:tcPr>
          <w:p w14:paraId="06BC6078" w14:textId="4001755B" w:rsidR="004C12E5" w:rsidRPr="000B4F41" w:rsidRDefault="004C12E5" w:rsidP="0066077E">
            <w:pPr>
              <w:suppressLineNumbers/>
            </w:pPr>
            <w:r w:rsidRPr="000B4F41">
              <w:rPr>
                <w:rFonts w:eastAsia="ヒラギノ角ゴ Pro W3"/>
                <w:szCs w:val="20"/>
              </w:rPr>
              <w:t xml:space="preserve">By </w:t>
            </w:r>
            <w:r w:rsidRPr="000B4F41">
              <w:t xml:space="preserve">Council </w:t>
            </w:r>
            <w:r w:rsidR="00000AD7" w:rsidRPr="001B0E22">
              <w:t>Member</w:t>
            </w:r>
            <w:r w:rsidR="009120E9">
              <w:t xml:space="preserve"> Williams</w:t>
            </w:r>
          </w:p>
          <w:p w14:paraId="03CD8449" w14:textId="77777777" w:rsidR="004C12E5" w:rsidRPr="000B4F41" w:rsidRDefault="004C12E5" w:rsidP="0066077E">
            <w:pPr>
              <w:suppressLineNumbers/>
              <w:rPr>
                <w:rFonts w:eastAsia="ヒラギノ角ゴ Pro W3"/>
                <w:szCs w:val="20"/>
              </w:rPr>
            </w:pPr>
          </w:p>
        </w:tc>
      </w:tr>
      <w:tr w:rsidR="004C12E5" w:rsidRPr="000B4F41" w14:paraId="5B27B329" w14:textId="77777777" w:rsidTr="0066077E">
        <w:tc>
          <w:tcPr>
            <w:tcW w:w="2320" w:type="pct"/>
          </w:tcPr>
          <w:p w14:paraId="25AC9BC1" w14:textId="77777777" w:rsidR="004C12E5" w:rsidRPr="004C12E5" w:rsidRDefault="004C12E5" w:rsidP="0066077E">
            <w:pPr>
              <w:rPr>
                <w:b/>
                <w:smallCaps/>
              </w:rPr>
            </w:pPr>
            <w:r w:rsidRPr="004C12E5">
              <w:rPr>
                <w:b/>
                <w:smallCaps/>
              </w:rPr>
              <w:t>Title:</w:t>
            </w:r>
          </w:p>
          <w:p w14:paraId="69DFF9D3" w14:textId="77777777" w:rsidR="004C12E5" w:rsidRPr="004C12E5" w:rsidRDefault="004C12E5" w:rsidP="0066077E">
            <w:pPr>
              <w:rPr>
                <w:b/>
                <w:smallCaps/>
              </w:rPr>
            </w:pPr>
          </w:p>
          <w:p w14:paraId="031EDAF8" w14:textId="77777777" w:rsidR="004C12E5" w:rsidRPr="004C12E5" w:rsidRDefault="004C12E5" w:rsidP="0066077E"/>
        </w:tc>
        <w:tc>
          <w:tcPr>
            <w:tcW w:w="2680" w:type="pct"/>
          </w:tcPr>
          <w:p w14:paraId="51C30A53" w14:textId="1C0164B6" w:rsidR="004C12E5" w:rsidRPr="004C12E5" w:rsidRDefault="00D53EB1" w:rsidP="0066077E">
            <w:pPr>
              <w:suppressLineNumbers/>
              <w:rPr>
                <w:shd w:val="clear" w:color="auto" w:fill="FFFFFF"/>
              </w:rPr>
            </w:pPr>
            <w:r w:rsidRPr="00D53EB1">
              <w:rPr>
                <w:shd w:val="clear" w:color="auto" w:fill="FFFFFF"/>
              </w:rPr>
              <w:t>Resolution recognizing the history of Juneteenth and affirming the City of New York’s commitment to upholding the legacy of Juneteenth as a day of hope and celebration</w:t>
            </w:r>
          </w:p>
          <w:p w14:paraId="426FEEC4" w14:textId="77777777" w:rsidR="004C12E5" w:rsidRPr="004C12E5" w:rsidRDefault="004C12E5" w:rsidP="0066077E">
            <w:pPr>
              <w:suppressLineNumbers/>
              <w:rPr>
                <w:shd w:val="clear" w:color="auto" w:fill="FFFFFF"/>
              </w:rPr>
            </w:pPr>
          </w:p>
        </w:tc>
      </w:tr>
    </w:tbl>
    <w:p w14:paraId="473805CF" w14:textId="77777777" w:rsidR="00000AD7" w:rsidRDefault="00000AD7" w:rsidP="003362F5">
      <w:pPr>
        <w:rPr>
          <w:b/>
          <w:bCs/>
        </w:rPr>
      </w:pPr>
    </w:p>
    <w:p w14:paraId="577C82B1" w14:textId="77777777" w:rsidR="00D53EB1" w:rsidRDefault="00D53EB1" w:rsidP="003362F5">
      <w:pPr>
        <w:rPr>
          <w:b/>
          <w:bCs/>
        </w:rPr>
      </w:pPr>
    </w:p>
    <w:p w14:paraId="5E3386E5" w14:textId="77777777" w:rsidR="00D53EB1" w:rsidRDefault="00D53EB1" w:rsidP="003362F5">
      <w:pPr>
        <w:rPr>
          <w:b/>
          <w:bCs/>
        </w:rPr>
      </w:pPr>
    </w:p>
    <w:p w14:paraId="322791EE" w14:textId="21D5B049" w:rsidR="007C2662" w:rsidRPr="00463653" w:rsidRDefault="007C2662" w:rsidP="00463653">
      <w:pPr>
        <w:pStyle w:val="ListParagraph"/>
        <w:numPr>
          <w:ilvl w:val="0"/>
          <w:numId w:val="2"/>
        </w:numPr>
        <w:rPr>
          <w:rFonts w:eastAsia="Calibri"/>
          <w:b/>
          <w:bCs/>
        </w:rPr>
      </w:pPr>
      <w:r>
        <w:rPr>
          <w:rFonts w:eastAsia="Calibri"/>
          <w:b/>
          <w:bCs/>
        </w:rPr>
        <w:lastRenderedPageBreak/>
        <w:t>Introduction</w:t>
      </w:r>
    </w:p>
    <w:p w14:paraId="0CEB3910" w14:textId="53E00A66" w:rsidR="00F26C43" w:rsidRDefault="003362F5" w:rsidP="00F26C43">
      <w:pPr>
        <w:spacing w:before="80" w:line="480" w:lineRule="auto"/>
        <w:ind w:firstLine="720"/>
        <w:jc w:val="both"/>
      </w:pPr>
      <w:r w:rsidRPr="000B4F41">
        <w:rPr>
          <w:rFonts w:eastAsia="Calibri"/>
        </w:rPr>
        <w:t xml:space="preserve">On </w:t>
      </w:r>
      <w:r w:rsidR="009120E9">
        <w:rPr>
          <w:rFonts w:eastAsia="Calibri"/>
        </w:rPr>
        <w:t>Wednesday</w:t>
      </w:r>
      <w:r w:rsidRPr="000B4F41">
        <w:rPr>
          <w:rFonts w:eastAsia="Calibri"/>
        </w:rPr>
        <w:t xml:space="preserve">, </w:t>
      </w:r>
      <w:r w:rsidR="009120E9">
        <w:rPr>
          <w:rFonts w:eastAsia="Calibri"/>
        </w:rPr>
        <w:t>June 10</w:t>
      </w:r>
      <w:r w:rsidR="00031805">
        <w:rPr>
          <w:rFonts w:eastAsia="Calibri"/>
        </w:rPr>
        <w:t>, 2026</w:t>
      </w:r>
      <w:r w:rsidRPr="000B4F41">
        <w:rPr>
          <w:rFonts w:eastAsia="Calibri"/>
        </w:rPr>
        <w:t xml:space="preserve">, the Committee on Cultural Affairs, Libraries and International </w:t>
      </w:r>
      <w:r w:rsidR="00031805">
        <w:rPr>
          <w:rFonts w:eastAsia="Calibri"/>
        </w:rPr>
        <w:t>Relations</w:t>
      </w:r>
      <w:r w:rsidRPr="000B4F41">
        <w:rPr>
          <w:rFonts w:eastAsia="Calibri"/>
        </w:rPr>
        <w:t xml:space="preserve">, chaired by </w:t>
      </w:r>
      <w:r w:rsidR="009120E9">
        <w:rPr>
          <w:rFonts w:eastAsia="Calibri"/>
        </w:rPr>
        <w:t>Deputy Speaker Dr.</w:t>
      </w:r>
      <w:r w:rsidRPr="000B4F41">
        <w:rPr>
          <w:rFonts w:eastAsia="Calibri"/>
        </w:rPr>
        <w:t xml:space="preserve"> </w:t>
      </w:r>
      <w:r w:rsidR="00031805">
        <w:rPr>
          <w:rFonts w:eastAsia="Calibri"/>
        </w:rPr>
        <w:t>Nantasha Williams</w:t>
      </w:r>
      <w:r w:rsidRPr="000B4F41">
        <w:rPr>
          <w:rFonts w:eastAsia="Calibri"/>
        </w:rPr>
        <w:t>,</w:t>
      </w:r>
      <w:r w:rsidR="00B535DB" w:rsidRPr="000B4F41">
        <w:rPr>
          <w:rFonts w:eastAsia="Calibri"/>
        </w:rPr>
        <w:t xml:space="preserve"> w</w:t>
      </w:r>
      <w:r w:rsidR="008951A2" w:rsidRPr="000B4F41">
        <w:rPr>
          <w:rFonts w:eastAsia="Calibri"/>
        </w:rPr>
        <w:t xml:space="preserve">ill </w:t>
      </w:r>
      <w:r w:rsidR="00242547">
        <w:rPr>
          <w:rFonts w:eastAsia="Calibri"/>
        </w:rPr>
        <w:t xml:space="preserve">hear and </w:t>
      </w:r>
      <w:r w:rsidR="008C7496">
        <w:rPr>
          <w:rFonts w:eastAsia="Calibri"/>
        </w:rPr>
        <w:t xml:space="preserve">consider </w:t>
      </w:r>
      <w:proofErr w:type="spellStart"/>
      <w:r w:rsidR="00031805">
        <w:rPr>
          <w:rFonts w:eastAsia="Calibri"/>
        </w:rPr>
        <w:t>Preconsidered</w:t>
      </w:r>
      <w:proofErr w:type="spellEnd"/>
      <w:r w:rsidR="00031805">
        <w:rPr>
          <w:rFonts w:eastAsia="Calibri"/>
        </w:rPr>
        <w:t xml:space="preserve"> Resolution Number</w:t>
      </w:r>
      <w:r w:rsidR="008951A2" w:rsidRPr="000B4F41">
        <w:rPr>
          <w:rFonts w:eastAsia="Calibri"/>
        </w:rPr>
        <w:t xml:space="preserve"> (</w:t>
      </w:r>
      <w:r w:rsidR="0082711C" w:rsidRPr="000B4F41">
        <w:rPr>
          <w:rFonts w:eastAsia="Calibri"/>
        </w:rPr>
        <w:t xml:space="preserve">Res. </w:t>
      </w:r>
      <w:r w:rsidR="002D211D" w:rsidRPr="000B4F41">
        <w:rPr>
          <w:rFonts w:eastAsia="Calibri"/>
        </w:rPr>
        <w:t>No.)</w:t>
      </w:r>
      <w:r w:rsidR="001E32F3">
        <w:rPr>
          <w:rFonts w:eastAsia="Calibri"/>
        </w:rPr>
        <w:t xml:space="preserve"> </w:t>
      </w:r>
      <w:r w:rsidR="00C24462">
        <w:rPr>
          <w:rFonts w:eastAsia="Calibri"/>
        </w:rPr>
        <w:t>(</w:t>
      </w:r>
      <w:hyperlink r:id="rId13" w:history="1">
        <w:r w:rsidR="00C24462" w:rsidRPr="00C24462">
          <w:rPr>
            <w:rStyle w:val="Hyperlink"/>
            <w:rFonts w:eastAsia="Calibri"/>
          </w:rPr>
          <w:t>T2026-2118</w:t>
        </w:r>
      </w:hyperlink>
      <w:r w:rsidR="00C24462">
        <w:rPr>
          <w:rFonts w:eastAsia="Calibri"/>
        </w:rPr>
        <w:t xml:space="preserve">), </w:t>
      </w:r>
      <w:r w:rsidRPr="000B4F41">
        <w:rPr>
          <w:rFonts w:eastAsia="Calibri"/>
        </w:rPr>
        <w:t xml:space="preserve">sponsored by </w:t>
      </w:r>
      <w:r w:rsidR="00031805">
        <w:t>Council Member Williams</w:t>
      </w:r>
      <w:r w:rsidR="008C7496">
        <w:rPr>
          <w:rFonts w:eastAsia="Calibri"/>
        </w:rPr>
        <w:t>,</w:t>
      </w:r>
      <w:r w:rsidRPr="000B4F41">
        <w:rPr>
          <w:rFonts w:eastAsia="Calibri"/>
        </w:rPr>
        <w:t xml:space="preserve"> </w:t>
      </w:r>
      <w:r w:rsidR="00F12087" w:rsidRPr="000B4F41">
        <w:rPr>
          <w:rFonts w:eastAsia="Calibri"/>
        </w:rPr>
        <w:t>which would</w:t>
      </w:r>
      <w:r w:rsidR="008951A2" w:rsidRPr="000B4F41">
        <w:rPr>
          <w:rFonts w:eastAsia="Calibri"/>
        </w:rPr>
        <w:t xml:space="preserve"> </w:t>
      </w:r>
      <w:r w:rsidR="00D53EB1" w:rsidRPr="00D53EB1">
        <w:rPr>
          <w:shd w:val="clear" w:color="auto" w:fill="FFFFFF"/>
        </w:rPr>
        <w:t>recogniz</w:t>
      </w:r>
      <w:r w:rsidR="00D53EB1">
        <w:rPr>
          <w:shd w:val="clear" w:color="auto" w:fill="FFFFFF"/>
        </w:rPr>
        <w:t>e</w:t>
      </w:r>
      <w:r w:rsidR="00D53EB1" w:rsidRPr="00D53EB1">
        <w:rPr>
          <w:shd w:val="clear" w:color="auto" w:fill="FFFFFF"/>
        </w:rPr>
        <w:t xml:space="preserve"> the history of Juneteenth and affirm the City of New York’s commitment to upholding the legacy of Juneteenth as a day of hope and celebration</w:t>
      </w:r>
      <w:r w:rsidR="00031805">
        <w:t>.</w:t>
      </w:r>
    </w:p>
    <w:p w14:paraId="6237B3FE" w14:textId="0F8AAB75" w:rsidR="007C2662" w:rsidRDefault="007C2662" w:rsidP="00463653">
      <w:pPr>
        <w:pStyle w:val="ListParagraph"/>
        <w:numPr>
          <w:ilvl w:val="0"/>
          <w:numId w:val="2"/>
        </w:numPr>
        <w:spacing w:before="80" w:line="480" w:lineRule="auto"/>
        <w:jc w:val="both"/>
        <w:rPr>
          <w:b/>
          <w:bCs/>
        </w:rPr>
      </w:pPr>
      <w:r>
        <w:rPr>
          <w:b/>
          <w:bCs/>
        </w:rPr>
        <w:t>Background</w:t>
      </w:r>
    </w:p>
    <w:p w14:paraId="09C9FC54" w14:textId="1EF93481" w:rsidR="0020720D" w:rsidRPr="0020720D" w:rsidRDefault="007E7B99" w:rsidP="00463653">
      <w:pPr>
        <w:spacing w:before="80" w:line="480" w:lineRule="auto"/>
        <w:ind w:firstLine="720"/>
        <w:jc w:val="both"/>
        <w:rPr>
          <w:b/>
          <w:bCs/>
        </w:rPr>
      </w:pPr>
      <w:proofErr w:type="spellStart"/>
      <w:r w:rsidRPr="626504AD">
        <w:rPr>
          <w:b/>
          <w:bCs/>
        </w:rPr>
        <w:t>Preconsidered</w:t>
      </w:r>
      <w:proofErr w:type="spellEnd"/>
      <w:r w:rsidRPr="626504AD">
        <w:rPr>
          <w:b/>
          <w:bCs/>
        </w:rPr>
        <w:t xml:space="preserve"> </w:t>
      </w:r>
      <w:r w:rsidR="0020720D" w:rsidRPr="626504AD">
        <w:rPr>
          <w:b/>
          <w:bCs/>
        </w:rPr>
        <w:t xml:space="preserve">Res. No. </w:t>
      </w:r>
      <w:r w:rsidR="00C24462">
        <w:rPr>
          <w:b/>
          <w:bCs/>
        </w:rPr>
        <w:t>(</w:t>
      </w:r>
      <w:hyperlink r:id="rId14" w:history="1">
        <w:r w:rsidR="00C24462" w:rsidRPr="00C24462">
          <w:rPr>
            <w:rStyle w:val="Hyperlink"/>
            <w:b/>
            <w:bCs/>
          </w:rPr>
          <w:t>T2026-2118</w:t>
        </w:r>
      </w:hyperlink>
      <w:r w:rsidR="00C24462">
        <w:rPr>
          <w:b/>
          <w:bCs/>
        </w:rPr>
        <w:t>)</w:t>
      </w:r>
    </w:p>
    <w:p w14:paraId="0395ACF8" w14:textId="1724CC64" w:rsidR="003362F5" w:rsidRPr="000B4F41" w:rsidRDefault="337BB8A1" w:rsidP="02408EBB">
      <w:pPr>
        <w:spacing w:after="20" w:line="480" w:lineRule="auto"/>
        <w:ind w:firstLine="720"/>
        <w:rPr>
          <w:rStyle w:val="EndnoteReference"/>
          <w:color w:val="000000" w:themeColor="text1"/>
        </w:rPr>
      </w:pPr>
      <w:r>
        <w:t xml:space="preserve">After President Abraham Lincoln signed the Emancipation Proclamation on January 1, 1863, </w:t>
      </w:r>
      <w:r w:rsidR="4C2DC6A2" w:rsidRPr="02408EBB">
        <w:rPr>
          <w:color w:val="000000" w:themeColor="text1"/>
        </w:rPr>
        <w:t>freedom did not come immediately for all</w:t>
      </w:r>
      <w:r w:rsidR="6E2C9D32" w:rsidRPr="02408EBB">
        <w:rPr>
          <w:color w:val="000000" w:themeColor="text1"/>
        </w:rPr>
        <w:t xml:space="preserve"> </w:t>
      </w:r>
      <w:r w:rsidR="56F803B7" w:rsidRPr="02408EBB">
        <w:rPr>
          <w:color w:val="000000" w:themeColor="text1"/>
        </w:rPr>
        <w:t xml:space="preserve">who were </w:t>
      </w:r>
      <w:r w:rsidR="5041702E" w:rsidRPr="02408EBB">
        <w:rPr>
          <w:color w:val="000000" w:themeColor="text1"/>
        </w:rPr>
        <w:t>enslaved in the rebel states</w:t>
      </w:r>
      <w:r w:rsidR="4C2DC6A2" w:rsidRPr="02408EBB">
        <w:rPr>
          <w:color w:val="000000" w:themeColor="text1"/>
        </w:rPr>
        <w:t xml:space="preserve">, as </w:t>
      </w:r>
      <w:r w:rsidR="0E1C4B20" w:rsidRPr="02408EBB">
        <w:rPr>
          <w:color w:val="000000" w:themeColor="text1"/>
        </w:rPr>
        <w:t>many remained</w:t>
      </w:r>
      <w:r w:rsidR="4C2DC6A2" w:rsidRPr="02408EBB">
        <w:rPr>
          <w:color w:val="000000" w:themeColor="text1"/>
        </w:rPr>
        <w:t xml:space="preserve"> in bondage until Union forces arrived.</w:t>
      </w:r>
      <w:r w:rsidR="003362F5" w:rsidRPr="02408EBB">
        <w:rPr>
          <w:rStyle w:val="FootnoteReference"/>
          <w:color w:val="000000" w:themeColor="text1"/>
        </w:rPr>
        <w:footnoteReference w:id="1"/>
      </w:r>
      <w:r w:rsidR="4C2DC6A2" w:rsidRPr="02408EBB">
        <w:rPr>
          <w:color w:val="000000" w:themeColor="text1"/>
        </w:rPr>
        <w:t xml:space="preserve"> On June 19, 1865, Union troops </w:t>
      </w:r>
      <w:r w:rsidR="2067D11B" w:rsidRPr="02408EBB">
        <w:rPr>
          <w:color w:val="000000" w:themeColor="text1"/>
        </w:rPr>
        <w:t>entered</w:t>
      </w:r>
      <w:r w:rsidR="4C2DC6A2" w:rsidRPr="02408EBB">
        <w:rPr>
          <w:color w:val="000000" w:themeColor="text1"/>
        </w:rPr>
        <w:t xml:space="preserve"> Galveston, Texas, freeing </w:t>
      </w:r>
      <w:bookmarkStart w:id="0" w:name="_Int_eWujfT0T"/>
      <w:r w:rsidR="4C2DC6A2" w:rsidRPr="02408EBB">
        <w:rPr>
          <w:color w:val="000000" w:themeColor="text1"/>
        </w:rPr>
        <w:t>the more</w:t>
      </w:r>
      <w:bookmarkEnd w:id="0"/>
      <w:r w:rsidR="4C2DC6A2" w:rsidRPr="02408EBB">
        <w:rPr>
          <w:color w:val="000000" w:themeColor="text1"/>
        </w:rPr>
        <w:t xml:space="preserve"> than 250,000 enslaved people </w:t>
      </w:r>
      <w:r w:rsidR="0C3E0EFC" w:rsidRPr="02408EBB">
        <w:rPr>
          <w:color w:val="000000" w:themeColor="text1"/>
        </w:rPr>
        <w:t xml:space="preserve">held in </w:t>
      </w:r>
      <w:r w:rsidR="1449A3E1" w:rsidRPr="02408EBB">
        <w:rPr>
          <w:color w:val="000000" w:themeColor="text1"/>
        </w:rPr>
        <w:t>the last Confederate holdout state</w:t>
      </w:r>
      <w:r w:rsidR="0C3E0EFC" w:rsidRPr="02408EBB">
        <w:rPr>
          <w:color w:val="000000" w:themeColor="text1"/>
        </w:rPr>
        <w:t>.</w:t>
      </w:r>
      <w:r w:rsidR="003362F5" w:rsidRPr="02408EBB">
        <w:rPr>
          <w:rStyle w:val="FootnoteReference"/>
          <w:color w:val="000000" w:themeColor="text1"/>
        </w:rPr>
        <w:footnoteReference w:id="2"/>
      </w:r>
      <w:r w:rsidR="0C3E0EFC" w:rsidRPr="02408EBB">
        <w:rPr>
          <w:color w:val="000000" w:themeColor="text1"/>
        </w:rPr>
        <w:t xml:space="preserve"> </w:t>
      </w:r>
      <w:r w:rsidR="6BF97F86" w:rsidRPr="02408EBB">
        <w:rPr>
          <w:color w:val="000000" w:themeColor="text1"/>
        </w:rPr>
        <w:t xml:space="preserve">Exactly one </w:t>
      </w:r>
      <w:r w:rsidR="5B0871B7" w:rsidRPr="02408EBB">
        <w:rPr>
          <w:color w:val="000000" w:themeColor="text1"/>
        </w:rPr>
        <w:t>year after this date</w:t>
      </w:r>
      <w:r w:rsidR="6BF97F86" w:rsidRPr="02408EBB">
        <w:rPr>
          <w:color w:val="000000" w:themeColor="text1"/>
        </w:rPr>
        <w:t xml:space="preserve">, Black freedmen organized the first Jubilee Day, which was a day of celebration, prayer, and solidarity </w:t>
      </w:r>
      <w:r w:rsidR="24654CA1" w:rsidRPr="02408EBB">
        <w:rPr>
          <w:color w:val="000000" w:themeColor="text1"/>
        </w:rPr>
        <w:t xml:space="preserve">that </w:t>
      </w:r>
      <w:r w:rsidR="6BF97F86" w:rsidRPr="02408EBB">
        <w:rPr>
          <w:color w:val="000000" w:themeColor="text1"/>
        </w:rPr>
        <w:t>would later evolve into the Juneteenth holida</w:t>
      </w:r>
      <w:r w:rsidR="19C5B601" w:rsidRPr="02408EBB">
        <w:rPr>
          <w:color w:val="000000" w:themeColor="text1"/>
        </w:rPr>
        <w:t>y.</w:t>
      </w:r>
      <w:r w:rsidR="003362F5" w:rsidRPr="02408EBB">
        <w:rPr>
          <w:rStyle w:val="FootnoteReference"/>
          <w:color w:val="000000" w:themeColor="text1"/>
        </w:rPr>
        <w:footnoteReference w:id="3"/>
      </w:r>
      <w:r w:rsidR="19C5B601" w:rsidRPr="02408EBB">
        <w:rPr>
          <w:color w:val="000000" w:themeColor="text1"/>
        </w:rPr>
        <w:t xml:space="preserve"> </w:t>
      </w:r>
      <w:r w:rsidR="04647A26" w:rsidRPr="02408EBB">
        <w:rPr>
          <w:color w:val="000000" w:themeColor="text1"/>
        </w:rPr>
        <w:t xml:space="preserve">Early Juneteenth </w:t>
      </w:r>
      <w:r w:rsidR="353991B1" w:rsidRPr="02408EBB">
        <w:rPr>
          <w:color w:val="000000" w:themeColor="text1"/>
        </w:rPr>
        <w:t>traditions spread across the country during the Great Migration, when Black Southerners moved north and west in the 20th century</w:t>
      </w:r>
      <w:r w:rsidR="7787D82E" w:rsidRPr="02408EBB">
        <w:rPr>
          <w:color w:val="000000" w:themeColor="text1"/>
        </w:rPr>
        <w:t>.</w:t>
      </w:r>
      <w:r w:rsidR="003362F5" w:rsidRPr="02408EBB">
        <w:rPr>
          <w:rStyle w:val="FootnoteReference"/>
          <w:color w:val="000000" w:themeColor="text1"/>
        </w:rPr>
        <w:footnoteReference w:id="4"/>
      </w:r>
      <w:r w:rsidR="7787D82E" w:rsidRPr="02408EBB">
        <w:rPr>
          <w:color w:val="000000" w:themeColor="text1"/>
        </w:rPr>
        <w:t xml:space="preserve"> Juneteenth became a federal holiday on June 17, 2021, when President Joseph R. Biden, Jr. signed the Juneteenth National </w:t>
      </w:r>
      <w:r w:rsidR="7787D82E" w:rsidRPr="02408EBB">
        <w:rPr>
          <w:color w:val="000000" w:themeColor="text1"/>
        </w:rPr>
        <w:lastRenderedPageBreak/>
        <w:t>Independence Day Act into law.</w:t>
      </w:r>
      <w:r w:rsidR="003362F5" w:rsidRPr="02408EBB">
        <w:rPr>
          <w:rStyle w:val="FootnoteReference"/>
          <w:color w:val="000000" w:themeColor="text1"/>
        </w:rPr>
        <w:footnoteReference w:id="5"/>
      </w:r>
      <w:r w:rsidR="7787D82E" w:rsidRPr="02408EBB">
        <w:rPr>
          <w:color w:val="000000" w:themeColor="text1"/>
        </w:rPr>
        <w:t xml:space="preserve"> Here in New York City, Juneteenth celebrations have evolved from small gatherings to </w:t>
      </w:r>
      <w:r w:rsidR="229B405B" w:rsidRPr="02408EBB">
        <w:rPr>
          <w:color w:val="000000" w:themeColor="text1"/>
        </w:rPr>
        <w:t>major annual</w:t>
      </w:r>
      <w:r w:rsidR="7787D82E" w:rsidRPr="02408EBB">
        <w:rPr>
          <w:color w:val="000000" w:themeColor="text1"/>
        </w:rPr>
        <w:t xml:space="preserve"> citywide events.</w:t>
      </w:r>
      <w:r w:rsidR="003362F5" w:rsidRPr="02408EBB">
        <w:rPr>
          <w:rStyle w:val="FootnoteReference"/>
          <w:color w:val="000000" w:themeColor="text1"/>
        </w:rPr>
        <w:footnoteReference w:id="6"/>
      </w:r>
    </w:p>
    <w:p w14:paraId="2019681C" w14:textId="77777777" w:rsidR="003362F5" w:rsidRPr="000B4F41" w:rsidRDefault="003362F5" w:rsidP="003362F5">
      <w:pPr>
        <w:jc w:val="center"/>
        <w:rPr>
          <w:rFonts w:eastAsia="Calibri"/>
        </w:rPr>
      </w:pPr>
    </w:p>
    <w:p w14:paraId="6CCDEB71" w14:textId="399374A7" w:rsidR="008F79FD" w:rsidRDefault="00F12087" w:rsidP="008F79FD">
      <w:pPr>
        <w:jc w:val="center"/>
      </w:pPr>
      <w:r w:rsidRPr="000B4F41">
        <w:rPr>
          <w:rFonts w:eastAsia="Calibri"/>
        </w:rPr>
        <w:br w:type="page"/>
      </w:r>
      <w:proofErr w:type="spellStart"/>
      <w:r w:rsidR="00242547">
        <w:rPr>
          <w:rFonts w:eastAsia="Calibri"/>
        </w:rPr>
        <w:lastRenderedPageBreak/>
        <w:t>Preconsidered</w:t>
      </w:r>
      <w:proofErr w:type="spellEnd"/>
      <w:r w:rsidR="00242547">
        <w:rPr>
          <w:rFonts w:eastAsia="Calibri"/>
        </w:rPr>
        <w:t xml:space="preserve"> </w:t>
      </w:r>
      <w:r w:rsidR="008F79FD" w:rsidRPr="00EF4260">
        <w:t xml:space="preserve">Res. No. </w:t>
      </w:r>
      <w:r w:rsidR="00C24462">
        <w:t>(</w:t>
      </w:r>
      <w:hyperlink r:id="rId15" w:history="1">
        <w:r w:rsidR="00C24462" w:rsidRPr="00C24462">
          <w:rPr>
            <w:rStyle w:val="Hyperlink"/>
          </w:rPr>
          <w:t>T2026-2118</w:t>
        </w:r>
      </w:hyperlink>
      <w:r w:rsidR="00C24462">
        <w:t>)</w:t>
      </w:r>
    </w:p>
    <w:p w14:paraId="379E6A4E" w14:textId="77777777" w:rsidR="00D53EB1" w:rsidRPr="00EF4260" w:rsidRDefault="00D53EB1" w:rsidP="008F79FD">
      <w:pPr>
        <w:jc w:val="center"/>
      </w:pPr>
    </w:p>
    <w:p w14:paraId="7AA36B99" w14:textId="77777777" w:rsidR="00D53EB1" w:rsidRDefault="00D53EB1" w:rsidP="00D53EB1">
      <w:pPr>
        <w:spacing w:after="40"/>
        <w:rPr>
          <w:color w:val="000000" w:themeColor="text1"/>
        </w:rPr>
      </w:pPr>
      <w:r w:rsidRPr="61184472">
        <w:rPr>
          <w:color w:val="000000" w:themeColor="text1"/>
        </w:rPr>
        <w:t xml:space="preserve">Resolution recognizing the history of Juneteenth and affirming </w:t>
      </w:r>
      <w:r>
        <w:rPr>
          <w:color w:val="000000" w:themeColor="text1"/>
        </w:rPr>
        <w:t>the City of New York’s</w:t>
      </w:r>
      <w:r w:rsidRPr="61184472">
        <w:rPr>
          <w:color w:val="000000" w:themeColor="text1"/>
        </w:rPr>
        <w:t xml:space="preserve"> commitment to upholding the legacy of Juneteenth as a day of hope and celebration</w:t>
      </w:r>
    </w:p>
    <w:p w14:paraId="6A63C13E" w14:textId="77777777" w:rsidR="00D53EB1" w:rsidRDefault="00D53EB1" w:rsidP="00D53EB1">
      <w:pPr>
        <w:spacing w:after="40"/>
        <w:rPr>
          <w:color w:val="000000" w:themeColor="text1"/>
        </w:rPr>
      </w:pPr>
    </w:p>
    <w:p w14:paraId="0FF960B0" w14:textId="77777777" w:rsidR="00D53EB1" w:rsidRDefault="00D53EB1" w:rsidP="00D53EB1">
      <w:pPr>
        <w:spacing w:after="20" w:line="480" w:lineRule="auto"/>
        <w:rPr>
          <w:color w:val="000000" w:themeColor="text1"/>
        </w:rPr>
      </w:pPr>
      <w:r w:rsidRPr="61184472">
        <w:rPr>
          <w:color w:val="000000" w:themeColor="text1"/>
        </w:rPr>
        <w:t>By Council Member Williams</w:t>
      </w:r>
    </w:p>
    <w:p w14:paraId="6CFEE865" w14:textId="77777777" w:rsidR="00D53EB1" w:rsidRDefault="00D53EB1" w:rsidP="00D53EB1">
      <w:pPr>
        <w:spacing w:after="20" w:line="480" w:lineRule="auto"/>
        <w:ind w:firstLine="720"/>
        <w:rPr>
          <w:color w:val="000000" w:themeColor="text1"/>
        </w:rPr>
      </w:pPr>
      <w:r w:rsidRPr="61184472">
        <w:rPr>
          <w:color w:val="000000" w:themeColor="text1"/>
        </w:rPr>
        <w:t xml:space="preserve">Whereas, Following the election of </w:t>
      </w:r>
      <w:r>
        <w:rPr>
          <w:color w:val="000000" w:themeColor="text1"/>
        </w:rPr>
        <w:t xml:space="preserve">President </w:t>
      </w:r>
      <w:r w:rsidRPr="61184472">
        <w:rPr>
          <w:color w:val="000000" w:themeColor="text1"/>
        </w:rPr>
        <w:t xml:space="preserve">Abraham Lincoln in 1860, seven Southern states seceded from the Union in fear that slavery </w:t>
      </w:r>
      <w:r>
        <w:rPr>
          <w:color w:val="000000" w:themeColor="text1"/>
        </w:rPr>
        <w:t>as an institution in their states was</w:t>
      </w:r>
      <w:r w:rsidRPr="61184472">
        <w:rPr>
          <w:color w:val="000000" w:themeColor="text1"/>
        </w:rPr>
        <w:t xml:space="preserve"> under threat; and</w:t>
      </w:r>
    </w:p>
    <w:p w14:paraId="0A266E32" w14:textId="77777777" w:rsidR="00D53EB1" w:rsidRDefault="00D53EB1" w:rsidP="00D53EB1">
      <w:pPr>
        <w:spacing w:after="20" w:line="480" w:lineRule="auto"/>
        <w:ind w:firstLine="720"/>
        <w:rPr>
          <w:color w:val="000000" w:themeColor="text1"/>
        </w:rPr>
      </w:pPr>
      <w:proofErr w:type="gramStart"/>
      <w:r w:rsidRPr="61184472">
        <w:rPr>
          <w:color w:val="000000" w:themeColor="text1"/>
        </w:rPr>
        <w:t>Whereas,</w:t>
      </w:r>
      <w:proofErr w:type="gramEnd"/>
      <w:r w:rsidRPr="61184472">
        <w:rPr>
          <w:color w:val="000000" w:themeColor="text1"/>
        </w:rPr>
        <w:t xml:space="preserve"> </w:t>
      </w:r>
      <w:r>
        <w:rPr>
          <w:color w:val="000000" w:themeColor="text1"/>
        </w:rPr>
        <w:t>Forces of the Confederacy of seceded states</w:t>
      </w:r>
      <w:r w:rsidRPr="61184472">
        <w:rPr>
          <w:color w:val="000000" w:themeColor="text1"/>
        </w:rPr>
        <w:t xml:space="preserve"> fired the opening shots of the Civil War at Fort Sumter on April 12, 1861, marking the start of an armed rebellion set on preserving chattel slavery in the American South; and</w:t>
      </w:r>
    </w:p>
    <w:p w14:paraId="7F5E1F3F" w14:textId="77777777" w:rsidR="00D53EB1" w:rsidRDefault="00D53EB1" w:rsidP="00D53EB1">
      <w:pPr>
        <w:spacing w:after="20" w:line="480" w:lineRule="auto"/>
        <w:ind w:firstLine="720"/>
        <w:rPr>
          <w:color w:val="000000" w:themeColor="text1"/>
        </w:rPr>
      </w:pPr>
      <w:r w:rsidRPr="61184472">
        <w:rPr>
          <w:color w:val="000000" w:themeColor="text1"/>
        </w:rPr>
        <w:t xml:space="preserve">Whereas, </w:t>
      </w:r>
      <w:bookmarkStart w:id="1" w:name="_Int_vab9dHyd"/>
      <w:r w:rsidRPr="61184472">
        <w:rPr>
          <w:color w:val="000000" w:themeColor="text1"/>
        </w:rPr>
        <w:t>Four</w:t>
      </w:r>
      <w:bookmarkEnd w:id="1"/>
      <w:r w:rsidRPr="61184472">
        <w:rPr>
          <w:color w:val="000000" w:themeColor="text1"/>
        </w:rPr>
        <w:t xml:space="preserve"> additional Southern states joined the Confederacy in 1861, following the Battle of Fort Sumter; and</w:t>
      </w:r>
    </w:p>
    <w:p w14:paraId="58E19EBC" w14:textId="77777777" w:rsidR="00D53EB1" w:rsidRDefault="00D53EB1" w:rsidP="00D53EB1">
      <w:pPr>
        <w:spacing w:after="20" w:line="480" w:lineRule="auto"/>
        <w:ind w:firstLine="720"/>
        <w:rPr>
          <w:color w:val="000000" w:themeColor="text1"/>
        </w:rPr>
      </w:pPr>
      <w:r w:rsidRPr="61184472">
        <w:rPr>
          <w:color w:val="000000" w:themeColor="text1"/>
        </w:rPr>
        <w:t xml:space="preserve">Whereas, After the Union victory at the Battle of Antietam, President Lincoln issued the Preliminary Emancipation Proclamation on September 22, 1862, </w:t>
      </w:r>
      <w:r>
        <w:rPr>
          <w:color w:val="000000" w:themeColor="text1"/>
        </w:rPr>
        <w:t>announcing</w:t>
      </w:r>
      <w:r w:rsidRPr="61184472">
        <w:rPr>
          <w:color w:val="000000" w:themeColor="text1"/>
        </w:rPr>
        <w:t xml:space="preserve"> his intention to free all enslaved people in the rebelling </w:t>
      </w:r>
      <w:r>
        <w:rPr>
          <w:color w:val="000000" w:themeColor="text1"/>
        </w:rPr>
        <w:t>s</w:t>
      </w:r>
      <w:r w:rsidRPr="61184472">
        <w:rPr>
          <w:color w:val="000000" w:themeColor="text1"/>
        </w:rPr>
        <w:t xml:space="preserve">tates </w:t>
      </w:r>
      <w:r>
        <w:rPr>
          <w:color w:val="000000" w:themeColor="text1"/>
        </w:rPr>
        <w:t xml:space="preserve">of the Confederacy </w:t>
      </w:r>
      <w:r w:rsidRPr="61184472">
        <w:rPr>
          <w:color w:val="000000" w:themeColor="text1"/>
        </w:rPr>
        <w:t>on January 1, 1863, should the rebels not surrender by that date; and</w:t>
      </w:r>
    </w:p>
    <w:p w14:paraId="62936D09" w14:textId="77777777" w:rsidR="00D53EB1" w:rsidRDefault="00D53EB1" w:rsidP="00D53EB1">
      <w:pPr>
        <w:spacing w:after="20" w:line="480" w:lineRule="auto"/>
        <w:ind w:firstLine="720"/>
        <w:rPr>
          <w:color w:val="000000" w:themeColor="text1"/>
        </w:rPr>
      </w:pPr>
      <w:proofErr w:type="gramStart"/>
      <w:r w:rsidRPr="61184472">
        <w:rPr>
          <w:color w:val="000000" w:themeColor="text1"/>
        </w:rPr>
        <w:t>Whereas,</w:t>
      </w:r>
      <w:proofErr w:type="gramEnd"/>
      <w:r w:rsidRPr="61184472">
        <w:rPr>
          <w:color w:val="000000" w:themeColor="text1"/>
        </w:rPr>
        <w:t xml:space="preserve"> The Confederate rebellion did not end by New Year</w:t>
      </w:r>
      <w:r>
        <w:rPr>
          <w:color w:val="000000" w:themeColor="text1"/>
        </w:rPr>
        <w:t>’</w:t>
      </w:r>
      <w:r w:rsidRPr="61184472">
        <w:rPr>
          <w:color w:val="000000" w:themeColor="text1"/>
        </w:rPr>
        <w:t>s Day of 1863; and</w:t>
      </w:r>
    </w:p>
    <w:p w14:paraId="4CCACAD6" w14:textId="77777777" w:rsidR="00D53EB1" w:rsidRDefault="00D53EB1" w:rsidP="00D53EB1">
      <w:pPr>
        <w:spacing w:after="20" w:line="480" w:lineRule="auto"/>
        <w:ind w:firstLine="720"/>
        <w:rPr>
          <w:color w:val="000000" w:themeColor="text1"/>
        </w:rPr>
      </w:pPr>
      <w:r w:rsidRPr="61184472">
        <w:rPr>
          <w:color w:val="000000" w:themeColor="text1"/>
        </w:rPr>
        <w:t xml:space="preserve">Whereas, On the night of December 31, 1862, free and enslaved Black Americans across the country gathered and stayed </w:t>
      </w:r>
      <w:r>
        <w:rPr>
          <w:color w:val="000000" w:themeColor="text1"/>
        </w:rPr>
        <w:t xml:space="preserve">awake waiting </w:t>
      </w:r>
      <w:r w:rsidRPr="61184472">
        <w:rPr>
          <w:color w:val="000000" w:themeColor="text1"/>
        </w:rPr>
        <w:t xml:space="preserve">for the Emancipation Proclamation to take effect, </w:t>
      </w:r>
      <w:r>
        <w:rPr>
          <w:color w:val="000000" w:themeColor="text1"/>
        </w:rPr>
        <w:t>an observance that became known as</w:t>
      </w:r>
      <w:r w:rsidRPr="61184472">
        <w:rPr>
          <w:color w:val="000000" w:themeColor="text1"/>
        </w:rPr>
        <w:t xml:space="preserve"> Watch Night service or “Freedom’s Eve”; and</w:t>
      </w:r>
    </w:p>
    <w:p w14:paraId="1AD4420B" w14:textId="77777777" w:rsidR="00D53EB1" w:rsidRDefault="00D53EB1" w:rsidP="00D53EB1">
      <w:pPr>
        <w:spacing w:after="20" w:line="480" w:lineRule="auto"/>
        <w:ind w:firstLine="720"/>
        <w:rPr>
          <w:color w:val="000000" w:themeColor="text1"/>
        </w:rPr>
      </w:pPr>
      <w:r w:rsidRPr="61184472">
        <w:rPr>
          <w:color w:val="000000" w:themeColor="text1"/>
        </w:rPr>
        <w:t>Whereas, On January 1, 1863, President Lincoln signed the Emancipation Proclamation, officially known as Proclamation 95, legally freeing all enslaved people held in the 10 states still in rebellion; and</w:t>
      </w:r>
    </w:p>
    <w:p w14:paraId="5BF672B7" w14:textId="77777777" w:rsidR="00D53EB1" w:rsidRDefault="00D53EB1" w:rsidP="00D53EB1">
      <w:pPr>
        <w:spacing w:after="20" w:line="480" w:lineRule="auto"/>
        <w:ind w:firstLine="720"/>
        <w:rPr>
          <w:color w:val="000000" w:themeColor="text1"/>
        </w:rPr>
      </w:pPr>
      <w:r w:rsidRPr="61184472">
        <w:rPr>
          <w:color w:val="000000" w:themeColor="text1"/>
        </w:rPr>
        <w:lastRenderedPageBreak/>
        <w:t xml:space="preserve">Whereas, As Union forces advanced into the </w:t>
      </w:r>
      <w:r>
        <w:rPr>
          <w:color w:val="000000" w:themeColor="text1"/>
        </w:rPr>
        <w:t>Confederate</w:t>
      </w:r>
      <w:r w:rsidRPr="61184472">
        <w:rPr>
          <w:color w:val="000000" w:themeColor="text1"/>
        </w:rPr>
        <w:t xml:space="preserve"> states, Union soldiers marched onto Southern plantations and </w:t>
      </w:r>
      <w:r>
        <w:rPr>
          <w:color w:val="000000" w:themeColor="text1"/>
        </w:rPr>
        <w:t>brought freedom to the enslaved, though freedom did not come immediately for all</w:t>
      </w:r>
      <w:r w:rsidRPr="61184472">
        <w:rPr>
          <w:color w:val="000000" w:themeColor="text1"/>
        </w:rPr>
        <w:t xml:space="preserve">, as </w:t>
      </w:r>
      <w:r>
        <w:rPr>
          <w:color w:val="000000" w:themeColor="text1"/>
        </w:rPr>
        <w:t xml:space="preserve">many of </w:t>
      </w:r>
      <w:r w:rsidRPr="61184472">
        <w:rPr>
          <w:color w:val="000000" w:themeColor="text1"/>
        </w:rPr>
        <w:t>those in Confederate-controlled territories remained in bondage until Union forces arrived; and</w:t>
      </w:r>
    </w:p>
    <w:p w14:paraId="189BC4B4" w14:textId="77777777" w:rsidR="00D53EB1" w:rsidRDefault="00D53EB1" w:rsidP="00D53EB1">
      <w:pPr>
        <w:spacing w:after="20" w:line="480" w:lineRule="auto"/>
        <w:ind w:firstLine="720"/>
        <w:rPr>
          <w:color w:val="000000" w:themeColor="text1"/>
        </w:rPr>
      </w:pPr>
      <w:proofErr w:type="gramStart"/>
      <w:r w:rsidRPr="61184472">
        <w:rPr>
          <w:color w:val="000000" w:themeColor="text1"/>
        </w:rPr>
        <w:t>Whereas,</w:t>
      </w:r>
      <w:proofErr w:type="gramEnd"/>
      <w:r w:rsidRPr="61184472">
        <w:rPr>
          <w:color w:val="000000" w:themeColor="text1"/>
        </w:rPr>
        <w:t xml:space="preserve"> Texas was the last </w:t>
      </w:r>
      <w:r>
        <w:rPr>
          <w:color w:val="000000" w:themeColor="text1"/>
        </w:rPr>
        <w:t>Confederate</w:t>
      </w:r>
      <w:r w:rsidRPr="61184472">
        <w:rPr>
          <w:color w:val="000000" w:themeColor="text1"/>
        </w:rPr>
        <w:t xml:space="preserve"> state to be entered by the Union army; and</w:t>
      </w:r>
    </w:p>
    <w:p w14:paraId="2AD5E849" w14:textId="77777777" w:rsidR="00D53EB1" w:rsidRDefault="00D53EB1" w:rsidP="00D53EB1">
      <w:pPr>
        <w:spacing w:after="20" w:line="480" w:lineRule="auto"/>
        <w:ind w:firstLine="720"/>
        <w:rPr>
          <w:color w:val="000000" w:themeColor="text1"/>
        </w:rPr>
      </w:pPr>
      <w:r w:rsidRPr="61184472">
        <w:rPr>
          <w:color w:val="000000" w:themeColor="text1"/>
        </w:rPr>
        <w:t xml:space="preserve">Whereas, On June 19, 1865, </w:t>
      </w:r>
      <w:r>
        <w:rPr>
          <w:color w:val="000000" w:themeColor="text1"/>
        </w:rPr>
        <w:t>over</w:t>
      </w:r>
      <w:r w:rsidRPr="61184472">
        <w:rPr>
          <w:color w:val="000000" w:themeColor="text1"/>
        </w:rPr>
        <w:t xml:space="preserve"> two years after the Emancipation Proclamation was signed, Union troops arrived in Galveston, Texas, freeing the more than 250,000 enslaved </w:t>
      </w:r>
      <w:r>
        <w:rPr>
          <w:color w:val="000000" w:themeColor="text1"/>
        </w:rPr>
        <w:t xml:space="preserve">people </w:t>
      </w:r>
      <w:r w:rsidRPr="61184472">
        <w:rPr>
          <w:color w:val="000000" w:themeColor="text1"/>
        </w:rPr>
        <w:t xml:space="preserve">in the last Confederate holdout; </w:t>
      </w:r>
      <w:r>
        <w:rPr>
          <w:color w:val="000000" w:themeColor="text1"/>
        </w:rPr>
        <w:t>and</w:t>
      </w:r>
    </w:p>
    <w:p w14:paraId="6B3D0984" w14:textId="77777777" w:rsidR="00D53EB1" w:rsidRDefault="00D53EB1" w:rsidP="00D53EB1">
      <w:pPr>
        <w:spacing w:after="20" w:line="480" w:lineRule="auto"/>
        <w:ind w:firstLine="720"/>
        <w:rPr>
          <w:color w:val="000000" w:themeColor="text1"/>
          <w:vertAlign w:val="superscript"/>
        </w:rPr>
      </w:pPr>
      <w:proofErr w:type="gramStart"/>
      <w:r w:rsidRPr="61184472">
        <w:rPr>
          <w:color w:val="000000" w:themeColor="text1"/>
        </w:rPr>
        <w:t>Whereas,</w:t>
      </w:r>
      <w:proofErr w:type="gramEnd"/>
      <w:r w:rsidRPr="61184472">
        <w:rPr>
          <w:color w:val="000000" w:themeColor="text1"/>
        </w:rPr>
        <w:t xml:space="preserve"> Chattel slavery was constitutionally abolished across the United States with the </w:t>
      </w:r>
      <w:r>
        <w:rPr>
          <w:color w:val="000000" w:themeColor="text1"/>
        </w:rPr>
        <w:t>certification</w:t>
      </w:r>
      <w:r w:rsidRPr="61184472">
        <w:rPr>
          <w:color w:val="000000" w:themeColor="text1"/>
        </w:rPr>
        <w:t xml:space="preserve"> of the 13th Amendment on December 18, 1865, freeing the remaining enslaved people held in </w:t>
      </w:r>
      <w:r>
        <w:rPr>
          <w:color w:val="000000" w:themeColor="text1"/>
        </w:rPr>
        <w:t>the border</w:t>
      </w:r>
      <w:r w:rsidRPr="61184472">
        <w:rPr>
          <w:color w:val="000000" w:themeColor="text1"/>
        </w:rPr>
        <w:t xml:space="preserve"> states</w:t>
      </w:r>
      <w:r>
        <w:rPr>
          <w:color w:val="000000" w:themeColor="text1"/>
        </w:rPr>
        <w:t xml:space="preserve"> of</w:t>
      </w:r>
      <w:r w:rsidRPr="61184472">
        <w:rPr>
          <w:color w:val="000000" w:themeColor="text1"/>
        </w:rPr>
        <w:t xml:space="preserve"> Delaware and Kentucky, </w:t>
      </w:r>
      <w:r>
        <w:rPr>
          <w:color w:val="000000" w:themeColor="text1"/>
        </w:rPr>
        <w:t xml:space="preserve">which did not rebel and </w:t>
      </w:r>
      <w:r w:rsidRPr="61184472">
        <w:rPr>
          <w:color w:val="000000" w:themeColor="text1"/>
        </w:rPr>
        <w:t xml:space="preserve">to </w:t>
      </w:r>
      <w:r>
        <w:rPr>
          <w:color w:val="000000" w:themeColor="text1"/>
        </w:rPr>
        <w:t>which</w:t>
      </w:r>
      <w:r w:rsidRPr="61184472">
        <w:rPr>
          <w:color w:val="000000" w:themeColor="text1"/>
        </w:rPr>
        <w:t xml:space="preserve"> the Emancipation Proclamation did not apply;</w:t>
      </w:r>
      <w:r>
        <w:rPr>
          <w:color w:val="000000" w:themeColor="text1"/>
        </w:rPr>
        <w:t xml:space="preserve"> and</w:t>
      </w:r>
    </w:p>
    <w:p w14:paraId="1FA2F45B" w14:textId="77777777" w:rsidR="00D53EB1" w:rsidRDefault="00D53EB1" w:rsidP="00D53EB1">
      <w:pPr>
        <w:spacing w:after="20" w:line="480" w:lineRule="auto"/>
        <w:ind w:firstLine="720"/>
        <w:rPr>
          <w:color w:val="000000" w:themeColor="text1"/>
        </w:rPr>
      </w:pPr>
      <w:r w:rsidRPr="61184472">
        <w:rPr>
          <w:color w:val="000000" w:themeColor="text1"/>
        </w:rPr>
        <w:t xml:space="preserve">Whereas, On June 19, 1866, exactly one year after </w:t>
      </w:r>
      <w:r>
        <w:rPr>
          <w:color w:val="000000" w:themeColor="text1"/>
        </w:rPr>
        <w:t xml:space="preserve">Union troops began enforcing the </w:t>
      </w:r>
      <w:r w:rsidRPr="61184472">
        <w:rPr>
          <w:color w:val="000000" w:themeColor="text1"/>
        </w:rPr>
        <w:t xml:space="preserve">emancipation of enslaved people in Texas, Black </w:t>
      </w:r>
      <w:r>
        <w:rPr>
          <w:color w:val="000000" w:themeColor="text1"/>
        </w:rPr>
        <w:t>freedmen</w:t>
      </w:r>
      <w:r w:rsidRPr="61184472">
        <w:rPr>
          <w:color w:val="000000" w:themeColor="text1"/>
        </w:rPr>
        <w:t xml:space="preserve"> organized the first Jubilee Day</w:t>
      </w:r>
      <w:r>
        <w:t xml:space="preserve">, which was </w:t>
      </w:r>
      <w:r w:rsidRPr="61184472">
        <w:rPr>
          <w:color w:val="000000" w:themeColor="text1"/>
        </w:rPr>
        <w:t>a day of celebration, prayer, and solidarity</w:t>
      </w:r>
      <w:r>
        <w:rPr>
          <w:color w:val="000000" w:themeColor="text1"/>
        </w:rPr>
        <w:t xml:space="preserve"> and </w:t>
      </w:r>
      <w:r w:rsidRPr="61184472">
        <w:rPr>
          <w:color w:val="000000" w:themeColor="text1"/>
        </w:rPr>
        <w:t>would later evolve into the Juneteenth holiday; and</w:t>
      </w:r>
    </w:p>
    <w:p w14:paraId="49851402" w14:textId="77777777" w:rsidR="00D53EB1" w:rsidRDefault="00D53EB1" w:rsidP="00D53EB1">
      <w:pPr>
        <w:spacing w:after="20" w:line="480" w:lineRule="auto"/>
        <w:ind w:firstLine="720"/>
        <w:rPr>
          <w:color w:val="000000" w:themeColor="text1"/>
        </w:rPr>
      </w:pPr>
      <w:proofErr w:type="gramStart"/>
      <w:r w:rsidRPr="61184472">
        <w:rPr>
          <w:color w:val="000000" w:themeColor="text1"/>
        </w:rPr>
        <w:t>Whereas,</w:t>
      </w:r>
      <w:proofErr w:type="gramEnd"/>
      <w:r w:rsidRPr="61184472">
        <w:rPr>
          <w:color w:val="000000" w:themeColor="text1"/>
        </w:rPr>
        <w:t xml:space="preserve"> Early celebrations of Juneteenth centered around the Black oral tradition, live testimonials, music, food, and voter registration events; and</w:t>
      </w:r>
    </w:p>
    <w:p w14:paraId="115D7F79" w14:textId="77777777" w:rsidR="00D53EB1" w:rsidRDefault="00D53EB1" w:rsidP="00D53EB1">
      <w:pPr>
        <w:spacing w:after="20" w:line="480" w:lineRule="auto"/>
        <w:ind w:firstLine="720"/>
        <w:rPr>
          <w:color w:val="000000" w:themeColor="text1"/>
        </w:rPr>
      </w:pPr>
      <w:r w:rsidRPr="61184472">
        <w:rPr>
          <w:color w:val="000000" w:themeColor="text1"/>
        </w:rPr>
        <w:t xml:space="preserve">Whereas, Juneteenth traditions spread across the country during the Great Migration, when Black </w:t>
      </w:r>
      <w:r>
        <w:rPr>
          <w:color w:val="000000" w:themeColor="text1"/>
        </w:rPr>
        <w:t>Southerners</w:t>
      </w:r>
      <w:r w:rsidRPr="61184472">
        <w:rPr>
          <w:color w:val="000000" w:themeColor="text1"/>
        </w:rPr>
        <w:t xml:space="preserve"> moved nort</w:t>
      </w:r>
      <w:r>
        <w:rPr>
          <w:color w:val="000000" w:themeColor="text1"/>
        </w:rPr>
        <w:t>h</w:t>
      </w:r>
      <w:r w:rsidRPr="61184472">
        <w:rPr>
          <w:color w:val="000000" w:themeColor="text1"/>
        </w:rPr>
        <w:t xml:space="preserve"> and west in the </w:t>
      </w:r>
      <w:r>
        <w:rPr>
          <w:color w:val="000000" w:themeColor="text1"/>
        </w:rPr>
        <w:t>20th</w:t>
      </w:r>
      <w:r w:rsidRPr="61184472">
        <w:rPr>
          <w:color w:val="000000" w:themeColor="text1"/>
        </w:rPr>
        <w:t xml:space="preserve"> century; and</w:t>
      </w:r>
    </w:p>
    <w:p w14:paraId="4AF00A44" w14:textId="77777777" w:rsidR="00D53EB1" w:rsidRDefault="00D53EB1" w:rsidP="00D53EB1">
      <w:pPr>
        <w:spacing w:after="20" w:line="480" w:lineRule="auto"/>
        <w:ind w:firstLine="720"/>
        <w:rPr>
          <w:color w:val="000000" w:themeColor="text1"/>
        </w:rPr>
      </w:pPr>
      <w:r w:rsidRPr="61184472">
        <w:rPr>
          <w:color w:val="000000" w:themeColor="text1"/>
        </w:rPr>
        <w:t xml:space="preserve">Whereas, </w:t>
      </w:r>
      <w:r>
        <w:rPr>
          <w:color w:val="000000" w:themeColor="text1"/>
        </w:rPr>
        <w:t>C</w:t>
      </w:r>
      <w:r w:rsidRPr="61184472">
        <w:rPr>
          <w:color w:val="000000" w:themeColor="text1"/>
        </w:rPr>
        <w:t xml:space="preserve">elebrations of Juneteenth have </w:t>
      </w:r>
      <w:r>
        <w:rPr>
          <w:color w:val="000000" w:themeColor="text1"/>
        </w:rPr>
        <w:t xml:space="preserve">often </w:t>
      </w:r>
      <w:r w:rsidRPr="61184472">
        <w:rPr>
          <w:color w:val="000000" w:themeColor="text1"/>
        </w:rPr>
        <w:t xml:space="preserve">faced repression, especially during the Jim Crow era, when racist laws and threats of racial violence prevented the gathering of Black </w:t>
      </w:r>
      <w:r>
        <w:rPr>
          <w:color w:val="000000" w:themeColor="text1"/>
        </w:rPr>
        <w:t>Americans</w:t>
      </w:r>
      <w:r w:rsidRPr="61184472">
        <w:rPr>
          <w:color w:val="000000" w:themeColor="text1"/>
        </w:rPr>
        <w:t xml:space="preserve"> in public spaces; and</w:t>
      </w:r>
    </w:p>
    <w:p w14:paraId="75C6AD37" w14:textId="77777777" w:rsidR="00D53EB1" w:rsidRDefault="00D53EB1" w:rsidP="00D53EB1">
      <w:pPr>
        <w:spacing w:after="20" w:line="480" w:lineRule="auto"/>
        <w:ind w:firstLine="720"/>
        <w:rPr>
          <w:color w:val="000000" w:themeColor="text1"/>
        </w:rPr>
      </w:pPr>
      <w:proofErr w:type="gramStart"/>
      <w:r w:rsidRPr="61184472">
        <w:rPr>
          <w:color w:val="000000" w:themeColor="text1"/>
        </w:rPr>
        <w:lastRenderedPageBreak/>
        <w:t>Whereas,</w:t>
      </w:r>
      <w:proofErr w:type="gramEnd"/>
      <w:r w:rsidRPr="61184472">
        <w:rPr>
          <w:color w:val="000000" w:themeColor="text1"/>
        </w:rPr>
        <w:t xml:space="preserve"> </w:t>
      </w:r>
      <w:r>
        <w:rPr>
          <w:color w:val="000000" w:themeColor="text1"/>
        </w:rPr>
        <w:t>T</w:t>
      </w:r>
      <w:r w:rsidRPr="61184472">
        <w:rPr>
          <w:color w:val="000000" w:themeColor="text1"/>
        </w:rPr>
        <w:t xml:space="preserve">he Black community resisted, often by moving celebrations into Black churches, where congregations could safely sing, pray, and </w:t>
      </w:r>
      <w:r>
        <w:rPr>
          <w:color w:val="000000" w:themeColor="text1"/>
        </w:rPr>
        <w:t>honor the past</w:t>
      </w:r>
      <w:r w:rsidRPr="61184472">
        <w:rPr>
          <w:color w:val="000000" w:themeColor="text1"/>
        </w:rPr>
        <w:t>; and</w:t>
      </w:r>
    </w:p>
    <w:p w14:paraId="61F00101" w14:textId="77777777" w:rsidR="00D53EB1" w:rsidRDefault="00D53EB1" w:rsidP="00D53EB1">
      <w:pPr>
        <w:spacing w:after="20" w:line="480" w:lineRule="auto"/>
        <w:ind w:firstLine="720"/>
        <w:rPr>
          <w:color w:val="000000" w:themeColor="text1"/>
        </w:rPr>
      </w:pPr>
      <w:r w:rsidRPr="61184472">
        <w:rPr>
          <w:color w:val="000000" w:themeColor="text1"/>
        </w:rPr>
        <w:t xml:space="preserve">Whereas, On January 1, 1980, Texas became the first state to recognize Juneteenth </w:t>
      </w:r>
      <w:r>
        <w:rPr>
          <w:color w:val="000000" w:themeColor="text1"/>
        </w:rPr>
        <w:t xml:space="preserve">as </w:t>
      </w:r>
      <w:r w:rsidRPr="61184472">
        <w:rPr>
          <w:color w:val="000000" w:themeColor="text1"/>
        </w:rPr>
        <w:t>an official state holiday</w:t>
      </w:r>
      <w:r>
        <w:rPr>
          <w:color w:val="000000" w:themeColor="text1"/>
        </w:rPr>
        <w:t>, with e</w:t>
      </w:r>
      <w:r w:rsidRPr="61184472">
        <w:rPr>
          <w:color w:val="000000" w:themeColor="text1"/>
        </w:rPr>
        <w:t>very other state and the District of Columbia later follow</w:t>
      </w:r>
      <w:r>
        <w:rPr>
          <w:color w:val="000000" w:themeColor="text1"/>
        </w:rPr>
        <w:t>ing</w:t>
      </w:r>
      <w:r w:rsidRPr="61184472">
        <w:rPr>
          <w:color w:val="000000" w:themeColor="text1"/>
        </w:rPr>
        <w:t xml:space="preserve"> suit and recogniz</w:t>
      </w:r>
      <w:r>
        <w:rPr>
          <w:color w:val="000000" w:themeColor="text1"/>
        </w:rPr>
        <w:t>ing</w:t>
      </w:r>
      <w:r w:rsidRPr="61184472">
        <w:rPr>
          <w:color w:val="000000" w:themeColor="text1"/>
        </w:rPr>
        <w:t xml:space="preserve"> Juneteenth in </w:t>
      </w:r>
      <w:r>
        <w:rPr>
          <w:color w:val="000000" w:themeColor="text1"/>
        </w:rPr>
        <w:t>various official ways</w:t>
      </w:r>
      <w:r w:rsidRPr="61184472">
        <w:rPr>
          <w:color w:val="000000" w:themeColor="text1"/>
        </w:rPr>
        <w:t>; and</w:t>
      </w:r>
    </w:p>
    <w:p w14:paraId="4F635E1A" w14:textId="77777777" w:rsidR="00D53EB1" w:rsidRDefault="00D53EB1" w:rsidP="00D53EB1">
      <w:pPr>
        <w:spacing w:after="20" w:line="480" w:lineRule="auto"/>
        <w:ind w:firstLine="720"/>
        <w:rPr>
          <w:color w:val="000000" w:themeColor="text1"/>
        </w:rPr>
      </w:pPr>
      <w:r w:rsidRPr="61184472">
        <w:rPr>
          <w:color w:val="000000" w:themeColor="text1"/>
        </w:rPr>
        <w:t xml:space="preserve">Whereas, Juneteenth became a federal holiday on June 17, 2021, when President </w:t>
      </w:r>
      <w:r>
        <w:rPr>
          <w:color w:val="000000" w:themeColor="text1"/>
        </w:rPr>
        <w:t>Joseph R.</w:t>
      </w:r>
      <w:r w:rsidRPr="61184472">
        <w:rPr>
          <w:color w:val="000000" w:themeColor="text1"/>
        </w:rPr>
        <w:t xml:space="preserve"> Biden</w:t>
      </w:r>
      <w:r>
        <w:rPr>
          <w:color w:val="000000" w:themeColor="text1"/>
        </w:rPr>
        <w:t xml:space="preserve">, Jr. </w:t>
      </w:r>
      <w:r w:rsidRPr="61184472">
        <w:rPr>
          <w:color w:val="000000" w:themeColor="text1"/>
        </w:rPr>
        <w:t>signed the Juneteenth National Independence Day Act into law; and</w:t>
      </w:r>
    </w:p>
    <w:p w14:paraId="321DE403" w14:textId="77777777" w:rsidR="00D53EB1" w:rsidRDefault="00D53EB1" w:rsidP="00D53EB1">
      <w:pPr>
        <w:spacing w:after="20" w:line="480" w:lineRule="auto"/>
        <w:ind w:firstLine="720"/>
        <w:rPr>
          <w:color w:val="000000" w:themeColor="text1"/>
        </w:rPr>
      </w:pPr>
      <w:r w:rsidRPr="61184472">
        <w:rPr>
          <w:color w:val="000000" w:themeColor="text1"/>
        </w:rPr>
        <w:t>Whereas, Over the years, Juneteenth celebrations in New York City (NYC) have evolved from small gatherings to major citywide events; and</w:t>
      </w:r>
    </w:p>
    <w:p w14:paraId="3FC11564" w14:textId="77777777" w:rsidR="00D53EB1" w:rsidRDefault="00D53EB1" w:rsidP="00D53EB1">
      <w:pPr>
        <w:spacing w:after="20" w:line="480" w:lineRule="auto"/>
        <w:ind w:firstLine="720"/>
        <w:rPr>
          <w:color w:val="000000" w:themeColor="text1"/>
        </w:rPr>
      </w:pPr>
      <w:r w:rsidRPr="61184472">
        <w:rPr>
          <w:color w:val="000000" w:themeColor="text1"/>
        </w:rPr>
        <w:t xml:space="preserve">Whereas, </w:t>
      </w:r>
      <w:r>
        <w:rPr>
          <w:color w:val="000000" w:themeColor="text1"/>
        </w:rPr>
        <w:t>The</w:t>
      </w:r>
      <w:r w:rsidRPr="61184472">
        <w:rPr>
          <w:color w:val="000000" w:themeColor="text1"/>
        </w:rPr>
        <w:t xml:space="preserve"> Anti Racism Working Group of Culture@3</w:t>
      </w:r>
      <w:r>
        <w:rPr>
          <w:color w:val="000000" w:themeColor="text1"/>
        </w:rPr>
        <w:t xml:space="preserve">, </w:t>
      </w:r>
      <w:r w:rsidRPr="61184472">
        <w:rPr>
          <w:color w:val="000000" w:themeColor="text1"/>
        </w:rPr>
        <w:t xml:space="preserve">a </w:t>
      </w:r>
      <w:r>
        <w:rPr>
          <w:color w:val="000000" w:themeColor="text1"/>
        </w:rPr>
        <w:t xml:space="preserve">weekly </w:t>
      </w:r>
      <w:r w:rsidRPr="61184472">
        <w:rPr>
          <w:color w:val="000000" w:themeColor="text1"/>
        </w:rPr>
        <w:t xml:space="preserve">discussion </w:t>
      </w:r>
      <w:r>
        <w:rPr>
          <w:color w:val="000000" w:themeColor="text1"/>
        </w:rPr>
        <w:t>forum</w:t>
      </w:r>
      <w:r w:rsidRPr="61184472">
        <w:rPr>
          <w:color w:val="000000" w:themeColor="text1"/>
        </w:rPr>
        <w:t xml:space="preserve"> for the leaders of NYC’s nonprofit cultural institutions</w:t>
      </w:r>
      <w:r>
        <w:rPr>
          <w:color w:val="000000" w:themeColor="text1"/>
        </w:rPr>
        <w:t>,</w:t>
      </w:r>
      <w:r w:rsidRPr="61184472">
        <w:rPr>
          <w:color w:val="000000" w:themeColor="text1"/>
        </w:rPr>
        <w:t xml:space="preserve"> </w:t>
      </w:r>
      <w:r>
        <w:rPr>
          <w:color w:val="000000" w:themeColor="text1"/>
        </w:rPr>
        <w:t xml:space="preserve">has been instrumental in supporting NYC </w:t>
      </w:r>
      <w:r w:rsidRPr="61184472">
        <w:rPr>
          <w:color w:val="000000" w:themeColor="text1"/>
        </w:rPr>
        <w:t xml:space="preserve">arts and cultural organizations </w:t>
      </w:r>
      <w:r>
        <w:rPr>
          <w:color w:val="000000" w:themeColor="text1"/>
        </w:rPr>
        <w:t>in putting</w:t>
      </w:r>
      <w:r w:rsidRPr="61184472">
        <w:rPr>
          <w:color w:val="000000" w:themeColor="text1"/>
        </w:rPr>
        <w:t xml:space="preserve"> on Juneteenth event</w:t>
      </w:r>
      <w:r>
        <w:rPr>
          <w:color w:val="000000" w:themeColor="text1"/>
        </w:rPr>
        <w:t>s for the past three years</w:t>
      </w:r>
      <w:r w:rsidRPr="61184472">
        <w:rPr>
          <w:color w:val="000000" w:themeColor="text1"/>
        </w:rPr>
        <w:t>; and</w:t>
      </w:r>
    </w:p>
    <w:p w14:paraId="6D5E700C" w14:textId="77777777" w:rsidR="00D53EB1" w:rsidRDefault="00D53EB1" w:rsidP="00D53EB1">
      <w:pPr>
        <w:spacing w:after="20" w:line="480" w:lineRule="auto"/>
        <w:ind w:firstLine="720"/>
        <w:rPr>
          <w:color w:val="000000" w:themeColor="text1"/>
        </w:rPr>
      </w:pPr>
      <w:r w:rsidRPr="61184472">
        <w:rPr>
          <w:color w:val="000000" w:themeColor="text1"/>
        </w:rPr>
        <w:t xml:space="preserve">Whereas, </w:t>
      </w:r>
      <w:r>
        <w:rPr>
          <w:color w:val="000000" w:themeColor="text1"/>
        </w:rPr>
        <w:t>The Louis Armstrong House Museum annually gathers and publicizes the commemorative events of NYC’s arts and cultural community, noting that “</w:t>
      </w:r>
      <w:r>
        <w:t>Juneteenth is a day to reflect on the past and look to the future, with action today”; and</w:t>
      </w:r>
    </w:p>
    <w:p w14:paraId="5AFD6A94" w14:textId="77777777" w:rsidR="00D53EB1" w:rsidRDefault="00D53EB1" w:rsidP="00D53EB1">
      <w:pPr>
        <w:spacing w:after="20" w:line="480" w:lineRule="auto"/>
        <w:ind w:firstLine="720"/>
        <w:rPr>
          <w:color w:val="000000" w:themeColor="text1"/>
        </w:rPr>
      </w:pPr>
      <w:proofErr w:type="gramStart"/>
      <w:r w:rsidRPr="61184472">
        <w:rPr>
          <w:color w:val="000000" w:themeColor="text1"/>
        </w:rPr>
        <w:t>Whereas,</w:t>
      </w:r>
      <w:proofErr w:type="gramEnd"/>
      <w:r w:rsidRPr="61184472">
        <w:rPr>
          <w:color w:val="000000" w:themeColor="text1"/>
        </w:rPr>
        <w:t xml:space="preserve"> </w:t>
      </w:r>
      <w:r>
        <w:rPr>
          <w:color w:val="000000" w:themeColor="text1"/>
        </w:rPr>
        <w:t>T</w:t>
      </w:r>
      <w:r w:rsidRPr="61184472">
        <w:rPr>
          <w:color w:val="000000" w:themeColor="text1"/>
        </w:rPr>
        <w:t>he Juneteenth NYC 2026 festival will offer in-person and virtual events from June 18 to June 20, 2026; and</w:t>
      </w:r>
    </w:p>
    <w:p w14:paraId="46EE9119" w14:textId="77777777" w:rsidR="00D53EB1" w:rsidRDefault="00D53EB1" w:rsidP="00D53EB1">
      <w:pPr>
        <w:spacing w:after="20" w:line="480" w:lineRule="auto"/>
        <w:ind w:firstLine="720"/>
        <w:rPr>
          <w:color w:val="000000" w:themeColor="text1"/>
        </w:rPr>
      </w:pPr>
      <w:r w:rsidRPr="61184472">
        <w:rPr>
          <w:color w:val="000000" w:themeColor="text1"/>
        </w:rPr>
        <w:t>Whereas, A Juneteenth celebration will be held in historic Sen</w:t>
      </w:r>
      <w:r>
        <w:rPr>
          <w:color w:val="000000" w:themeColor="text1"/>
        </w:rPr>
        <w:t>e</w:t>
      </w:r>
      <w:r w:rsidRPr="61184472">
        <w:rPr>
          <w:color w:val="000000" w:themeColor="text1"/>
        </w:rPr>
        <w:t xml:space="preserve">ca Village on June 19, </w:t>
      </w:r>
      <w:bookmarkStart w:id="2" w:name="_Int_2y1hPnsD"/>
      <w:r w:rsidRPr="61184472">
        <w:rPr>
          <w:color w:val="000000" w:themeColor="text1"/>
        </w:rPr>
        <w:t>2026</w:t>
      </w:r>
      <w:bookmarkEnd w:id="2"/>
      <w:r>
        <w:rPr>
          <w:color w:val="000000" w:themeColor="text1"/>
        </w:rPr>
        <w:t>,</w:t>
      </w:r>
      <w:r w:rsidRPr="61184472">
        <w:rPr>
          <w:color w:val="000000" w:themeColor="text1"/>
        </w:rPr>
        <w:t xml:space="preserve"> at 1:00 p</w:t>
      </w:r>
      <w:r>
        <w:rPr>
          <w:color w:val="000000" w:themeColor="text1"/>
        </w:rPr>
        <w:t>.</w:t>
      </w:r>
      <w:r w:rsidRPr="61184472">
        <w:rPr>
          <w:color w:val="000000" w:themeColor="text1"/>
        </w:rPr>
        <w:t>m</w:t>
      </w:r>
      <w:r>
        <w:rPr>
          <w:color w:val="000000" w:themeColor="text1"/>
        </w:rPr>
        <w:t>.</w:t>
      </w:r>
      <w:r w:rsidRPr="61184472">
        <w:rPr>
          <w:color w:val="000000" w:themeColor="text1"/>
        </w:rPr>
        <w:t>, featuring an “intergenerational community of performers”; and</w:t>
      </w:r>
    </w:p>
    <w:p w14:paraId="4941440C" w14:textId="77777777" w:rsidR="00D53EB1" w:rsidRDefault="00D53EB1" w:rsidP="00D53EB1">
      <w:pPr>
        <w:spacing w:after="20" w:line="480" w:lineRule="auto"/>
        <w:ind w:firstLine="720"/>
        <w:rPr>
          <w:color w:val="000000" w:themeColor="text1"/>
        </w:rPr>
      </w:pPr>
      <w:proofErr w:type="gramStart"/>
      <w:r w:rsidRPr="61184472">
        <w:rPr>
          <w:color w:val="000000" w:themeColor="text1"/>
        </w:rPr>
        <w:t>Whereas,</w:t>
      </w:r>
      <w:proofErr w:type="gramEnd"/>
      <w:r w:rsidRPr="61184472">
        <w:rPr>
          <w:color w:val="000000" w:themeColor="text1"/>
        </w:rPr>
        <w:t xml:space="preserve"> A Juneteenth event will also be held at Rockefeller Park at 11:30 a</w:t>
      </w:r>
      <w:r>
        <w:rPr>
          <w:color w:val="000000" w:themeColor="text1"/>
        </w:rPr>
        <w:t>.</w:t>
      </w:r>
      <w:r w:rsidRPr="61184472">
        <w:rPr>
          <w:color w:val="000000" w:themeColor="text1"/>
        </w:rPr>
        <w:t>m</w:t>
      </w:r>
      <w:r>
        <w:rPr>
          <w:color w:val="000000" w:themeColor="text1"/>
        </w:rPr>
        <w:t>.</w:t>
      </w:r>
      <w:r w:rsidRPr="61184472">
        <w:rPr>
          <w:color w:val="000000" w:themeColor="text1"/>
        </w:rPr>
        <w:t>, featuring the Federation of Black Cowboys “as they share history, horsemanship and riding”;</w:t>
      </w:r>
      <w:r>
        <w:rPr>
          <w:color w:val="000000" w:themeColor="text1"/>
        </w:rPr>
        <w:t xml:space="preserve"> and</w:t>
      </w:r>
    </w:p>
    <w:p w14:paraId="67DC63A3" w14:textId="77777777" w:rsidR="00D53EB1" w:rsidRDefault="00D53EB1" w:rsidP="00D53EB1">
      <w:pPr>
        <w:spacing w:after="20" w:line="480" w:lineRule="auto"/>
        <w:ind w:firstLine="720"/>
        <w:rPr>
          <w:color w:val="000000" w:themeColor="text1"/>
        </w:rPr>
      </w:pPr>
      <w:proofErr w:type="gramStart"/>
      <w:r w:rsidRPr="61184472">
        <w:rPr>
          <w:color w:val="000000" w:themeColor="text1"/>
        </w:rPr>
        <w:t>Whereas,</w:t>
      </w:r>
      <w:proofErr w:type="gramEnd"/>
      <w:r w:rsidRPr="61184472">
        <w:rPr>
          <w:color w:val="000000" w:themeColor="text1"/>
        </w:rPr>
        <w:t xml:space="preserve"> Additional community events are expected to be held in continuing the tradition of gathering, reflection, and song; now, therefore, be it</w:t>
      </w:r>
    </w:p>
    <w:p w14:paraId="0CE757E8" w14:textId="77777777" w:rsidR="00D53EB1" w:rsidRDefault="00D53EB1" w:rsidP="00D53EB1">
      <w:pPr>
        <w:spacing w:after="20" w:line="480" w:lineRule="auto"/>
        <w:ind w:firstLine="720"/>
        <w:rPr>
          <w:color w:val="000000" w:themeColor="text1"/>
        </w:rPr>
      </w:pPr>
      <w:r w:rsidRPr="61184472">
        <w:rPr>
          <w:color w:val="000000" w:themeColor="text1"/>
        </w:rPr>
        <w:lastRenderedPageBreak/>
        <w:t xml:space="preserve">Resolved, That the Council of the City of New York recognizes the history of Juneteenth and affirms </w:t>
      </w:r>
      <w:r>
        <w:rPr>
          <w:color w:val="000000" w:themeColor="text1"/>
        </w:rPr>
        <w:t>the City of New York’s</w:t>
      </w:r>
      <w:r w:rsidRPr="61184472">
        <w:rPr>
          <w:color w:val="000000" w:themeColor="text1"/>
        </w:rPr>
        <w:t xml:space="preserve"> commitment to upholding the legacy of Juneteenth as a day of hope and celebration.</w:t>
      </w:r>
    </w:p>
    <w:p w14:paraId="22242424" w14:textId="77777777" w:rsidR="00D53EB1" w:rsidRDefault="00D53EB1" w:rsidP="00D53EB1">
      <w:pPr>
        <w:spacing w:line="480" w:lineRule="auto"/>
        <w:ind w:firstLine="720"/>
        <w:jc w:val="both"/>
      </w:pPr>
    </w:p>
    <w:p w14:paraId="5F8B5025" w14:textId="77777777" w:rsidR="00D53EB1" w:rsidRDefault="00D53EB1" w:rsidP="00D53EB1">
      <w:pPr>
        <w:spacing w:line="480" w:lineRule="auto"/>
        <w:ind w:firstLine="720"/>
        <w:jc w:val="both"/>
      </w:pPr>
    </w:p>
    <w:p w14:paraId="63BB98F4" w14:textId="77777777" w:rsidR="007E0E24" w:rsidRDefault="007E0E24" w:rsidP="00D53EB1">
      <w:pPr>
        <w:jc w:val="both"/>
        <w:rPr>
          <w:sz w:val="18"/>
          <w:szCs w:val="18"/>
        </w:rPr>
      </w:pPr>
      <w:r>
        <w:rPr>
          <w:sz w:val="18"/>
          <w:szCs w:val="18"/>
        </w:rPr>
        <w:t>LS # 24666</w:t>
      </w:r>
    </w:p>
    <w:p w14:paraId="7E8E77D3" w14:textId="048E5766" w:rsidR="00D53EB1" w:rsidRPr="00A17FCB" w:rsidRDefault="00D53EB1" w:rsidP="00D53EB1">
      <w:pPr>
        <w:jc w:val="both"/>
        <w:rPr>
          <w:sz w:val="18"/>
          <w:szCs w:val="18"/>
        </w:rPr>
      </w:pPr>
      <w:r>
        <w:rPr>
          <w:sz w:val="18"/>
          <w:szCs w:val="18"/>
        </w:rPr>
        <w:t>6/8/2026</w:t>
      </w:r>
    </w:p>
    <w:p w14:paraId="3A97D86F" w14:textId="77777777" w:rsidR="00D53EB1" w:rsidRDefault="00D53EB1" w:rsidP="00D53EB1">
      <w:pPr>
        <w:spacing w:after="20" w:line="480" w:lineRule="auto"/>
        <w:rPr>
          <w:color w:val="000000" w:themeColor="text1"/>
        </w:rPr>
      </w:pPr>
    </w:p>
    <w:p w14:paraId="38ABBD8F" w14:textId="2AB857AF" w:rsidR="00484C6F" w:rsidRPr="008F79FD" w:rsidRDefault="00484C6F" w:rsidP="00D53EB1">
      <w:pPr>
        <w:jc w:val="both"/>
        <w:rPr>
          <w:sz w:val="18"/>
          <w:szCs w:val="18"/>
        </w:rPr>
      </w:pPr>
    </w:p>
    <w:sectPr w:rsidR="00484C6F" w:rsidRPr="008F79FD" w:rsidSect="00530776">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93EF5" w14:textId="77777777" w:rsidR="00C83A0F" w:rsidRDefault="00C83A0F" w:rsidP="003362F5">
      <w:r>
        <w:separator/>
      </w:r>
    </w:p>
  </w:endnote>
  <w:endnote w:type="continuationSeparator" w:id="0">
    <w:p w14:paraId="4D391E91" w14:textId="77777777" w:rsidR="00C83A0F" w:rsidRDefault="00C83A0F" w:rsidP="00336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system-u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21829"/>
      <w:docPartObj>
        <w:docPartGallery w:val="Page Numbers (Bottom of Page)"/>
        <w:docPartUnique/>
      </w:docPartObj>
    </w:sdtPr>
    <w:sdtEndPr>
      <w:rPr>
        <w:noProof/>
      </w:rPr>
    </w:sdtEndPr>
    <w:sdtContent>
      <w:p w14:paraId="517087E6" w14:textId="77777777" w:rsidR="003362F5" w:rsidRDefault="003362F5">
        <w:pPr>
          <w:pStyle w:val="Footer"/>
          <w:jc w:val="center"/>
        </w:pPr>
        <w:r>
          <w:fldChar w:fldCharType="begin"/>
        </w:r>
        <w:r>
          <w:instrText xml:space="preserve"> PAGE   \* MERGEFORMAT </w:instrText>
        </w:r>
        <w:r>
          <w:fldChar w:fldCharType="separate"/>
        </w:r>
        <w:r w:rsidR="000B7482">
          <w:rPr>
            <w:noProof/>
          </w:rPr>
          <w:t>10</w:t>
        </w:r>
        <w:r>
          <w:rPr>
            <w:noProof/>
          </w:rPr>
          <w:fldChar w:fldCharType="end"/>
        </w:r>
      </w:p>
    </w:sdtContent>
  </w:sdt>
  <w:p w14:paraId="651A7678" w14:textId="77777777" w:rsidR="003362F5" w:rsidRDefault="00336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C1DF3" w14:textId="77777777" w:rsidR="00C83A0F" w:rsidRDefault="00C83A0F" w:rsidP="003362F5">
      <w:r>
        <w:separator/>
      </w:r>
    </w:p>
  </w:footnote>
  <w:footnote w:type="continuationSeparator" w:id="0">
    <w:p w14:paraId="75FF0FEC" w14:textId="77777777" w:rsidR="00C83A0F" w:rsidRDefault="00C83A0F" w:rsidP="003362F5">
      <w:r>
        <w:continuationSeparator/>
      </w:r>
    </w:p>
  </w:footnote>
  <w:footnote w:id="1">
    <w:p w14:paraId="21E5F7A7" w14:textId="6061409D" w:rsidR="02408EBB" w:rsidRPr="00DC11B0" w:rsidRDefault="02408EBB" w:rsidP="02408EBB">
      <w:pPr>
        <w:pStyle w:val="FootnoteText"/>
      </w:pPr>
      <w:r w:rsidRPr="00DC11B0">
        <w:rPr>
          <w:rStyle w:val="FootnoteReference"/>
        </w:rPr>
        <w:footnoteRef/>
      </w:r>
      <w:r w:rsidRPr="00DC11B0">
        <w:t xml:space="preserve"> National Archives. (2022). “The Emancipation Proclamation</w:t>
      </w:r>
      <w:r w:rsidR="001E32F3">
        <w:t>,</w:t>
      </w:r>
      <w:r w:rsidRPr="00DC11B0">
        <w:t xml:space="preserve">” </w:t>
      </w:r>
      <w:r w:rsidR="001E32F3">
        <w:t xml:space="preserve">available at </w:t>
      </w:r>
      <w:r w:rsidRPr="00DC11B0">
        <w:rPr>
          <w:rFonts w:eastAsia="Segoe UI"/>
          <w:color w:val="000000" w:themeColor="text1"/>
          <w:sz w:val="18"/>
          <w:szCs w:val="18"/>
        </w:rPr>
        <w:t>https://www.archives.gov/exhibits/featured-documents/emancipation-proclamation</w:t>
      </w:r>
      <w:r w:rsidR="00DC11B0">
        <w:rPr>
          <w:rFonts w:eastAsia="Segoe UI"/>
          <w:color w:val="000000" w:themeColor="text1"/>
          <w:sz w:val="18"/>
          <w:szCs w:val="18"/>
        </w:rPr>
        <w:t>.</w:t>
      </w:r>
    </w:p>
  </w:footnote>
  <w:footnote w:id="2">
    <w:p w14:paraId="0F151098" w14:textId="0DEBE678" w:rsidR="02408EBB" w:rsidRPr="00DC11B0" w:rsidRDefault="02408EBB" w:rsidP="02408EBB">
      <w:pPr>
        <w:pStyle w:val="FootnoteText"/>
      </w:pPr>
      <w:r w:rsidRPr="00DC11B0">
        <w:rPr>
          <w:rStyle w:val="FootnoteReference"/>
        </w:rPr>
        <w:footnoteRef/>
      </w:r>
      <w:r w:rsidRPr="00DC11B0">
        <w:t xml:space="preserve"> National Museum of African American History and Culture. (n.d.). “The Historical Legacy of Juneteenth</w:t>
      </w:r>
      <w:r w:rsidR="000F2291">
        <w:t>,</w:t>
      </w:r>
      <w:r w:rsidRPr="00DC11B0">
        <w:t xml:space="preserve">” </w:t>
      </w:r>
      <w:r w:rsidR="000F2291">
        <w:t xml:space="preserve">available at </w:t>
      </w:r>
      <w:r w:rsidRPr="00DC11B0">
        <w:rPr>
          <w:rFonts w:eastAsia="Segoe UI"/>
          <w:color w:val="000000" w:themeColor="text1"/>
          <w:sz w:val="18"/>
          <w:szCs w:val="18"/>
        </w:rPr>
        <w:t>https://nmaahc.si.edu/explore/stories/historical-legacy-juneteenth</w:t>
      </w:r>
      <w:r w:rsidR="00DC11B0">
        <w:rPr>
          <w:rFonts w:eastAsia="Segoe UI"/>
          <w:color w:val="000000" w:themeColor="text1"/>
          <w:sz w:val="18"/>
          <w:szCs w:val="18"/>
        </w:rPr>
        <w:t>.</w:t>
      </w:r>
    </w:p>
  </w:footnote>
  <w:footnote w:id="3">
    <w:p w14:paraId="35EAE01B" w14:textId="7B102BC6" w:rsidR="02408EBB" w:rsidRPr="00DC11B0" w:rsidRDefault="02408EBB" w:rsidP="02408EBB">
      <w:pPr>
        <w:pStyle w:val="FootnoteText"/>
      </w:pPr>
      <w:r w:rsidRPr="00DC11B0">
        <w:rPr>
          <w:rStyle w:val="FootnoteReference"/>
        </w:rPr>
        <w:footnoteRef/>
      </w:r>
      <w:r w:rsidRPr="00DC11B0">
        <w:t xml:space="preserve"> National Archives. (2021). “Juneteenth: The Celebration of a New Freedom in America.” Rediscovering Black History</w:t>
      </w:r>
      <w:r w:rsidR="000F2291">
        <w:t>, available at</w:t>
      </w:r>
      <w:r w:rsidRPr="00DC11B0">
        <w:t xml:space="preserve"> https://rediscovering-black-history.blogs.archives.gov/2021/06/16/juneteenth-the-celebration-of-a-new-freedom-in-america/</w:t>
      </w:r>
      <w:r w:rsidR="00DC11B0">
        <w:t>.</w:t>
      </w:r>
    </w:p>
  </w:footnote>
  <w:footnote w:id="4">
    <w:p w14:paraId="53759282" w14:textId="780CFA48" w:rsidR="02408EBB" w:rsidRPr="00DC11B0" w:rsidRDefault="02408EBB" w:rsidP="02408EBB">
      <w:pPr>
        <w:pStyle w:val="FootnoteText"/>
      </w:pPr>
      <w:r w:rsidRPr="00DC11B0">
        <w:rPr>
          <w:rStyle w:val="FootnoteReference"/>
        </w:rPr>
        <w:footnoteRef/>
      </w:r>
      <w:r w:rsidRPr="00DC11B0">
        <w:t xml:space="preserve"> New York City Public Schools. (n.d.). “Juneteenth</w:t>
      </w:r>
      <w:r w:rsidR="000F2291">
        <w:t>,</w:t>
      </w:r>
      <w:r w:rsidRPr="00DC11B0">
        <w:t xml:space="preserve">” </w:t>
      </w:r>
      <w:r w:rsidR="000F2291">
        <w:t xml:space="preserve">available at </w:t>
      </w:r>
      <w:r w:rsidRPr="00DC11B0">
        <w:t>https://www.schools.nyc.gov/learning/subjects/social-studies/juneteenth</w:t>
      </w:r>
      <w:r w:rsidR="00DC11B0">
        <w:t>.</w:t>
      </w:r>
    </w:p>
  </w:footnote>
  <w:footnote w:id="5">
    <w:p w14:paraId="727D18A2" w14:textId="4B551503" w:rsidR="02408EBB" w:rsidRDefault="02408EBB" w:rsidP="02408EBB">
      <w:pPr>
        <w:pStyle w:val="FootnoteText"/>
      </w:pPr>
      <w:r w:rsidRPr="02408EBB">
        <w:rPr>
          <w:rStyle w:val="FootnoteReference"/>
        </w:rPr>
        <w:footnoteRef/>
      </w:r>
      <w:r>
        <w:t xml:space="preserve"> Wise, Alana. (2021). “Juneteenth Is Now A Federal Holiday.” NPR</w:t>
      </w:r>
      <w:r w:rsidR="000F2291">
        <w:t>, available at</w:t>
      </w:r>
      <w:r>
        <w:t xml:space="preserve"> https://www.npr.org/2021/06/17/1007602290/biden-and-harris-will-speak-at-the-bill-signing-making-juneteenth-a-federal-holi</w:t>
      </w:r>
      <w:r w:rsidR="00DC11B0">
        <w:t>.</w:t>
      </w:r>
    </w:p>
  </w:footnote>
  <w:footnote w:id="6">
    <w:p w14:paraId="1B64B2D7" w14:textId="2934479E" w:rsidR="02408EBB" w:rsidRDefault="02408EBB" w:rsidP="02408EBB">
      <w:pPr>
        <w:pStyle w:val="FootnoteText"/>
        <w:rPr>
          <w:rFonts w:ascii="system-ui" w:eastAsia="system-ui" w:hAnsi="system-ui" w:cs="system-ui"/>
          <w:b/>
          <w:bCs/>
          <w:color w:val="000000" w:themeColor="text1"/>
        </w:rPr>
      </w:pPr>
      <w:r w:rsidRPr="02408EBB">
        <w:rPr>
          <w:rStyle w:val="FootnoteReference"/>
        </w:rPr>
        <w:footnoteRef/>
      </w:r>
      <w:r>
        <w:t xml:space="preserve"> Juneteenth NYC. (2024). “Juneteenth in New York: We Are Our Ancestors’ Wildest Drea</w:t>
      </w:r>
      <w:r w:rsidR="0089000F">
        <w:t>m</w:t>
      </w:r>
      <w:r>
        <w:t>s – Juneteenth NY</w:t>
      </w:r>
      <w:r w:rsidR="000F2291">
        <w:t>,</w:t>
      </w:r>
      <w:r>
        <w:t xml:space="preserve">” </w:t>
      </w:r>
      <w:r w:rsidR="000F2291">
        <w:t xml:space="preserve">available at </w:t>
      </w:r>
      <w:r>
        <w:t>https://juneteenthny.com/post/juneteenth-in-new-york-we-are-our-ancestors-wildest-dreams--juneteenth-ny</w:t>
      </w:r>
      <w:r w:rsidR="00DC11B0">
        <w:t>.</w:t>
      </w:r>
    </w:p>
  </w:footnote>
</w:footnotes>
</file>

<file path=word/intelligence2.xml><?xml version="1.0" encoding="utf-8"?>
<int2:intelligence xmlns:int2="http://schemas.microsoft.com/office/intelligence/2020/intelligence" xmlns:oel="http://schemas.microsoft.com/office/2019/extlst">
  <int2:observations>
    <int2:bookmark int2:bookmarkName="_Int_eWujfT0T" int2:invalidationBookmarkName="" int2:hashCode="iHijOH/A+s6Bkc" int2:id="PnSrRMFI">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4D09"/>
    <w:multiLevelType w:val="hybridMultilevel"/>
    <w:tmpl w:val="5C64E1DE"/>
    <w:lvl w:ilvl="0" w:tplc="7FA41328">
      <w:start w:val="1"/>
      <w:numFmt w:val="upperRoman"/>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AF3154"/>
    <w:multiLevelType w:val="hybridMultilevel"/>
    <w:tmpl w:val="361C5DDE"/>
    <w:lvl w:ilvl="0" w:tplc="8564B5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C14B23"/>
    <w:multiLevelType w:val="hybridMultilevel"/>
    <w:tmpl w:val="BB543A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9944178">
    <w:abstractNumId w:val="1"/>
  </w:num>
  <w:num w:numId="2" w16cid:durableId="58986958">
    <w:abstractNumId w:val="0"/>
  </w:num>
  <w:num w:numId="3" w16cid:durableId="5870810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2F5"/>
    <w:rsid w:val="00000AD7"/>
    <w:rsid w:val="00015685"/>
    <w:rsid w:val="00031805"/>
    <w:rsid w:val="00062615"/>
    <w:rsid w:val="000A14B3"/>
    <w:rsid w:val="000B4F41"/>
    <w:rsid w:val="000B7482"/>
    <w:rsid w:val="000C1C0D"/>
    <w:rsid w:val="000D0816"/>
    <w:rsid w:val="000D1C42"/>
    <w:rsid w:val="000F0843"/>
    <w:rsid w:val="000F2291"/>
    <w:rsid w:val="00126AB6"/>
    <w:rsid w:val="0015565B"/>
    <w:rsid w:val="001748AF"/>
    <w:rsid w:val="00177B18"/>
    <w:rsid w:val="001D1694"/>
    <w:rsid w:val="001E2B96"/>
    <w:rsid w:val="001E32F3"/>
    <w:rsid w:val="001F4DDA"/>
    <w:rsid w:val="001F5736"/>
    <w:rsid w:val="001F7202"/>
    <w:rsid w:val="0020720D"/>
    <w:rsid w:val="00242547"/>
    <w:rsid w:val="002629CB"/>
    <w:rsid w:val="00264661"/>
    <w:rsid w:val="00266396"/>
    <w:rsid w:val="0029642B"/>
    <w:rsid w:val="002D211D"/>
    <w:rsid w:val="002D7891"/>
    <w:rsid w:val="002F30D2"/>
    <w:rsid w:val="002F7276"/>
    <w:rsid w:val="003002A4"/>
    <w:rsid w:val="003044D3"/>
    <w:rsid w:val="003329BE"/>
    <w:rsid w:val="003362F5"/>
    <w:rsid w:val="00350D37"/>
    <w:rsid w:val="00385FCE"/>
    <w:rsid w:val="00392EBE"/>
    <w:rsid w:val="003E445F"/>
    <w:rsid w:val="004045C6"/>
    <w:rsid w:val="00414BA9"/>
    <w:rsid w:val="00421BD7"/>
    <w:rsid w:val="00455737"/>
    <w:rsid w:val="00463653"/>
    <w:rsid w:val="00464661"/>
    <w:rsid w:val="0047180D"/>
    <w:rsid w:val="00484C6F"/>
    <w:rsid w:val="004A2305"/>
    <w:rsid w:val="004C12E5"/>
    <w:rsid w:val="004C3C29"/>
    <w:rsid w:val="004D306F"/>
    <w:rsid w:val="004D697F"/>
    <w:rsid w:val="004E180F"/>
    <w:rsid w:val="004E2D2B"/>
    <w:rsid w:val="004E7804"/>
    <w:rsid w:val="004F2DE5"/>
    <w:rsid w:val="004F383B"/>
    <w:rsid w:val="00515C5D"/>
    <w:rsid w:val="00530776"/>
    <w:rsid w:val="00573961"/>
    <w:rsid w:val="005744B4"/>
    <w:rsid w:val="005B47AF"/>
    <w:rsid w:val="005D1B11"/>
    <w:rsid w:val="005E072C"/>
    <w:rsid w:val="005E5E78"/>
    <w:rsid w:val="00614C55"/>
    <w:rsid w:val="00687D27"/>
    <w:rsid w:val="006A6507"/>
    <w:rsid w:val="006A7511"/>
    <w:rsid w:val="006B1924"/>
    <w:rsid w:val="006C0635"/>
    <w:rsid w:val="006C55E8"/>
    <w:rsid w:val="006D28AF"/>
    <w:rsid w:val="007340BF"/>
    <w:rsid w:val="00751CC0"/>
    <w:rsid w:val="007C2662"/>
    <w:rsid w:val="007E0E24"/>
    <w:rsid w:val="007E2BE2"/>
    <w:rsid w:val="007E7B99"/>
    <w:rsid w:val="007F0F1C"/>
    <w:rsid w:val="0082711C"/>
    <w:rsid w:val="00843037"/>
    <w:rsid w:val="00854C79"/>
    <w:rsid w:val="00873694"/>
    <w:rsid w:val="0088685B"/>
    <w:rsid w:val="0089000F"/>
    <w:rsid w:val="008951A2"/>
    <w:rsid w:val="00895394"/>
    <w:rsid w:val="008B3EE5"/>
    <w:rsid w:val="008B6301"/>
    <w:rsid w:val="008C7496"/>
    <w:rsid w:val="008F79FD"/>
    <w:rsid w:val="009004EB"/>
    <w:rsid w:val="009024A1"/>
    <w:rsid w:val="009120E9"/>
    <w:rsid w:val="00932509"/>
    <w:rsid w:val="00952A34"/>
    <w:rsid w:val="0096670B"/>
    <w:rsid w:val="009B0AF0"/>
    <w:rsid w:val="009D00E0"/>
    <w:rsid w:val="009D57D5"/>
    <w:rsid w:val="00A02991"/>
    <w:rsid w:val="00A03A4D"/>
    <w:rsid w:val="00A07191"/>
    <w:rsid w:val="00A12B8B"/>
    <w:rsid w:val="00A45F0B"/>
    <w:rsid w:val="00A87E46"/>
    <w:rsid w:val="00A95D60"/>
    <w:rsid w:val="00A95F75"/>
    <w:rsid w:val="00AC4594"/>
    <w:rsid w:val="00AE1422"/>
    <w:rsid w:val="00AE7117"/>
    <w:rsid w:val="00AF6A32"/>
    <w:rsid w:val="00AF70F7"/>
    <w:rsid w:val="00B535DB"/>
    <w:rsid w:val="00B82568"/>
    <w:rsid w:val="00B90C4F"/>
    <w:rsid w:val="00B91C9D"/>
    <w:rsid w:val="00B954C0"/>
    <w:rsid w:val="00BD6E81"/>
    <w:rsid w:val="00BE401C"/>
    <w:rsid w:val="00C24462"/>
    <w:rsid w:val="00C3215E"/>
    <w:rsid w:val="00C42176"/>
    <w:rsid w:val="00C54E46"/>
    <w:rsid w:val="00C83A0F"/>
    <w:rsid w:val="00C860A2"/>
    <w:rsid w:val="00CB200D"/>
    <w:rsid w:val="00CC192B"/>
    <w:rsid w:val="00CC6C1B"/>
    <w:rsid w:val="00CD0E0B"/>
    <w:rsid w:val="00CE10CA"/>
    <w:rsid w:val="00D10B6B"/>
    <w:rsid w:val="00D32FF1"/>
    <w:rsid w:val="00D410C5"/>
    <w:rsid w:val="00D53EB1"/>
    <w:rsid w:val="00D5748C"/>
    <w:rsid w:val="00D67A29"/>
    <w:rsid w:val="00D953D2"/>
    <w:rsid w:val="00DB2772"/>
    <w:rsid w:val="00DB675D"/>
    <w:rsid w:val="00DC11B0"/>
    <w:rsid w:val="00DF3054"/>
    <w:rsid w:val="00DF659A"/>
    <w:rsid w:val="00DF753B"/>
    <w:rsid w:val="00E13688"/>
    <w:rsid w:val="00E31F01"/>
    <w:rsid w:val="00E51363"/>
    <w:rsid w:val="00E70048"/>
    <w:rsid w:val="00EA2C07"/>
    <w:rsid w:val="00EA7069"/>
    <w:rsid w:val="00F12087"/>
    <w:rsid w:val="00F12BBF"/>
    <w:rsid w:val="00F26C43"/>
    <w:rsid w:val="00F37180"/>
    <w:rsid w:val="00F447BF"/>
    <w:rsid w:val="00F614BA"/>
    <w:rsid w:val="00F9104C"/>
    <w:rsid w:val="00F913EB"/>
    <w:rsid w:val="00F954EA"/>
    <w:rsid w:val="00FA15B2"/>
    <w:rsid w:val="00FA62AF"/>
    <w:rsid w:val="00FE08CC"/>
    <w:rsid w:val="00FF2F85"/>
    <w:rsid w:val="02408EBB"/>
    <w:rsid w:val="04647A26"/>
    <w:rsid w:val="06A30F57"/>
    <w:rsid w:val="07D9791D"/>
    <w:rsid w:val="0C3E0EFC"/>
    <w:rsid w:val="0C9B338A"/>
    <w:rsid w:val="0D70F129"/>
    <w:rsid w:val="0DD0CD4B"/>
    <w:rsid w:val="0E1C4B20"/>
    <w:rsid w:val="118D7F4C"/>
    <w:rsid w:val="13905D02"/>
    <w:rsid w:val="143A6EC4"/>
    <w:rsid w:val="1449A3E1"/>
    <w:rsid w:val="15694A2B"/>
    <w:rsid w:val="1679942A"/>
    <w:rsid w:val="178B2067"/>
    <w:rsid w:val="1844BFD3"/>
    <w:rsid w:val="18BCDB1F"/>
    <w:rsid w:val="198687AB"/>
    <w:rsid w:val="19C5B601"/>
    <w:rsid w:val="1A90CC42"/>
    <w:rsid w:val="1F8B7D44"/>
    <w:rsid w:val="1F904F81"/>
    <w:rsid w:val="1FE8C120"/>
    <w:rsid w:val="2067D11B"/>
    <w:rsid w:val="229B405B"/>
    <w:rsid w:val="2307889C"/>
    <w:rsid w:val="23D99909"/>
    <w:rsid w:val="24654CA1"/>
    <w:rsid w:val="25D840A2"/>
    <w:rsid w:val="279E9137"/>
    <w:rsid w:val="2883B824"/>
    <w:rsid w:val="29602079"/>
    <w:rsid w:val="29E7379E"/>
    <w:rsid w:val="2A7EF7D6"/>
    <w:rsid w:val="2B8653A5"/>
    <w:rsid w:val="2F7C074D"/>
    <w:rsid w:val="337BB8A1"/>
    <w:rsid w:val="34FB73D8"/>
    <w:rsid w:val="353991B1"/>
    <w:rsid w:val="3A16D3D8"/>
    <w:rsid w:val="3B495CAA"/>
    <w:rsid w:val="3D82D7FE"/>
    <w:rsid w:val="4476F713"/>
    <w:rsid w:val="462CE39F"/>
    <w:rsid w:val="4846D1E2"/>
    <w:rsid w:val="48F0605F"/>
    <w:rsid w:val="49BAD74E"/>
    <w:rsid w:val="4A319319"/>
    <w:rsid w:val="4C2DC6A2"/>
    <w:rsid w:val="4E8F5224"/>
    <w:rsid w:val="5041702E"/>
    <w:rsid w:val="50682A08"/>
    <w:rsid w:val="56F803B7"/>
    <w:rsid w:val="571E960F"/>
    <w:rsid w:val="5B0871B7"/>
    <w:rsid w:val="5C88F9B8"/>
    <w:rsid w:val="5D16F86C"/>
    <w:rsid w:val="5ED61B69"/>
    <w:rsid w:val="626504AD"/>
    <w:rsid w:val="637CDC47"/>
    <w:rsid w:val="65E99A36"/>
    <w:rsid w:val="69F9DFBF"/>
    <w:rsid w:val="6BF97F86"/>
    <w:rsid w:val="6C65FE56"/>
    <w:rsid w:val="6E2C9D32"/>
    <w:rsid w:val="72329D6A"/>
    <w:rsid w:val="76A32B1D"/>
    <w:rsid w:val="7787D82E"/>
    <w:rsid w:val="784A6E78"/>
    <w:rsid w:val="7901AC72"/>
    <w:rsid w:val="7DDF5FEA"/>
    <w:rsid w:val="7DFB2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B2490"/>
  <w15:chartTrackingRefBased/>
  <w15:docId w15:val="{7A07D4B6-F7C5-43CA-AAFD-357744CEA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2F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3362F5"/>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3362F5"/>
    <w:pPr>
      <w:keepNext/>
      <w:jc w:val="center"/>
      <w:outlineLvl w:val="1"/>
    </w:pPr>
    <w:rPr>
      <w:b/>
      <w:bCs/>
      <w:u w:val="single"/>
    </w:rPr>
  </w:style>
  <w:style w:type="paragraph" w:styleId="Heading4">
    <w:name w:val="heading 4"/>
    <w:basedOn w:val="Normal"/>
    <w:next w:val="Normal"/>
    <w:link w:val="Heading4Char"/>
    <w:qFormat/>
    <w:rsid w:val="003362F5"/>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62F5"/>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9"/>
    <w:rsid w:val="003362F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3362F5"/>
    <w:rPr>
      <w:rFonts w:ascii="Calibri" w:eastAsia="Times New Roman" w:hAnsi="Calibri" w:cs="Times New Roman"/>
      <w:b/>
      <w:bCs/>
      <w:sz w:val="28"/>
      <w:szCs w:val="28"/>
    </w:rPr>
  </w:style>
  <w:style w:type="table" w:styleId="PlainTable3">
    <w:name w:val="Plain Table 3"/>
    <w:basedOn w:val="TableNormal"/>
    <w:uiPriority w:val="43"/>
    <w:rsid w:val="003362F5"/>
    <w:pPr>
      <w:spacing w:after="0" w:line="240" w:lineRule="auto"/>
    </w:pPr>
    <w:rPr>
      <w:rFonts w:eastAsiaTheme="minorEastAs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3362F5"/>
    <w:pPr>
      <w:tabs>
        <w:tab w:val="center" w:pos="4680"/>
        <w:tab w:val="right" w:pos="9360"/>
      </w:tabs>
    </w:pPr>
  </w:style>
  <w:style w:type="character" w:customStyle="1" w:styleId="HeaderChar">
    <w:name w:val="Header Char"/>
    <w:basedOn w:val="DefaultParagraphFont"/>
    <w:link w:val="Header"/>
    <w:uiPriority w:val="99"/>
    <w:rsid w:val="003362F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362F5"/>
    <w:pPr>
      <w:tabs>
        <w:tab w:val="center" w:pos="4680"/>
        <w:tab w:val="right" w:pos="9360"/>
      </w:tabs>
    </w:pPr>
  </w:style>
  <w:style w:type="character" w:customStyle="1" w:styleId="FooterChar">
    <w:name w:val="Footer Char"/>
    <w:basedOn w:val="DefaultParagraphFont"/>
    <w:link w:val="Footer"/>
    <w:uiPriority w:val="99"/>
    <w:rsid w:val="003362F5"/>
    <w:rPr>
      <w:rFonts w:ascii="Times New Roman" w:eastAsia="Times New Roman" w:hAnsi="Times New Roman" w:cs="Times New Roman"/>
      <w:sz w:val="24"/>
      <w:szCs w:val="24"/>
    </w:rPr>
  </w:style>
  <w:style w:type="paragraph" w:styleId="NormalWeb">
    <w:name w:val="Normal (Web)"/>
    <w:basedOn w:val="Normal"/>
    <w:uiPriority w:val="99"/>
    <w:semiHidden/>
    <w:unhideWhenUsed/>
    <w:rsid w:val="00F913EB"/>
    <w:pPr>
      <w:spacing w:before="100" w:beforeAutospacing="1" w:after="100" w:afterAutospacing="1"/>
    </w:pPr>
  </w:style>
  <w:style w:type="paragraph" w:styleId="BalloonText">
    <w:name w:val="Balloon Text"/>
    <w:basedOn w:val="Normal"/>
    <w:link w:val="BalloonTextChar"/>
    <w:uiPriority w:val="99"/>
    <w:semiHidden/>
    <w:unhideWhenUsed/>
    <w:rsid w:val="005307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0776"/>
    <w:rPr>
      <w:rFonts w:ascii="Segoe UI" w:eastAsia="Times New Roman" w:hAnsi="Segoe UI" w:cs="Segoe UI"/>
      <w:sz w:val="18"/>
      <w:szCs w:val="18"/>
    </w:rPr>
  </w:style>
  <w:style w:type="paragraph" w:styleId="Revision">
    <w:name w:val="Revision"/>
    <w:hidden/>
    <w:uiPriority w:val="99"/>
    <w:semiHidden/>
    <w:rsid w:val="007C2662"/>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C2662"/>
    <w:pPr>
      <w:ind w:left="720"/>
      <w:contextualSpacing/>
    </w:pPr>
  </w:style>
  <w:style w:type="character" w:styleId="CommentReference">
    <w:name w:val="annotation reference"/>
    <w:basedOn w:val="DefaultParagraphFont"/>
    <w:uiPriority w:val="99"/>
    <w:semiHidden/>
    <w:unhideWhenUsed/>
    <w:rsid w:val="007C2662"/>
    <w:rPr>
      <w:sz w:val="16"/>
      <w:szCs w:val="16"/>
    </w:rPr>
  </w:style>
  <w:style w:type="paragraph" w:styleId="CommentText">
    <w:name w:val="annotation text"/>
    <w:basedOn w:val="Normal"/>
    <w:link w:val="CommentTextChar"/>
    <w:uiPriority w:val="99"/>
    <w:unhideWhenUsed/>
    <w:rsid w:val="007C2662"/>
    <w:rPr>
      <w:sz w:val="20"/>
      <w:szCs w:val="20"/>
    </w:rPr>
  </w:style>
  <w:style w:type="character" w:customStyle="1" w:styleId="CommentTextChar">
    <w:name w:val="Comment Text Char"/>
    <w:basedOn w:val="DefaultParagraphFont"/>
    <w:link w:val="CommentText"/>
    <w:uiPriority w:val="99"/>
    <w:rsid w:val="007C26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C2662"/>
    <w:rPr>
      <w:b/>
      <w:bCs/>
    </w:rPr>
  </w:style>
  <w:style w:type="character" w:customStyle="1" w:styleId="CommentSubjectChar">
    <w:name w:val="Comment Subject Char"/>
    <w:basedOn w:val="CommentTextChar"/>
    <w:link w:val="CommentSubject"/>
    <w:uiPriority w:val="99"/>
    <w:semiHidden/>
    <w:rsid w:val="007C2662"/>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264661"/>
    <w:rPr>
      <w:sz w:val="20"/>
      <w:szCs w:val="20"/>
    </w:rPr>
  </w:style>
  <w:style w:type="character" w:customStyle="1" w:styleId="FootnoteTextChar">
    <w:name w:val="Footnote Text Char"/>
    <w:basedOn w:val="DefaultParagraphFont"/>
    <w:link w:val="FootnoteText"/>
    <w:uiPriority w:val="99"/>
    <w:semiHidden/>
    <w:rsid w:val="0026466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64661"/>
    <w:rPr>
      <w:vertAlign w:val="superscript"/>
    </w:rPr>
  </w:style>
  <w:style w:type="character" w:styleId="Hyperlink">
    <w:name w:val="Hyperlink"/>
    <w:basedOn w:val="DefaultParagraphFont"/>
    <w:uiPriority w:val="99"/>
    <w:unhideWhenUsed/>
    <w:rsid w:val="00A07191"/>
    <w:rPr>
      <w:color w:val="0563C1" w:themeColor="hyperlink"/>
      <w:u w:val="single"/>
    </w:rPr>
  </w:style>
  <w:style w:type="character" w:styleId="UnresolvedMention">
    <w:name w:val="Unresolved Mention"/>
    <w:basedOn w:val="DefaultParagraphFont"/>
    <w:uiPriority w:val="99"/>
    <w:semiHidden/>
    <w:unhideWhenUsed/>
    <w:rsid w:val="00A07191"/>
    <w:rPr>
      <w:color w:val="605E5C"/>
      <w:shd w:val="clear" w:color="auto" w:fill="E1DFDD"/>
    </w:rPr>
  </w:style>
  <w:style w:type="paragraph" w:styleId="EndnoteText">
    <w:name w:val="endnote text"/>
    <w:basedOn w:val="Normal"/>
    <w:uiPriority w:val="99"/>
    <w:semiHidden/>
    <w:unhideWhenUsed/>
    <w:rsid w:val="02408EBB"/>
    <w:rPr>
      <w:sz w:val="20"/>
      <w:szCs w:val="20"/>
    </w:rPr>
  </w:style>
  <w:style w:type="character" w:styleId="EndnoteReference">
    <w:name w:val="endnote reference"/>
    <w:basedOn w:val="DefaultParagraphFont"/>
    <w:uiPriority w:val="99"/>
    <w:semiHidden/>
    <w:unhideWhenUsed/>
    <w:rsid w:val="02408E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316909">
      <w:bodyDiv w:val="1"/>
      <w:marLeft w:val="0"/>
      <w:marRight w:val="0"/>
      <w:marTop w:val="0"/>
      <w:marBottom w:val="0"/>
      <w:divBdr>
        <w:top w:val="none" w:sz="0" w:space="0" w:color="auto"/>
        <w:left w:val="none" w:sz="0" w:space="0" w:color="auto"/>
        <w:bottom w:val="none" w:sz="0" w:space="0" w:color="auto"/>
        <w:right w:val="none" w:sz="0" w:space="0" w:color="auto"/>
      </w:divBdr>
    </w:div>
    <w:div w:id="892156152">
      <w:bodyDiv w:val="1"/>
      <w:marLeft w:val="0"/>
      <w:marRight w:val="0"/>
      <w:marTop w:val="0"/>
      <w:marBottom w:val="0"/>
      <w:divBdr>
        <w:top w:val="none" w:sz="0" w:space="0" w:color="auto"/>
        <w:left w:val="none" w:sz="0" w:space="0" w:color="auto"/>
        <w:bottom w:val="none" w:sz="0" w:space="0" w:color="auto"/>
        <w:right w:val="none" w:sz="0" w:space="0" w:color="auto"/>
      </w:divBdr>
    </w:div>
    <w:div w:id="970134450">
      <w:bodyDiv w:val="1"/>
      <w:marLeft w:val="0"/>
      <w:marRight w:val="0"/>
      <w:marTop w:val="0"/>
      <w:marBottom w:val="0"/>
      <w:divBdr>
        <w:top w:val="none" w:sz="0" w:space="0" w:color="auto"/>
        <w:left w:val="none" w:sz="0" w:space="0" w:color="auto"/>
        <w:bottom w:val="none" w:sz="0" w:space="0" w:color="auto"/>
        <w:right w:val="none" w:sz="0" w:space="0" w:color="auto"/>
      </w:divBdr>
      <w:divsChild>
        <w:div w:id="1597058155">
          <w:marLeft w:val="0"/>
          <w:marRight w:val="0"/>
          <w:marTop w:val="0"/>
          <w:marBottom w:val="0"/>
          <w:divBdr>
            <w:top w:val="none" w:sz="0" w:space="0" w:color="auto"/>
            <w:left w:val="none" w:sz="0" w:space="0" w:color="auto"/>
            <w:bottom w:val="none" w:sz="0" w:space="0" w:color="auto"/>
            <w:right w:val="none" w:sz="0" w:space="0" w:color="auto"/>
          </w:divBdr>
          <w:divsChild>
            <w:div w:id="1908346553">
              <w:marLeft w:val="0"/>
              <w:marRight w:val="0"/>
              <w:marTop w:val="0"/>
              <w:marBottom w:val="0"/>
              <w:divBdr>
                <w:top w:val="none" w:sz="0" w:space="0" w:color="C0C0C0"/>
                <w:left w:val="none" w:sz="0" w:space="0" w:color="C0C0C0"/>
                <w:bottom w:val="none" w:sz="0" w:space="0" w:color="C0C0C0"/>
                <w:right w:val="none" w:sz="0" w:space="0" w:color="C0C0C0"/>
              </w:divBdr>
              <w:divsChild>
                <w:div w:id="797408381">
                  <w:marLeft w:val="0"/>
                  <w:marRight w:val="0"/>
                  <w:marTop w:val="0"/>
                  <w:marBottom w:val="0"/>
                  <w:divBdr>
                    <w:top w:val="none" w:sz="0" w:space="0" w:color="auto"/>
                    <w:left w:val="none" w:sz="0" w:space="0" w:color="auto"/>
                    <w:bottom w:val="none" w:sz="0" w:space="0" w:color="auto"/>
                    <w:right w:val="none" w:sz="0" w:space="0" w:color="auto"/>
                  </w:divBdr>
                  <w:divsChild>
                    <w:div w:id="96020914">
                      <w:marLeft w:val="0"/>
                      <w:marRight w:val="0"/>
                      <w:marTop w:val="0"/>
                      <w:marBottom w:val="0"/>
                      <w:divBdr>
                        <w:top w:val="none" w:sz="0" w:space="0" w:color="auto"/>
                        <w:left w:val="none" w:sz="0" w:space="0" w:color="auto"/>
                        <w:bottom w:val="none" w:sz="0" w:space="0" w:color="auto"/>
                        <w:right w:val="none" w:sz="0" w:space="0" w:color="auto"/>
                      </w:divBdr>
                      <w:divsChild>
                        <w:div w:id="1061292213">
                          <w:marLeft w:val="150"/>
                          <w:marRight w:val="150"/>
                          <w:marTop w:val="150"/>
                          <w:marBottom w:val="150"/>
                          <w:divBdr>
                            <w:top w:val="none" w:sz="0" w:space="0" w:color="auto"/>
                            <w:left w:val="none" w:sz="0" w:space="0" w:color="auto"/>
                            <w:bottom w:val="none" w:sz="0" w:space="0" w:color="auto"/>
                            <w:right w:val="none" w:sz="0" w:space="0" w:color="auto"/>
                          </w:divBdr>
                          <w:divsChild>
                            <w:div w:id="1185705279">
                              <w:marLeft w:val="0"/>
                              <w:marRight w:val="0"/>
                              <w:marTop w:val="0"/>
                              <w:marBottom w:val="0"/>
                              <w:divBdr>
                                <w:top w:val="none" w:sz="0" w:space="0" w:color="auto"/>
                                <w:left w:val="none" w:sz="0" w:space="0" w:color="auto"/>
                                <w:bottom w:val="none" w:sz="0" w:space="0" w:color="auto"/>
                                <w:right w:val="none" w:sz="0" w:space="0" w:color="auto"/>
                              </w:divBdr>
                              <w:divsChild>
                                <w:div w:id="103287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2836469">
      <w:bodyDiv w:val="1"/>
      <w:marLeft w:val="0"/>
      <w:marRight w:val="0"/>
      <w:marTop w:val="0"/>
      <w:marBottom w:val="0"/>
      <w:divBdr>
        <w:top w:val="none" w:sz="0" w:space="0" w:color="auto"/>
        <w:left w:val="none" w:sz="0" w:space="0" w:color="auto"/>
        <w:bottom w:val="none" w:sz="0" w:space="0" w:color="auto"/>
        <w:right w:val="none" w:sz="0" w:space="0" w:color="auto"/>
      </w:divBdr>
      <w:divsChild>
        <w:div w:id="245577860">
          <w:marLeft w:val="0"/>
          <w:marRight w:val="0"/>
          <w:marTop w:val="0"/>
          <w:marBottom w:val="0"/>
          <w:divBdr>
            <w:top w:val="none" w:sz="0" w:space="0" w:color="auto"/>
            <w:left w:val="none" w:sz="0" w:space="0" w:color="auto"/>
            <w:bottom w:val="none" w:sz="0" w:space="0" w:color="auto"/>
            <w:right w:val="none" w:sz="0" w:space="0" w:color="auto"/>
          </w:divBdr>
          <w:divsChild>
            <w:div w:id="1320232459">
              <w:marLeft w:val="0"/>
              <w:marRight w:val="0"/>
              <w:marTop w:val="0"/>
              <w:marBottom w:val="0"/>
              <w:divBdr>
                <w:top w:val="none" w:sz="0" w:space="0" w:color="C0C0C0"/>
                <w:left w:val="none" w:sz="0" w:space="0" w:color="C0C0C0"/>
                <w:bottom w:val="none" w:sz="0" w:space="0" w:color="C0C0C0"/>
                <w:right w:val="none" w:sz="0" w:space="0" w:color="C0C0C0"/>
              </w:divBdr>
              <w:divsChild>
                <w:div w:id="1024790918">
                  <w:marLeft w:val="0"/>
                  <w:marRight w:val="0"/>
                  <w:marTop w:val="0"/>
                  <w:marBottom w:val="0"/>
                  <w:divBdr>
                    <w:top w:val="none" w:sz="0" w:space="0" w:color="auto"/>
                    <w:left w:val="none" w:sz="0" w:space="0" w:color="auto"/>
                    <w:bottom w:val="none" w:sz="0" w:space="0" w:color="auto"/>
                    <w:right w:val="none" w:sz="0" w:space="0" w:color="auto"/>
                  </w:divBdr>
                  <w:divsChild>
                    <w:div w:id="59061176">
                      <w:marLeft w:val="0"/>
                      <w:marRight w:val="0"/>
                      <w:marTop w:val="0"/>
                      <w:marBottom w:val="0"/>
                      <w:divBdr>
                        <w:top w:val="none" w:sz="0" w:space="0" w:color="auto"/>
                        <w:left w:val="none" w:sz="0" w:space="0" w:color="auto"/>
                        <w:bottom w:val="none" w:sz="0" w:space="0" w:color="auto"/>
                        <w:right w:val="none" w:sz="0" w:space="0" w:color="auto"/>
                      </w:divBdr>
                      <w:divsChild>
                        <w:div w:id="735324139">
                          <w:marLeft w:val="150"/>
                          <w:marRight w:val="150"/>
                          <w:marTop w:val="150"/>
                          <w:marBottom w:val="150"/>
                          <w:divBdr>
                            <w:top w:val="none" w:sz="0" w:space="0" w:color="auto"/>
                            <w:left w:val="none" w:sz="0" w:space="0" w:color="auto"/>
                            <w:bottom w:val="none" w:sz="0" w:space="0" w:color="auto"/>
                            <w:right w:val="none" w:sz="0" w:space="0" w:color="auto"/>
                          </w:divBdr>
                          <w:divsChild>
                            <w:div w:id="1304771819">
                              <w:marLeft w:val="0"/>
                              <w:marRight w:val="0"/>
                              <w:marTop w:val="0"/>
                              <w:marBottom w:val="0"/>
                              <w:divBdr>
                                <w:top w:val="none" w:sz="0" w:space="0" w:color="auto"/>
                                <w:left w:val="none" w:sz="0" w:space="0" w:color="auto"/>
                                <w:bottom w:val="none" w:sz="0" w:space="0" w:color="auto"/>
                                <w:right w:val="none" w:sz="0" w:space="0" w:color="auto"/>
                              </w:divBdr>
                              <w:divsChild>
                                <w:div w:id="1457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gistar.council.nyc.gov/LegislationDetail.aspx?ID=8063640&amp;GUID=9B0A5ADC-E68F-4B32-A488-8608329C0BF9&amp;Options=&amp;Searc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egistar.council.nyc.gov/LegislationDetail.aspx?ID=8063640&amp;GUID=9B0A5ADC-E68F-4B32-A488-8608329C0BF9&amp;Options=&amp;Searc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legistar.council.nyc.gov/LegislationDetail.aspx?ID=8063640&amp;GUID=9B0A5ADC-E68F-4B32-A488-8608329C0BF9&amp;Options=&amp;Search=" TargetMode="Externa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egistar.council.nyc.gov/LegislationDetail.aspx?ID=8063640&amp;GUID=9B0A5ADC-E68F-4B32-A488-8608329C0BF9&amp;Options=&amp;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786ca635-63f8-40f0-8e67-cc75575fb2f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5F6429A5B9A148923C48C67BD96A69" ma:contentTypeVersion="8" ma:contentTypeDescription="Create a new document." ma:contentTypeScope="" ma:versionID="4a1e9cbaa6a2045dd1e142dc1ba3aefe">
  <xsd:schema xmlns:xsd="http://www.w3.org/2001/XMLSchema" xmlns:xs="http://www.w3.org/2001/XMLSchema" xmlns:p="http://schemas.microsoft.com/office/2006/metadata/properties" xmlns:ns3="9788ce80-fcfe-429f-880e-a46c1e7baca9" xmlns:ns4="786ca635-63f8-40f0-8e67-cc75575fb2fe" targetNamespace="http://schemas.microsoft.com/office/2006/metadata/properties" ma:root="true" ma:fieldsID="79bb779932236a46219004c8f3c6a990" ns3:_="" ns4:_="">
    <xsd:import namespace="9788ce80-fcfe-429f-880e-a46c1e7baca9"/>
    <xsd:import namespace="786ca635-63f8-40f0-8e67-cc75575fb2f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8ce80-fcfe-429f-880e-a46c1e7baca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6ca635-63f8-40f0-8e67-cc75575fb2f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AF27D3-65C9-45D0-AC6D-9D7999317B10}">
  <ds:schemaRefs>
    <ds:schemaRef ds:uri="http://schemas.openxmlformats.org/officeDocument/2006/bibliography"/>
  </ds:schemaRefs>
</ds:datastoreItem>
</file>

<file path=customXml/itemProps2.xml><?xml version="1.0" encoding="utf-8"?>
<ds:datastoreItem xmlns:ds="http://schemas.openxmlformats.org/officeDocument/2006/customXml" ds:itemID="{D6233471-28C4-495C-8143-3288D673C806}">
  <ds:schemaRefs>
    <ds:schemaRef ds:uri="http://schemas.microsoft.com/office/2006/metadata/properties"/>
    <ds:schemaRef ds:uri="http://schemas.microsoft.com/office/infopath/2007/PartnerControls"/>
    <ds:schemaRef ds:uri="786ca635-63f8-40f0-8e67-cc75575fb2fe"/>
  </ds:schemaRefs>
</ds:datastoreItem>
</file>

<file path=customXml/itemProps3.xml><?xml version="1.0" encoding="utf-8"?>
<ds:datastoreItem xmlns:ds="http://schemas.openxmlformats.org/officeDocument/2006/customXml" ds:itemID="{DF4A7B4C-ED6C-4B97-B77B-E06017772B25}">
  <ds:schemaRefs>
    <ds:schemaRef ds:uri="http://schemas.microsoft.com/sharepoint/v3/contenttype/forms"/>
  </ds:schemaRefs>
</ds:datastoreItem>
</file>

<file path=customXml/itemProps4.xml><?xml version="1.0" encoding="utf-8"?>
<ds:datastoreItem xmlns:ds="http://schemas.openxmlformats.org/officeDocument/2006/customXml" ds:itemID="{3D0EDA8B-9C9F-4165-8EA1-5161E7043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8ce80-fcfe-429f-880e-a46c1e7baca9"/>
    <ds:schemaRef ds:uri="786ca635-63f8-40f0-8e67-cc75575fb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1221</Words>
  <Characters>6961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Yellamaty</dc:creator>
  <cp:keywords/>
  <dc:description/>
  <cp:lastModifiedBy>Delancey, Thaddea</cp:lastModifiedBy>
  <cp:revision>2</cp:revision>
  <cp:lastPrinted>2025-12-03T22:37:00Z</cp:lastPrinted>
  <dcterms:created xsi:type="dcterms:W3CDTF">2026-06-09T20:25:00Z</dcterms:created>
  <dcterms:modified xsi:type="dcterms:W3CDTF">2026-06-09T20:25:00Z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0x0101009E5F6429A5B9A148923C48C67BD96A69</vt:lpwstr>
  </property>
</Properties>
</file>